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6DC0" w:rsidRPr="000458AF" w:rsidRDefault="007917CB">
      <w:pPr>
        <w:spacing w:after="0" w:line="240" w:lineRule="auto"/>
        <w:rPr>
          <w:rFonts w:ascii="Arial" w:hAnsi="Arial" w:cs="Arial"/>
          <w:szCs w:val="20"/>
        </w:rPr>
      </w:pPr>
      <w:r>
        <w:rPr>
          <w:rFonts w:ascii="Arial" w:hAnsi="Arial" w:cs="Arial"/>
          <w:b/>
          <w:noProof/>
          <w:sz w:val="28"/>
          <w:szCs w:val="28"/>
          <w:lang w:bidi="ar-SA"/>
        </w:rPr>
        <mc:AlternateContent>
          <mc:Choice Requires="wps">
            <w:drawing>
              <wp:anchor distT="0" distB="0" distL="114300" distR="114300" simplePos="0" relativeHeight="251655680" behindDoc="0" locked="0" layoutInCell="1" allowOverlap="1" wp14:anchorId="7EA8519B" wp14:editId="1A4FAEEE">
                <wp:simplePos x="0" y="0"/>
                <wp:positionH relativeFrom="page">
                  <wp:posOffset>2609850</wp:posOffset>
                </wp:positionH>
                <wp:positionV relativeFrom="page">
                  <wp:posOffset>5324475</wp:posOffset>
                </wp:positionV>
                <wp:extent cx="4450080" cy="1781175"/>
                <wp:effectExtent l="0" t="0" r="7620" b="9525"/>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178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67B9" w:rsidRDefault="00B567B9" w:rsidP="00D46DC0">
                            <w:pPr>
                              <w:pStyle w:val="H-Titre2"/>
                              <w:rPr>
                                <w:bCs w:val="0"/>
                                <w:color w:val="F07E31"/>
                                <w:sz w:val="60"/>
                                <w:szCs w:val="60"/>
                              </w:rPr>
                            </w:pPr>
                            <w:r>
                              <w:rPr>
                                <w:color w:val="F07E31"/>
                                <w:sz w:val="60"/>
                              </w:rPr>
                              <w:t>Κατευθυντήριες γραμμές</w:t>
                            </w:r>
                          </w:p>
                          <w:p w:rsidR="00B567B9" w:rsidRPr="00096373" w:rsidRDefault="00B567B9" w:rsidP="00D46DC0">
                            <w:pPr>
                              <w:pStyle w:val="Pavpage3"/>
                              <w:rPr>
                                <w:rFonts w:ascii="Arial" w:hAnsi="Arial"/>
                                <w:color w:val="373737" w:themeColor="background1" w:themeShade="40"/>
                                <w:sz w:val="28"/>
                                <w:szCs w:val="28"/>
                              </w:rPr>
                            </w:pPr>
                            <w:r>
                              <w:rPr>
                                <w:rFonts w:ascii="Arial" w:hAnsi="Arial"/>
                                <w:color w:val="373737" w:themeColor="background1" w:themeShade="40"/>
                              </w:rPr>
                              <w:t>ΑΞΙΟΛΟΓΗΣΗ ΤΟΥ LEADER/CLLD</w:t>
                            </w:r>
                          </w:p>
                          <w:p w:rsidR="00B567B9" w:rsidRDefault="00B567B9" w:rsidP="00D46DC0">
                            <w:pPr>
                              <w:pStyle w:val="Pavpage3"/>
                              <w:rPr>
                                <w:rFonts w:ascii="Arial" w:hAnsi="Arial"/>
                                <w:color w:val="373737" w:themeColor="background1" w:themeShade="40"/>
                                <w:sz w:val="28"/>
                                <w:szCs w:val="28"/>
                              </w:rPr>
                            </w:pPr>
                          </w:p>
                          <w:p w:rsidR="00B567B9" w:rsidRDefault="00B567B9" w:rsidP="00D46DC0">
                            <w:pPr>
                              <w:pStyle w:val="Pavpage3"/>
                              <w:rPr>
                                <w:rFonts w:ascii="Arial" w:hAnsi="Arial"/>
                                <w:color w:val="030303"/>
                                <w:sz w:val="28"/>
                                <w:szCs w:val="28"/>
                              </w:rPr>
                            </w:pPr>
                            <w:r>
                              <w:rPr>
                                <w:rFonts w:ascii="Arial" w:hAnsi="Arial"/>
                                <w:color w:val="373737" w:themeColor="background1" w:themeShade="40"/>
                                <w:sz w:val="28"/>
                              </w:rPr>
                              <w:t>Αύγουστος 2017</w:t>
                            </w:r>
                          </w:p>
                          <w:p w:rsidR="00B567B9" w:rsidRDefault="00B567B9" w:rsidP="00D46DC0">
                            <w:pPr>
                              <w:pStyle w:val="Pavpage3"/>
                              <w:rPr>
                                <w:rFonts w:ascii="Arial" w:hAnsi="Arial"/>
                                <w:color w:val="030303"/>
                                <w:sz w:val="28"/>
                                <w:szCs w:val="28"/>
                              </w:rPr>
                            </w:pPr>
                          </w:p>
                          <w:p w:rsidR="00B567B9" w:rsidRPr="00096373" w:rsidRDefault="00B567B9" w:rsidP="00D46DC0">
                            <w:pPr>
                              <w:pStyle w:val="Pavpage3"/>
                              <w:rPr>
                                <w:rFonts w:ascii="Arial" w:hAnsi="Arial"/>
                                <w:smallCaps w:val="0"/>
                                <w:color w:val="373737" w:themeColor="background1" w:themeShade="4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05.5pt;margin-top:419.25pt;width:350.4pt;height:140.2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xhwrQIAAKs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" filled="f" stroked="f">
                <v:textbox inset="0,0,0,0">
                  <w:txbxContent>
                    <w:p w:rsidR="00B567B9" w:rsidRDefault="00B567B9" w:rsidP="00D46DC0">
                      <w:pPr>
                        <w:pStyle w:val="H-Titre2"/>
                        <w:rPr>
                          <w:bCs w:val="0"/>
                          <w:color w:val="F07E31"/>
                          <w:sz w:val="60"/>
                          <w:szCs w:val="60"/>
                        </w:rPr>
                      </w:pPr>
                      <w:r>
                        <w:rPr>
                          <w:color w:val="F07E31"/>
                          <w:sz w:val="60"/>
                        </w:rPr>
                        <w:t>Κατευθυντήριες γραμμές</w:t>
                      </w:r>
                    </w:p>
                    <w:p w:rsidR="00B567B9" w:rsidRPr="00096373" w:rsidRDefault="00B567B9" w:rsidP="00D46DC0">
                      <w:pPr>
                        <w:pStyle w:val="Pavpage3"/>
                        <w:rPr>
                          <w:rFonts w:ascii="Arial" w:hAnsi="Arial"/>
                          <w:color w:val="373737" w:themeColor="background1" w:themeShade="40"/>
                          <w:sz w:val="28"/>
                          <w:szCs w:val="28"/>
                        </w:rPr>
                      </w:pPr>
                      <w:r>
                        <w:rPr>
                          <w:rFonts w:ascii="Arial" w:hAnsi="Arial"/>
                          <w:color w:val="373737" w:themeColor="background1" w:themeShade="40"/>
                        </w:rPr>
                        <w:t>ΑΞΙΟΛΟΓΗΣΗ ΤΟΥ LEADER/CLLD</w:t>
                      </w:r>
                    </w:p>
                    <w:p w:rsidR="00B567B9" w:rsidRDefault="00B567B9" w:rsidP="00D46DC0">
                      <w:pPr>
                        <w:pStyle w:val="Pavpage3"/>
                        <w:rPr>
                          <w:rFonts w:ascii="Arial" w:hAnsi="Arial"/>
                          <w:color w:val="373737" w:themeColor="background1" w:themeShade="40"/>
                          <w:sz w:val="28"/>
                          <w:szCs w:val="28"/>
                        </w:rPr>
                      </w:pPr>
                    </w:p>
                    <w:p w:rsidR="00B567B9" w:rsidRDefault="00B567B9" w:rsidP="00D46DC0">
                      <w:pPr>
                        <w:pStyle w:val="Pavpage3"/>
                        <w:rPr>
                          <w:rFonts w:ascii="Arial" w:hAnsi="Arial"/>
                          <w:color w:val="030303"/>
                          <w:sz w:val="28"/>
                          <w:szCs w:val="28"/>
                        </w:rPr>
                      </w:pPr>
                      <w:r>
                        <w:rPr>
                          <w:rFonts w:ascii="Arial" w:hAnsi="Arial"/>
                          <w:color w:val="373737" w:themeColor="background1" w:themeShade="40"/>
                          <w:sz w:val="28"/>
                        </w:rPr>
                        <w:t>Αύγουστος 2017</w:t>
                      </w:r>
                    </w:p>
                    <w:p w:rsidR="00B567B9" w:rsidRDefault="00B567B9" w:rsidP="00D46DC0">
                      <w:pPr>
                        <w:pStyle w:val="Pavpage3"/>
                        <w:rPr>
                          <w:rFonts w:ascii="Arial" w:hAnsi="Arial"/>
                          <w:color w:val="030303"/>
                          <w:sz w:val="28"/>
                          <w:szCs w:val="28"/>
                        </w:rPr>
                      </w:pPr>
                    </w:p>
                    <w:p w:rsidR="00B567B9" w:rsidRPr="00096373" w:rsidRDefault="00B567B9" w:rsidP="00D46DC0">
                      <w:pPr>
                        <w:pStyle w:val="Pavpage3"/>
                        <w:rPr>
                          <w:rFonts w:ascii="Arial" w:hAnsi="Arial"/>
                          <w:smallCaps w:val="0"/>
                          <w:color w:val="373737" w:themeColor="background1" w:themeShade="40"/>
                          <w:sz w:val="20"/>
                          <w:szCs w:val="20"/>
                        </w:rPr>
                      </w:pPr>
                    </w:p>
                  </w:txbxContent>
                </v:textbox>
                <w10:wrap anchorx="page" anchory="page"/>
              </v:shape>
            </w:pict>
          </mc:Fallback>
        </mc:AlternateContent>
      </w:r>
      <w:r w:rsidR="00D92387">
        <w:rPr>
          <w:rFonts w:ascii="Times New Roman" w:hAnsi="Times New Roman"/>
          <w:noProof/>
          <w:sz w:val="24"/>
          <w:szCs w:val="24"/>
          <w:lang w:bidi="ar-SA"/>
        </w:rPr>
        <mc:AlternateContent>
          <mc:Choice Requires="wps">
            <w:drawing>
              <wp:anchor distT="45720" distB="45720" distL="114300" distR="114300" simplePos="0" relativeHeight="251729408" behindDoc="0" locked="0" layoutInCell="1" allowOverlap="1" wp14:anchorId="7DF6B174" wp14:editId="7C02BCE7">
                <wp:simplePos x="0" y="0"/>
                <wp:positionH relativeFrom="column">
                  <wp:posOffset>967740</wp:posOffset>
                </wp:positionH>
                <wp:positionV relativeFrom="paragraph">
                  <wp:posOffset>6370320</wp:posOffset>
                </wp:positionV>
                <wp:extent cx="5124450" cy="982980"/>
                <wp:effectExtent l="0" t="0" r="19050" b="2667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982980"/>
                        </a:xfrm>
                        <a:prstGeom prst="rect">
                          <a:avLst/>
                        </a:prstGeom>
                        <a:noFill/>
                        <a:ln w="9525">
                          <a:solidFill>
                            <a:srgbClr val="000000"/>
                          </a:solidFill>
                          <a:miter lim="800000"/>
                          <a:headEnd/>
                          <a:tailEnd/>
                        </a:ln>
                      </wps:spPr>
                      <wps:txbx>
                        <w:txbxContent>
                          <w:p w:rsidR="00B567B9" w:rsidRDefault="00B567B9" w:rsidP="00D92387">
                            <w:pPr>
                              <w:rPr>
                                <w:color w:val="212121"/>
                              </w:rPr>
                            </w:pPr>
                            <w:r w:rsidRPr="00C92D74">
                              <w:rPr>
                                <w:rFonts w:ascii="Arial" w:hAnsi="Arial" w:cs="Arial"/>
                                <w:i/>
                                <w:sz w:val="18"/>
                                <w:szCs w:val="18"/>
                                <w:lang w:val="en-GB"/>
                              </w:rPr>
                              <w:t xml:space="preserve">This document contains </w:t>
                            </w:r>
                            <w:r>
                              <w:rPr>
                                <w:rFonts w:ascii="Arial" w:hAnsi="Arial" w:cs="Arial"/>
                                <w:i/>
                                <w:sz w:val="18"/>
                                <w:szCs w:val="18"/>
                                <w:lang w:val="en-GB"/>
                              </w:rPr>
                              <w:t>the translation of</w:t>
                            </w:r>
                            <w:r w:rsidRPr="00C92D74">
                              <w:rPr>
                                <w:rFonts w:ascii="Arial" w:hAnsi="Arial" w:cs="Arial"/>
                                <w:i/>
                                <w:sz w:val="18"/>
                                <w:szCs w:val="18"/>
                                <w:lang w:val="en-GB"/>
                              </w:rPr>
                              <w:t xml:space="preserve"> the August 2017 version of the “Guidelines: Evaluation of LEADER/CLLD”. Th</w:t>
                            </w:r>
                            <w:r>
                              <w:rPr>
                                <w:rFonts w:ascii="Arial" w:hAnsi="Arial" w:cs="Arial"/>
                                <w:i/>
                                <w:sz w:val="18"/>
                                <w:szCs w:val="18"/>
                                <w:lang w:val="en-GB"/>
                              </w:rPr>
                              <w:t xml:space="preserve">is translation is </w:t>
                            </w:r>
                            <w:r w:rsidRPr="00C92D74">
                              <w:rPr>
                                <w:rFonts w:ascii="Arial" w:hAnsi="Arial" w:cs="Arial"/>
                                <w:i/>
                                <w:sz w:val="18"/>
                                <w:szCs w:val="18"/>
                                <w:lang w:val="en-GB"/>
                              </w:rPr>
                              <w:t>provided to make the Guidelines more useful and access</w:t>
                            </w:r>
                            <w:r w:rsidRPr="00C92D74">
                              <w:rPr>
                                <w:rFonts w:ascii="Arial" w:hAnsi="Arial" w:cs="Arial"/>
                                <w:i/>
                                <w:sz w:val="18"/>
                                <w:szCs w:val="18"/>
                                <w:lang w:val="en-GB"/>
                              </w:rPr>
                              <w:t>i</w:t>
                            </w:r>
                            <w:r w:rsidRPr="00C92D74">
                              <w:rPr>
                                <w:rFonts w:ascii="Arial" w:hAnsi="Arial" w:cs="Arial"/>
                                <w:i/>
                                <w:sz w:val="18"/>
                                <w:szCs w:val="18"/>
                                <w:lang w:val="en-GB"/>
                              </w:rPr>
                              <w:t xml:space="preserve">ble to all stakeholders. It should be noted that the English version should be used as the definitive reference text. </w:t>
                            </w:r>
                            <w:proofErr w:type="spellStart"/>
                            <w:r w:rsidRPr="00A4456F">
                              <w:rPr>
                                <w:rFonts w:ascii="Arial" w:hAnsi="Arial" w:cs="Arial"/>
                                <w:i/>
                                <w:sz w:val="18"/>
                                <w:szCs w:val="18"/>
                              </w:rPr>
                              <w:t>The</w:t>
                            </w:r>
                            <w:proofErr w:type="spellEnd"/>
                            <w:r w:rsidRPr="00A4456F">
                              <w:rPr>
                                <w:rFonts w:ascii="Arial" w:hAnsi="Arial" w:cs="Arial"/>
                                <w:i/>
                                <w:sz w:val="18"/>
                                <w:szCs w:val="18"/>
                              </w:rPr>
                              <w:t xml:space="preserve"> </w:t>
                            </w:r>
                            <w:proofErr w:type="spellStart"/>
                            <w:r w:rsidRPr="00A4456F">
                              <w:rPr>
                                <w:rFonts w:ascii="Arial" w:hAnsi="Arial" w:cs="Arial"/>
                                <w:i/>
                                <w:sz w:val="18"/>
                                <w:szCs w:val="18"/>
                              </w:rPr>
                              <w:t>English</w:t>
                            </w:r>
                            <w:proofErr w:type="spellEnd"/>
                            <w:r w:rsidRPr="00A4456F">
                              <w:rPr>
                                <w:rFonts w:ascii="Arial" w:hAnsi="Arial" w:cs="Arial"/>
                                <w:i/>
                                <w:sz w:val="18"/>
                                <w:szCs w:val="18"/>
                              </w:rPr>
                              <w:t xml:space="preserve"> </w:t>
                            </w:r>
                            <w:proofErr w:type="spellStart"/>
                            <w:r w:rsidRPr="00A4456F">
                              <w:rPr>
                                <w:rFonts w:ascii="Arial" w:hAnsi="Arial" w:cs="Arial"/>
                                <w:i/>
                                <w:sz w:val="18"/>
                                <w:szCs w:val="18"/>
                              </w:rPr>
                              <w:t>version</w:t>
                            </w:r>
                            <w:proofErr w:type="spellEnd"/>
                            <w:r w:rsidRPr="00A4456F">
                              <w:rPr>
                                <w:rFonts w:ascii="Arial" w:hAnsi="Arial" w:cs="Arial"/>
                                <w:i/>
                                <w:sz w:val="18"/>
                                <w:szCs w:val="18"/>
                              </w:rPr>
                              <w:t xml:space="preserve"> </w:t>
                            </w:r>
                            <w:proofErr w:type="spellStart"/>
                            <w:r>
                              <w:rPr>
                                <w:rFonts w:ascii="Arial" w:hAnsi="Arial" w:cs="Arial"/>
                                <w:i/>
                                <w:sz w:val="18"/>
                                <w:szCs w:val="18"/>
                              </w:rPr>
                              <w:t>is</w:t>
                            </w:r>
                            <w:proofErr w:type="spellEnd"/>
                            <w:r w:rsidRPr="00A4456F">
                              <w:rPr>
                                <w:rFonts w:ascii="Arial" w:hAnsi="Arial" w:cs="Arial"/>
                                <w:i/>
                                <w:sz w:val="18"/>
                                <w:szCs w:val="18"/>
                              </w:rPr>
                              <w:t xml:space="preserve"> </w:t>
                            </w:r>
                            <w:proofErr w:type="spellStart"/>
                            <w:r w:rsidRPr="00A4456F">
                              <w:rPr>
                                <w:rFonts w:ascii="Arial" w:hAnsi="Arial" w:cs="Arial"/>
                                <w:i/>
                                <w:sz w:val="18"/>
                                <w:szCs w:val="18"/>
                              </w:rPr>
                              <w:t>available</w:t>
                            </w:r>
                            <w:proofErr w:type="spellEnd"/>
                            <w:r w:rsidRPr="00A4456F">
                              <w:rPr>
                                <w:rFonts w:ascii="Arial" w:hAnsi="Arial" w:cs="Arial"/>
                                <w:i/>
                                <w:sz w:val="18"/>
                                <w:szCs w:val="18"/>
                              </w:rPr>
                              <w:t xml:space="preserve"> </w:t>
                            </w:r>
                            <w:proofErr w:type="spellStart"/>
                            <w:r w:rsidRPr="00A4456F">
                              <w:rPr>
                                <w:rFonts w:ascii="Arial" w:hAnsi="Arial" w:cs="Arial"/>
                                <w:i/>
                                <w:sz w:val="18"/>
                                <w:szCs w:val="18"/>
                              </w:rPr>
                              <w:t>at</w:t>
                            </w:r>
                            <w:proofErr w:type="spellEnd"/>
                            <w:r w:rsidRPr="00A4456F">
                              <w:rPr>
                                <w:rFonts w:ascii="Arial" w:hAnsi="Arial" w:cs="Arial"/>
                                <w:i/>
                                <w:sz w:val="18"/>
                                <w:szCs w:val="18"/>
                              </w:rPr>
                              <w:t xml:space="preserve"> </w:t>
                            </w:r>
                            <w:proofErr w:type="spellStart"/>
                            <w:r w:rsidRPr="00A4456F">
                              <w:rPr>
                                <w:rFonts w:ascii="Arial" w:hAnsi="Arial" w:cs="Arial"/>
                                <w:i/>
                                <w:sz w:val="18"/>
                                <w:szCs w:val="18"/>
                              </w:rPr>
                              <w:t>the</w:t>
                            </w:r>
                            <w:proofErr w:type="spellEnd"/>
                            <w:r w:rsidRPr="00A4456F">
                              <w:rPr>
                                <w:rFonts w:ascii="Arial" w:hAnsi="Arial" w:cs="Arial"/>
                                <w:i/>
                                <w:sz w:val="18"/>
                                <w:szCs w:val="18"/>
                              </w:rPr>
                              <w:t> </w:t>
                            </w:r>
                            <w:proofErr w:type="spellStart"/>
                            <w:r>
                              <w:fldChar w:fldCharType="begin"/>
                            </w:r>
                            <w:r>
                              <w:instrText xml:space="preserve"> HYPERLINK "https://enrd.ec.europa.eu/evaluation/publications/evaluation-leaderclld_en?pk_campaign=TWG3&amp;pk_kwd=LEADER,%20CLLD" \t "_blank" </w:instrText>
                            </w:r>
                            <w:r>
                              <w:fldChar w:fldCharType="separate"/>
                            </w:r>
                            <w:r w:rsidRPr="00A4456F">
                              <w:rPr>
                                <w:rStyle w:val="-"/>
                                <w:rFonts w:ascii="Arial" w:hAnsi="Arial" w:cs="Arial"/>
                                <w:i/>
                                <w:sz w:val="18"/>
                                <w:szCs w:val="18"/>
                              </w:rPr>
                              <w:t>following</w:t>
                            </w:r>
                            <w:proofErr w:type="spellEnd"/>
                            <w:r w:rsidRPr="00A4456F">
                              <w:rPr>
                                <w:rStyle w:val="-"/>
                                <w:rFonts w:ascii="Arial" w:hAnsi="Arial" w:cs="Arial"/>
                                <w:i/>
                                <w:sz w:val="18"/>
                                <w:szCs w:val="18"/>
                              </w:rPr>
                              <w:t xml:space="preserve"> </w:t>
                            </w:r>
                            <w:proofErr w:type="spellStart"/>
                            <w:r w:rsidRPr="00A4456F">
                              <w:rPr>
                                <w:rStyle w:val="-"/>
                                <w:rFonts w:ascii="Arial" w:hAnsi="Arial" w:cs="Arial"/>
                                <w:i/>
                                <w:sz w:val="18"/>
                                <w:szCs w:val="18"/>
                              </w:rPr>
                              <w:t>link</w:t>
                            </w:r>
                            <w:proofErr w:type="spellEnd"/>
                            <w:r>
                              <w:rPr>
                                <w:rStyle w:val="-"/>
                                <w:rFonts w:ascii="Arial" w:hAnsi="Arial" w:cs="Arial"/>
                                <w:i/>
                                <w:sz w:val="18"/>
                                <w:szCs w:val="18"/>
                              </w:rPr>
                              <w:fldChar w:fldCharType="end"/>
                            </w:r>
                            <w:r w:rsidRPr="00A4456F">
                              <w:rPr>
                                <w:rFonts w:ascii="Arial" w:hAnsi="Arial" w:cs="Arial"/>
                                <w: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7" o:spid="_x0000_s1027" type="#_x0000_t202" style="position:absolute;margin-left:76.2pt;margin-top:501.6pt;width:403.5pt;height:77.4pt;z-index:25172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" filled="f">
                <v:textbox>
                  <w:txbxContent>
                    <w:p w:rsidR="00B567B9" w:rsidRDefault="00B567B9" w:rsidP="00D92387">
                      <w:pPr>
                        <w:rPr>
                          <w:color w:val="212121"/>
                        </w:rPr>
                      </w:pPr>
                      <w:r w:rsidRPr="00C92D74">
                        <w:rPr>
                          <w:rFonts w:ascii="Arial" w:hAnsi="Arial" w:cs="Arial"/>
                          <w:i/>
                          <w:sz w:val="18"/>
                          <w:szCs w:val="18"/>
                          <w:lang w:val="en-GB"/>
                        </w:rPr>
                        <w:t xml:space="preserve">This document contains </w:t>
                      </w:r>
                      <w:r>
                        <w:rPr>
                          <w:rFonts w:ascii="Arial" w:hAnsi="Arial" w:cs="Arial"/>
                          <w:i/>
                          <w:sz w:val="18"/>
                          <w:szCs w:val="18"/>
                          <w:lang w:val="en-GB"/>
                        </w:rPr>
                        <w:t>the translation of</w:t>
                      </w:r>
                      <w:r w:rsidRPr="00C92D74">
                        <w:rPr>
                          <w:rFonts w:ascii="Arial" w:hAnsi="Arial" w:cs="Arial"/>
                          <w:i/>
                          <w:sz w:val="18"/>
                          <w:szCs w:val="18"/>
                          <w:lang w:val="en-GB"/>
                        </w:rPr>
                        <w:t xml:space="preserve"> the August 2017 version of the “Guidelines: Evaluation of LEADER/CLLD”. Th</w:t>
                      </w:r>
                      <w:r>
                        <w:rPr>
                          <w:rFonts w:ascii="Arial" w:hAnsi="Arial" w:cs="Arial"/>
                          <w:i/>
                          <w:sz w:val="18"/>
                          <w:szCs w:val="18"/>
                          <w:lang w:val="en-GB"/>
                        </w:rPr>
                        <w:t xml:space="preserve">is translation is </w:t>
                      </w:r>
                      <w:r w:rsidRPr="00C92D74">
                        <w:rPr>
                          <w:rFonts w:ascii="Arial" w:hAnsi="Arial" w:cs="Arial"/>
                          <w:i/>
                          <w:sz w:val="18"/>
                          <w:szCs w:val="18"/>
                          <w:lang w:val="en-GB"/>
                        </w:rPr>
                        <w:t>provided to make the Guidelines more useful and access</w:t>
                      </w:r>
                      <w:r w:rsidRPr="00C92D74">
                        <w:rPr>
                          <w:rFonts w:ascii="Arial" w:hAnsi="Arial" w:cs="Arial"/>
                          <w:i/>
                          <w:sz w:val="18"/>
                          <w:szCs w:val="18"/>
                          <w:lang w:val="en-GB"/>
                        </w:rPr>
                        <w:t>i</w:t>
                      </w:r>
                      <w:r w:rsidRPr="00C92D74">
                        <w:rPr>
                          <w:rFonts w:ascii="Arial" w:hAnsi="Arial" w:cs="Arial"/>
                          <w:i/>
                          <w:sz w:val="18"/>
                          <w:szCs w:val="18"/>
                          <w:lang w:val="en-GB"/>
                        </w:rPr>
                        <w:t xml:space="preserve">ble to all stakeholders. It should be noted that the English version should be used as the definitive reference text. </w:t>
                      </w:r>
                      <w:proofErr w:type="spellStart"/>
                      <w:r w:rsidRPr="00A4456F">
                        <w:rPr>
                          <w:rFonts w:ascii="Arial" w:hAnsi="Arial" w:cs="Arial"/>
                          <w:i/>
                          <w:sz w:val="18"/>
                          <w:szCs w:val="18"/>
                        </w:rPr>
                        <w:t>The</w:t>
                      </w:r>
                      <w:proofErr w:type="spellEnd"/>
                      <w:r w:rsidRPr="00A4456F">
                        <w:rPr>
                          <w:rFonts w:ascii="Arial" w:hAnsi="Arial" w:cs="Arial"/>
                          <w:i/>
                          <w:sz w:val="18"/>
                          <w:szCs w:val="18"/>
                        </w:rPr>
                        <w:t xml:space="preserve"> </w:t>
                      </w:r>
                      <w:proofErr w:type="spellStart"/>
                      <w:r w:rsidRPr="00A4456F">
                        <w:rPr>
                          <w:rFonts w:ascii="Arial" w:hAnsi="Arial" w:cs="Arial"/>
                          <w:i/>
                          <w:sz w:val="18"/>
                          <w:szCs w:val="18"/>
                        </w:rPr>
                        <w:t>English</w:t>
                      </w:r>
                      <w:proofErr w:type="spellEnd"/>
                      <w:r w:rsidRPr="00A4456F">
                        <w:rPr>
                          <w:rFonts w:ascii="Arial" w:hAnsi="Arial" w:cs="Arial"/>
                          <w:i/>
                          <w:sz w:val="18"/>
                          <w:szCs w:val="18"/>
                        </w:rPr>
                        <w:t xml:space="preserve"> </w:t>
                      </w:r>
                      <w:proofErr w:type="spellStart"/>
                      <w:r w:rsidRPr="00A4456F">
                        <w:rPr>
                          <w:rFonts w:ascii="Arial" w:hAnsi="Arial" w:cs="Arial"/>
                          <w:i/>
                          <w:sz w:val="18"/>
                          <w:szCs w:val="18"/>
                        </w:rPr>
                        <w:t>version</w:t>
                      </w:r>
                      <w:proofErr w:type="spellEnd"/>
                      <w:r w:rsidRPr="00A4456F">
                        <w:rPr>
                          <w:rFonts w:ascii="Arial" w:hAnsi="Arial" w:cs="Arial"/>
                          <w:i/>
                          <w:sz w:val="18"/>
                          <w:szCs w:val="18"/>
                        </w:rPr>
                        <w:t xml:space="preserve"> </w:t>
                      </w:r>
                      <w:proofErr w:type="spellStart"/>
                      <w:r>
                        <w:rPr>
                          <w:rFonts w:ascii="Arial" w:hAnsi="Arial" w:cs="Arial"/>
                          <w:i/>
                          <w:sz w:val="18"/>
                          <w:szCs w:val="18"/>
                        </w:rPr>
                        <w:t>is</w:t>
                      </w:r>
                      <w:proofErr w:type="spellEnd"/>
                      <w:r w:rsidRPr="00A4456F">
                        <w:rPr>
                          <w:rFonts w:ascii="Arial" w:hAnsi="Arial" w:cs="Arial"/>
                          <w:i/>
                          <w:sz w:val="18"/>
                          <w:szCs w:val="18"/>
                        </w:rPr>
                        <w:t xml:space="preserve"> </w:t>
                      </w:r>
                      <w:proofErr w:type="spellStart"/>
                      <w:r w:rsidRPr="00A4456F">
                        <w:rPr>
                          <w:rFonts w:ascii="Arial" w:hAnsi="Arial" w:cs="Arial"/>
                          <w:i/>
                          <w:sz w:val="18"/>
                          <w:szCs w:val="18"/>
                        </w:rPr>
                        <w:t>available</w:t>
                      </w:r>
                      <w:proofErr w:type="spellEnd"/>
                      <w:r w:rsidRPr="00A4456F">
                        <w:rPr>
                          <w:rFonts w:ascii="Arial" w:hAnsi="Arial" w:cs="Arial"/>
                          <w:i/>
                          <w:sz w:val="18"/>
                          <w:szCs w:val="18"/>
                        </w:rPr>
                        <w:t xml:space="preserve"> </w:t>
                      </w:r>
                      <w:proofErr w:type="spellStart"/>
                      <w:r w:rsidRPr="00A4456F">
                        <w:rPr>
                          <w:rFonts w:ascii="Arial" w:hAnsi="Arial" w:cs="Arial"/>
                          <w:i/>
                          <w:sz w:val="18"/>
                          <w:szCs w:val="18"/>
                        </w:rPr>
                        <w:t>at</w:t>
                      </w:r>
                      <w:proofErr w:type="spellEnd"/>
                      <w:r w:rsidRPr="00A4456F">
                        <w:rPr>
                          <w:rFonts w:ascii="Arial" w:hAnsi="Arial" w:cs="Arial"/>
                          <w:i/>
                          <w:sz w:val="18"/>
                          <w:szCs w:val="18"/>
                        </w:rPr>
                        <w:t xml:space="preserve"> </w:t>
                      </w:r>
                      <w:proofErr w:type="spellStart"/>
                      <w:r w:rsidRPr="00A4456F">
                        <w:rPr>
                          <w:rFonts w:ascii="Arial" w:hAnsi="Arial" w:cs="Arial"/>
                          <w:i/>
                          <w:sz w:val="18"/>
                          <w:szCs w:val="18"/>
                        </w:rPr>
                        <w:t>the</w:t>
                      </w:r>
                      <w:proofErr w:type="spellEnd"/>
                      <w:r w:rsidRPr="00A4456F">
                        <w:rPr>
                          <w:rFonts w:ascii="Arial" w:hAnsi="Arial" w:cs="Arial"/>
                          <w:i/>
                          <w:sz w:val="18"/>
                          <w:szCs w:val="18"/>
                        </w:rPr>
                        <w:t> </w:t>
                      </w:r>
                      <w:proofErr w:type="spellStart"/>
                      <w:r>
                        <w:fldChar w:fldCharType="begin"/>
                      </w:r>
                      <w:r>
                        <w:instrText xml:space="preserve"> HYPERLINK "https://enrd.ec.europa.eu/evaluation/publications/evaluation-leaderclld_en?pk_campaign=TWG3&amp;pk_kwd=LEADER,%20CLLD" \t "_blank" </w:instrText>
                      </w:r>
                      <w:r>
                        <w:fldChar w:fldCharType="separate"/>
                      </w:r>
                      <w:r w:rsidRPr="00A4456F">
                        <w:rPr>
                          <w:rStyle w:val="-"/>
                          <w:rFonts w:ascii="Arial" w:hAnsi="Arial" w:cs="Arial"/>
                          <w:i/>
                          <w:sz w:val="18"/>
                          <w:szCs w:val="18"/>
                        </w:rPr>
                        <w:t>following</w:t>
                      </w:r>
                      <w:proofErr w:type="spellEnd"/>
                      <w:r w:rsidRPr="00A4456F">
                        <w:rPr>
                          <w:rStyle w:val="-"/>
                          <w:rFonts w:ascii="Arial" w:hAnsi="Arial" w:cs="Arial"/>
                          <w:i/>
                          <w:sz w:val="18"/>
                          <w:szCs w:val="18"/>
                        </w:rPr>
                        <w:t xml:space="preserve"> </w:t>
                      </w:r>
                      <w:proofErr w:type="spellStart"/>
                      <w:r w:rsidRPr="00A4456F">
                        <w:rPr>
                          <w:rStyle w:val="-"/>
                          <w:rFonts w:ascii="Arial" w:hAnsi="Arial" w:cs="Arial"/>
                          <w:i/>
                          <w:sz w:val="18"/>
                          <w:szCs w:val="18"/>
                        </w:rPr>
                        <w:t>link</w:t>
                      </w:r>
                      <w:proofErr w:type="spellEnd"/>
                      <w:r>
                        <w:rPr>
                          <w:rStyle w:val="-"/>
                          <w:rFonts w:ascii="Arial" w:hAnsi="Arial" w:cs="Arial"/>
                          <w:i/>
                          <w:sz w:val="18"/>
                          <w:szCs w:val="18"/>
                        </w:rPr>
                        <w:fldChar w:fldCharType="end"/>
                      </w:r>
                      <w:r w:rsidRPr="00A4456F">
                        <w:rPr>
                          <w:rFonts w:ascii="Arial" w:hAnsi="Arial" w:cs="Arial"/>
                          <w:i/>
                          <w:sz w:val="18"/>
                          <w:szCs w:val="18"/>
                        </w:rPr>
                        <w:t>.</w:t>
                      </w:r>
                    </w:p>
                  </w:txbxContent>
                </v:textbox>
              </v:shape>
            </w:pict>
          </mc:Fallback>
        </mc:AlternateContent>
      </w:r>
      <w:r w:rsidR="002A543B">
        <w:br w:type="page"/>
      </w:r>
    </w:p>
    <w:p w:rsidR="001C214D" w:rsidRDefault="00D46DC0" w:rsidP="00AD4B28">
      <w:pPr>
        <w:pStyle w:val="Char23"/>
        <w:rPr>
          <w:rFonts w:ascii="Arial" w:hAnsi="Arial" w:cs="Arial"/>
        </w:rPr>
      </w:pPr>
      <w:r>
        <w:rPr>
          <w:rFonts w:ascii="Arial" w:hAnsi="Arial" w:cs="Arial"/>
          <w:noProof/>
          <w:lang w:bidi="ar-SA"/>
        </w:rPr>
        <w:lastRenderedPageBreak/>
        <mc:AlternateContent>
          <mc:Choice Requires="wps">
            <w:drawing>
              <wp:anchor distT="0" distB="0" distL="114300" distR="114300" simplePos="0" relativeHeight="251653632" behindDoc="0" locked="0" layoutInCell="1" allowOverlap="1" wp14:anchorId="1015DD3C" wp14:editId="31D50F41">
                <wp:simplePos x="0" y="0"/>
                <wp:positionH relativeFrom="margin">
                  <wp:posOffset>-426720</wp:posOffset>
                </wp:positionH>
                <wp:positionV relativeFrom="paragraph">
                  <wp:posOffset>3017520</wp:posOffset>
                </wp:positionV>
                <wp:extent cx="6583680" cy="655320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6553200"/>
                        </a:xfrm>
                        <a:prstGeom prst="rect">
                          <a:avLst/>
                        </a:prstGeom>
                        <a:solidFill>
                          <a:srgbClr val="FFFFFF">
                            <a:alpha val="0"/>
                          </a:srgbClr>
                        </a:solidFill>
                        <a:ln>
                          <a:noFill/>
                        </a:ln>
                        <a:extLst/>
                      </wps:spPr>
                      <wps:txbx>
                        <w:txbxContent>
                          <w:p w:rsidR="00B567B9" w:rsidRPr="0002756B" w:rsidRDefault="00B567B9" w:rsidP="00D46DC0">
                            <w:pPr>
                              <w:pStyle w:val="HStandard"/>
                              <w:rPr>
                                <w:sz w:val="18"/>
                                <w:szCs w:val="18"/>
                              </w:rPr>
                            </w:pPr>
                            <w:r>
                              <w:rPr>
                                <w:sz w:val="18"/>
                              </w:rPr>
                              <w:t>Επιφύλαξη δικαιωμάτων πνευματικής ιδιοκτησίας</w:t>
                            </w:r>
                          </w:p>
                          <w:p w:rsidR="00B567B9" w:rsidRPr="0002756B" w:rsidRDefault="00B567B9" w:rsidP="00D46DC0">
                            <w:pPr>
                              <w:pStyle w:val="HStandard"/>
                              <w:rPr>
                                <w:sz w:val="18"/>
                                <w:szCs w:val="18"/>
                              </w:rPr>
                            </w:pPr>
                            <w:r>
                              <w:rPr>
                                <w:sz w:val="18"/>
                              </w:rPr>
                              <w:t>© Ευρωπαϊκή Ένωση, 2017</w:t>
                            </w:r>
                          </w:p>
                          <w:p w:rsidR="00B567B9" w:rsidRPr="0002756B" w:rsidRDefault="00B567B9" w:rsidP="00D46DC0">
                            <w:pPr>
                              <w:pStyle w:val="HStandard"/>
                              <w:rPr>
                                <w:sz w:val="18"/>
                                <w:szCs w:val="18"/>
                              </w:rPr>
                            </w:pPr>
                            <w:r>
                              <w:rPr>
                                <w:sz w:val="18"/>
                              </w:rPr>
                              <w:t>Επιτρέπεται η αναπαραγωγή, εφόσον γίνεται μνεία της πηγής.</w:t>
                            </w:r>
                          </w:p>
                          <w:p w:rsidR="00B567B9" w:rsidRPr="0002756B" w:rsidRDefault="00B567B9" w:rsidP="00D46DC0">
                            <w:pPr>
                              <w:pStyle w:val="HStandard"/>
                              <w:rPr>
                                <w:sz w:val="18"/>
                                <w:szCs w:val="18"/>
                              </w:rPr>
                            </w:pPr>
                            <w:r>
                              <w:rPr>
                                <w:sz w:val="18"/>
                                <w:u w:val="single"/>
                              </w:rPr>
                              <w:t>Προτεινόμενη παραπομπή</w:t>
                            </w:r>
                            <w:r>
                              <w:rPr>
                                <w:sz w:val="18"/>
                              </w:rPr>
                              <w:t xml:space="preserve">: </w:t>
                            </w:r>
                          </w:p>
                          <w:p w:rsidR="00B567B9" w:rsidRPr="00F22CE4" w:rsidRDefault="00B567B9" w:rsidP="00D46DC0">
                            <w:pPr>
                              <w:pStyle w:val="HStandard"/>
                              <w:rPr>
                                <w:sz w:val="18"/>
                                <w:szCs w:val="18"/>
                              </w:rPr>
                            </w:pPr>
                            <w:r>
                              <w:rPr>
                                <w:sz w:val="18"/>
                              </w:rPr>
                              <w:t>ΕΥΡΩΠΑΪΚΗ ΕΠΙΤΡΟΠΗ – Γενική Διεύθυνση Γεωργίας και Αγροτικής Ανάπτυξης – Διοικητική μονάδα C.4 (2017): Κατευθ</w:t>
                            </w:r>
                            <w:r>
                              <w:rPr>
                                <w:sz w:val="18"/>
                              </w:rPr>
                              <w:t>υ</w:t>
                            </w:r>
                            <w:r>
                              <w:rPr>
                                <w:sz w:val="18"/>
                              </w:rPr>
                              <w:t>ντήριες γραμμές. Αξιολόγηση του LEADER/CLLD. Βρυξέλλες.</w:t>
                            </w:r>
                          </w:p>
                          <w:p w:rsidR="00B567B9" w:rsidRPr="0002756B" w:rsidRDefault="00B567B9" w:rsidP="00D46DC0">
                            <w:pPr>
                              <w:pStyle w:val="HStandard"/>
                              <w:rPr>
                                <w:bCs/>
                                <w:sz w:val="18"/>
                                <w:szCs w:val="18"/>
                                <w:u w:val="single"/>
                              </w:rPr>
                            </w:pPr>
                            <w:r>
                              <w:rPr>
                                <w:sz w:val="18"/>
                                <w:u w:val="single"/>
                              </w:rPr>
                              <w:t>Δήλωση αποποίησης ευθύνης:</w:t>
                            </w:r>
                          </w:p>
                          <w:p w:rsidR="00B567B9" w:rsidRPr="0002756B" w:rsidRDefault="00B567B9" w:rsidP="00D46DC0">
                            <w:pPr>
                              <w:pStyle w:val="HStandard"/>
                              <w:rPr>
                                <w:sz w:val="18"/>
                                <w:szCs w:val="18"/>
                              </w:rPr>
                            </w:pPr>
                            <w:r>
                              <w:rPr>
                                <w:sz w:val="18"/>
                              </w:rPr>
                              <w:t>Οι πληροφορίες και οι απόψεις που διατυπώνονται στην παρούσα έκδοση εκφράζουν τον συντάκτη/τους συντάκτες της και δεν απηχούν κατ’ ανάγκη την επίσημη θέση της Επιτροπής. Η Επιτροπή δεν εγγυάται την ακρίβεια των στοιχείων που περ</w:t>
                            </w:r>
                            <w:r>
                              <w:rPr>
                                <w:sz w:val="18"/>
                              </w:rPr>
                              <w:t>ι</w:t>
                            </w:r>
                            <w:r>
                              <w:rPr>
                                <w:sz w:val="18"/>
                              </w:rPr>
                              <w:t>λαμβάνονται στην παρούσα έκδοση. Η Επιτροπή και οποιοδήποτε άλλο πρόσωπο που ενεργεί εξ ονόματός της δεν φέρουν ευθύνη για την ενδεχόμενη χρήση των πληροφοριών που περιέχονται σε αυτήν.</w:t>
                            </w:r>
                          </w:p>
                          <w:p w:rsidR="00B567B9" w:rsidRPr="0002756B" w:rsidRDefault="00B567B9" w:rsidP="00D46DC0">
                            <w:pPr>
                              <w:pStyle w:val="HStandard"/>
                              <w:rPr>
                                <w:noProof/>
                                <w:color w:val="A5A5A5" w:themeColor="background1" w:themeShade="BF"/>
                                <w:sz w:val="18"/>
                                <w:szCs w:val="18"/>
                              </w:rPr>
                            </w:pPr>
                          </w:p>
                          <w:p w:rsidR="00B567B9" w:rsidRPr="0002756B" w:rsidRDefault="00B567B9" w:rsidP="00D46DC0">
                            <w:pPr>
                              <w:pStyle w:val="HStandard"/>
                              <w:rPr>
                                <w:color w:val="A5A5A5" w:themeColor="background1" w:themeShade="BF"/>
                                <w:sz w:val="18"/>
                                <w:szCs w:val="18"/>
                              </w:rPr>
                            </w:pPr>
                            <w:r>
                              <w:rPr>
                                <w:noProof/>
                                <w:color w:val="A5A5A5" w:themeColor="background1" w:themeShade="BF"/>
                                <w:sz w:val="18"/>
                                <w:szCs w:val="18"/>
                                <w:lang w:bidi="ar-SA"/>
                              </w:rPr>
                              <w:drawing>
                                <wp:inline distT="0" distB="0" distL="0" distR="0" wp14:anchorId="5810317E" wp14:editId="004790DC">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2">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bidi="ar-SA"/>
                              </w:rPr>
                              <w:drawing>
                                <wp:inline distT="0" distB="0" distL="0" distR="0" wp14:anchorId="548CF27B" wp14:editId="3E3F391E">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B567B9" w:rsidRPr="0002756B" w:rsidRDefault="00B567B9" w:rsidP="00D46DC0">
                            <w:pPr>
                              <w:pStyle w:val="HStandard"/>
                              <w:rPr>
                                <w:color w:val="A5A5A5" w:themeColor="background1" w:themeShade="BF"/>
                                <w:sz w:val="18"/>
                                <w:szCs w:val="18"/>
                              </w:rPr>
                            </w:pPr>
                          </w:p>
                          <w:p w:rsidR="00B567B9" w:rsidRPr="0002756B" w:rsidRDefault="00B567B9" w:rsidP="00D46DC0">
                            <w:pPr>
                              <w:pStyle w:val="HStandard"/>
                              <w:rPr>
                                <w:sz w:val="18"/>
                                <w:szCs w:val="18"/>
                              </w:rPr>
                            </w:pPr>
                            <w:r>
                              <w:rPr>
                                <w:sz w:val="18"/>
                              </w:rPr>
                              <w:t xml:space="preserve">Το </w:t>
                            </w:r>
                            <w:proofErr w:type="spellStart"/>
                            <w:r>
                              <w:rPr>
                                <w:sz w:val="18"/>
                              </w:rPr>
                              <w:t>Helpdesk</w:t>
                            </w:r>
                            <w:proofErr w:type="spellEnd"/>
                            <w:r>
                              <w:rPr>
                                <w:sz w:val="18"/>
                              </w:rPr>
                              <w:t xml:space="preserve"> αξιολόγησης είναι αρμόδιο για την αξιολόγηση στο πλαίσιο του Ευρωπαϊκού Δικτύου Αγροτικής Ανάπτυξης (</w:t>
                            </w:r>
                            <w:r>
                              <w:rPr>
                                <w:sz w:val="18"/>
                              </w:rPr>
                              <w:t>Ε</w:t>
                            </w:r>
                            <w:r>
                              <w:rPr>
                                <w:sz w:val="18"/>
                              </w:rPr>
                              <w:t xml:space="preserve">ΔΑΑ) και παρέχει κατευθυντήριες γραμμές σχετικά με την αξιολόγηση των προγραμμάτων αγροτικής ανάπτυξης (ΠΑΑ) και των πολιτικών που εμπίπτουν στην αρμοδιότητα και στην εποπτεία της Μονάδας C.4 «Παρακολούθηση και αξιολόγηση» της ΓΔ AGRI της Ευρωπαϊκής Επιτροπής. Προκειμένου να βελτιωθεί η αξιολόγηση της πολιτικής αγροτικής ανάπτυξης της ΕΕ, το </w:t>
                            </w:r>
                            <w:proofErr w:type="spellStart"/>
                            <w:r>
                              <w:rPr>
                                <w:sz w:val="18"/>
                              </w:rPr>
                              <w:t>Helpdesk</w:t>
                            </w:r>
                            <w:proofErr w:type="spellEnd"/>
                            <w:r>
                              <w:rPr>
                                <w:sz w:val="18"/>
                              </w:rPr>
                              <w:t xml:space="preserve"> αξιολόγησης παρέχει υποστήριξη σε όλους τους ενδιαφερόμενους φορείς της αξιολόγησης, και ειδικότερα τη ΓΔ AGRI, τις εθνικές αρχές, τις διαχειριστικές αρχές και τους αξιολογητές των ΠΑΑ, μέσω της ανάπτυξης και της διάδοσης κατά</w:t>
                            </w:r>
                            <w:r>
                              <w:rPr>
                                <w:sz w:val="18"/>
                              </w:rPr>
                              <w:t>λ</w:t>
                            </w:r>
                            <w:r>
                              <w:rPr>
                                <w:sz w:val="18"/>
                              </w:rPr>
                              <w:t>ληλων μεθοδολογιών και εργαλείων, της συλλογής και ανταλλαγής ορθών πρακτικών, της ανάπτυξης ικανοτήτων, καθώς και της επικοινωνίας με μέλη του δικτύου σχετικά με θέματα που αφορούν την αξιολόγηση.</w:t>
                            </w:r>
                          </w:p>
                          <w:p w:rsidR="00B567B9" w:rsidRPr="0002756B" w:rsidRDefault="00B567B9" w:rsidP="00D46DC0">
                            <w:pPr>
                              <w:pStyle w:val="HStandard"/>
                              <w:rPr>
                                <w:sz w:val="18"/>
                                <w:szCs w:val="18"/>
                              </w:rPr>
                            </w:pPr>
                            <w:r>
                              <w:rPr>
                                <w:sz w:val="18"/>
                              </w:rPr>
                              <w:t xml:space="preserve">Πρόσθετες πληροφορίες σχετικά με τις δραστηριότητες του Ευρωπαϊκού </w:t>
                            </w:r>
                            <w:proofErr w:type="spellStart"/>
                            <w:r>
                              <w:rPr>
                                <w:sz w:val="18"/>
                              </w:rPr>
                              <w:t>Helpdesk</w:t>
                            </w:r>
                            <w:proofErr w:type="spellEnd"/>
                            <w:r>
                              <w:rPr>
                                <w:sz w:val="18"/>
                              </w:rPr>
                              <w:t xml:space="preserve"> αξιολόγησης για την αγροτική ανάπτυξη διατίθενται στο διαδίκτυο μέσω του εξυπηρετητή </w:t>
                            </w:r>
                            <w:proofErr w:type="spellStart"/>
                            <w:r>
                              <w:rPr>
                                <w:sz w:val="18"/>
                              </w:rPr>
                              <w:t>Europa</w:t>
                            </w:r>
                            <w:proofErr w:type="spellEnd"/>
                            <w:r>
                              <w:rPr>
                                <w:sz w:val="18"/>
                              </w:rPr>
                              <w:t xml:space="preserve"> (http://enrd.ec.europa.eu).</w:t>
                            </w:r>
                          </w:p>
                          <w:p w:rsidR="00B567B9" w:rsidRPr="0002756B" w:rsidRDefault="00B567B9" w:rsidP="00D46DC0">
                            <w:pPr>
                              <w:pStyle w:val="HStandard"/>
                              <w:rPr>
                                <w:color w:val="030303"/>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33.6pt;margin-top:237.6pt;width:518.4pt;height:516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" stroked="f">
                <v:fill opacity="0"/>
                <v:textbox>
                  <w:txbxContent>
                    <w:p w:rsidR="00B567B9" w:rsidRPr="0002756B" w:rsidRDefault="00B567B9" w:rsidP="00D46DC0">
                      <w:pPr>
                        <w:pStyle w:val="HStandard"/>
                        <w:rPr>
                          <w:sz w:val="18"/>
                          <w:szCs w:val="18"/>
                        </w:rPr>
                      </w:pPr>
                      <w:r>
                        <w:rPr>
                          <w:sz w:val="18"/>
                        </w:rPr>
                        <w:t>Επιφύλαξη δικαιωμάτων πνευματικής ιδιοκτησίας</w:t>
                      </w:r>
                    </w:p>
                    <w:p w:rsidR="00B567B9" w:rsidRPr="0002756B" w:rsidRDefault="00B567B9" w:rsidP="00D46DC0">
                      <w:pPr>
                        <w:pStyle w:val="HStandard"/>
                        <w:rPr>
                          <w:sz w:val="18"/>
                          <w:szCs w:val="18"/>
                        </w:rPr>
                      </w:pPr>
                      <w:r>
                        <w:rPr>
                          <w:sz w:val="18"/>
                        </w:rPr>
                        <w:t>© Ευρωπαϊκή Ένωση, 2017</w:t>
                      </w:r>
                    </w:p>
                    <w:p w:rsidR="00B567B9" w:rsidRPr="0002756B" w:rsidRDefault="00B567B9" w:rsidP="00D46DC0">
                      <w:pPr>
                        <w:pStyle w:val="HStandard"/>
                        <w:rPr>
                          <w:sz w:val="18"/>
                          <w:szCs w:val="18"/>
                        </w:rPr>
                      </w:pPr>
                      <w:r>
                        <w:rPr>
                          <w:sz w:val="18"/>
                        </w:rPr>
                        <w:t>Επιτρέπεται η αναπαραγωγή, εφόσον γίνεται μνεία της πηγής.</w:t>
                      </w:r>
                    </w:p>
                    <w:p w:rsidR="00B567B9" w:rsidRPr="0002756B" w:rsidRDefault="00B567B9" w:rsidP="00D46DC0">
                      <w:pPr>
                        <w:pStyle w:val="HStandard"/>
                        <w:rPr>
                          <w:sz w:val="18"/>
                          <w:szCs w:val="18"/>
                        </w:rPr>
                      </w:pPr>
                      <w:r>
                        <w:rPr>
                          <w:sz w:val="18"/>
                          <w:u w:val="single"/>
                        </w:rPr>
                        <w:t>Προτεινόμενη παραπομπή</w:t>
                      </w:r>
                      <w:r>
                        <w:rPr>
                          <w:sz w:val="18"/>
                        </w:rPr>
                        <w:t xml:space="preserve">: </w:t>
                      </w:r>
                    </w:p>
                    <w:p w:rsidR="00B567B9" w:rsidRPr="00F22CE4" w:rsidRDefault="00B567B9" w:rsidP="00D46DC0">
                      <w:pPr>
                        <w:pStyle w:val="HStandard"/>
                        <w:rPr>
                          <w:sz w:val="18"/>
                          <w:szCs w:val="18"/>
                        </w:rPr>
                      </w:pPr>
                      <w:r>
                        <w:rPr>
                          <w:sz w:val="18"/>
                        </w:rPr>
                        <w:t>ΕΥΡΩΠΑΪΚΗ ΕΠΙΤΡΟΠΗ – Γενική Διεύθυνση Γεωργίας και Αγροτικής Ανάπτυξης – Διοικητική μονάδα C.4 (2017): Κατευθ</w:t>
                      </w:r>
                      <w:r>
                        <w:rPr>
                          <w:sz w:val="18"/>
                        </w:rPr>
                        <w:t>υ</w:t>
                      </w:r>
                      <w:r>
                        <w:rPr>
                          <w:sz w:val="18"/>
                        </w:rPr>
                        <w:t>ντήριες γραμμές. Αξιολόγηση του LEADER/CLLD. Βρυξέλλες.</w:t>
                      </w:r>
                    </w:p>
                    <w:p w:rsidR="00B567B9" w:rsidRPr="0002756B" w:rsidRDefault="00B567B9" w:rsidP="00D46DC0">
                      <w:pPr>
                        <w:pStyle w:val="HStandard"/>
                        <w:rPr>
                          <w:bCs/>
                          <w:sz w:val="18"/>
                          <w:szCs w:val="18"/>
                          <w:u w:val="single"/>
                        </w:rPr>
                      </w:pPr>
                      <w:r>
                        <w:rPr>
                          <w:sz w:val="18"/>
                          <w:u w:val="single"/>
                        </w:rPr>
                        <w:t>Δήλωση αποποίησης ευθύνης:</w:t>
                      </w:r>
                    </w:p>
                    <w:p w:rsidR="00B567B9" w:rsidRPr="0002756B" w:rsidRDefault="00B567B9" w:rsidP="00D46DC0">
                      <w:pPr>
                        <w:pStyle w:val="HStandard"/>
                        <w:rPr>
                          <w:sz w:val="18"/>
                          <w:szCs w:val="18"/>
                        </w:rPr>
                      </w:pPr>
                      <w:r>
                        <w:rPr>
                          <w:sz w:val="18"/>
                        </w:rPr>
                        <w:t>Οι πληροφορίες και οι απόψεις που διατυπώνονται στην παρούσα έκδοση εκφράζουν τον συντάκτη/τους συντάκτες της και δεν απηχούν κατ’ ανάγκη την επίσημη θέση της Επιτροπής. Η Επιτροπή δεν εγγυάται την ακρίβεια των στοιχείων που περ</w:t>
                      </w:r>
                      <w:r>
                        <w:rPr>
                          <w:sz w:val="18"/>
                        </w:rPr>
                        <w:t>ι</w:t>
                      </w:r>
                      <w:r>
                        <w:rPr>
                          <w:sz w:val="18"/>
                        </w:rPr>
                        <w:t>λαμβάνονται στην παρούσα έκδοση. Η Επιτροπή και οποιοδήποτε άλλο πρόσωπο που ενεργεί εξ ονόματός της δεν φέρουν ευθύνη για την ενδεχόμενη χρήση των πληροφοριών που περιέχονται σε αυτήν.</w:t>
                      </w:r>
                    </w:p>
                    <w:p w:rsidR="00B567B9" w:rsidRPr="0002756B" w:rsidRDefault="00B567B9" w:rsidP="00D46DC0">
                      <w:pPr>
                        <w:pStyle w:val="HStandard"/>
                        <w:rPr>
                          <w:noProof/>
                          <w:color w:val="A5A5A5" w:themeColor="background1" w:themeShade="BF"/>
                          <w:sz w:val="18"/>
                          <w:szCs w:val="18"/>
                        </w:rPr>
                      </w:pPr>
                    </w:p>
                    <w:p w:rsidR="00B567B9" w:rsidRPr="0002756B" w:rsidRDefault="00B567B9" w:rsidP="00D46DC0">
                      <w:pPr>
                        <w:pStyle w:val="HStandard"/>
                        <w:rPr>
                          <w:color w:val="A5A5A5" w:themeColor="background1" w:themeShade="BF"/>
                          <w:sz w:val="18"/>
                          <w:szCs w:val="18"/>
                        </w:rPr>
                      </w:pPr>
                      <w:r>
                        <w:rPr>
                          <w:noProof/>
                          <w:color w:val="A5A5A5" w:themeColor="background1" w:themeShade="BF"/>
                          <w:sz w:val="18"/>
                          <w:szCs w:val="18"/>
                          <w:lang w:bidi="ar-SA"/>
                        </w:rPr>
                        <w:drawing>
                          <wp:inline distT="0" distB="0" distL="0" distR="0" wp14:anchorId="5810317E" wp14:editId="004790DC">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2">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bidi="ar-SA"/>
                        </w:rPr>
                        <w:drawing>
                          <wp:inline distT="0" distB="0" distL="0" distR="0" wp14:anchorId="548CF27B" wp14:editId="3E3F391E">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B567B9" w:rsidRPr="0002756B" w:rsidRDefault="00B567B9" w:rsidP="00D46DC0">
                      <w:pPr>
                        <w:pStyle w:val="HStandard"/>
                        <w:rPr>
                          <w:color w:val="A5A5A5" w:themeColor="background1" w:themeShade="BF"/>
                          <w:sz w:val="18"/>
                          <w:szCs w:val="18"/>
                        </w:rPr>
                      </w:pPr>
                    </w:p>
                    <w:p w:rsidR="00B567B9" w:rsidRPr="0002756B" w:rsidRDefault="00B567B9" w:rsidP="00D46DC0">
                      <w:pPr>
                        <w:pStyle w:val="HStandard"/>
                        <w:rPr>
                          <w:sz w:val="18"/>
                          <w:szCs w:val="18"/>
                        </w:rPr>
                      </w:pPr>
                      <w:r>
                        <w:rPr>
                          <w:sz w:val="18"/>
                        </w:rPr>
                        <w:t xml:space="preserve">Το </w:t>
                      </w:r>
                      <w:proofErr w:type="spellStart"/>
                      <w:r>
                        <w:rPr>
                          <w:sz w:val="18"/>
                        </w:rPr>
                        <w:t>Helpdesk</w:t>
                      </w:r>
                      <w:proofErr w:type="spellEnd"/>
                      <w:r>
                        <w:rPr>
                          <w:sz w:val="18"/>
                        </w:rPr>
                        <w:t xml:space="preserve"> αξιολόγησης είναι αρμόδιο για την αξιολόγηση στο πλαίσιο του Ευρωπαϊκού Δικτύου Αγροτικής Ανάπτυξης (</w:t>
                      </w:r>
                      <w:r>
                        <w:rPr>
                          <w:sz w:val="18"/>
                        </w:rPr>
                        <w:t>Ε</w:t>
                      </w:r>
                      <w:r>
                        <w:rPr>
                          <w:sz w:val="18"/>
                        </w:rPr>
                        <w:t xml:space="preserve">ΔΑΑ) και παρέχει κατευθυντήριες γραμμές σχετικά με την αξιολόγηση των προγραμμάτων αγροτικής ανάπτυξης (ΠΑΑ) και των πολιτικών που εμπίπτουν στην αρμοδιότητα και στην εποπτεία της Μονάδας C.4 «Παρακολούθηση και αξιολόγηση» της ΓΔ AGRI της Ευρωπαϊκής Επιτροπής. Προκειμένου να βελτιωθεί η αξιολόγηση της πολιτικής αγροτικής ανάπτυξης της ΕΕ, το </w:t>
                      </w:r>
                      <w:proofErr w:type="spellStart"/>
                      <w:r>
                        <w:rPr>
                          <w:sz w:val="18"/>
                        </w:rPr>
                        <w:t>Helpdesk</w:t>
                      </w:r>
                      <w:proofErr w:type="spellEnd"/>
                      <w:r>
                        <w:rPr>
                          <w:sz w:val="18"/>
                        </w:rPr>
                        <w:t xml:space="preserve"> αξιολόγησης παρέχει υποστήριξη σε όλους τους ενδιαφερόμενους φορείς της αξιολόγησης, και ειδικότερα τη ΓΔ AGRI, τις εθνικές αρχές, τις διαχειριστικές αρχές και τους αξιολογητές των ΠΑΑ, μέσω της ανάπτυξης και της διάδοσης κατά</w:t>
                      </w:r>
                      <w:r>
                        <w:rPr>
                          <w:sz w:val="18"/>
                        </w:rPr>
                        <w:t>λ</w:t>
                      </w:r>
                      <w:r>
                        <w:rPr>
                          <w:sz w:val="18"/>
                        </w:rPr>
                        <w:t>ληλων μεθοδολογιών και εργαλείων, της συλλογής και ανταλλαγής ορθών πρακτικών, της ανάπτυξης ικανοτήτων, καθώς και της επικοινωνίας με μέλη του δικτύου σχετικά με θέματα που αφορούν την αξιολόγηση.</w:t>
                      </w:r>
                    </w:p>
                    <w:p w:rsidR="00B567B9" w:rsidRPr="0002756B" w:rsidRDefault="00B567B9" w:rsidP="00D46DC0">
                      <w:pPr>
                        <w:pStyle w:val="HStandard"/>
                        <w:rPr>
                          <w:sz w:val="18"/>
                          <w:szCs w:val="18"/>
                        </w:rPr>
                      </w:pPr>
                      <w:r>
                        <w:rPr>
                          <w:sz w:val="18"/>
                        </w:rPr>
                        <w:t xml:space="preserve">Πρόσθετες πληροφορίες σχετικά με τις δραστηριότητες του Ευρωπαϊκού </w:t>
                      </w:r>
                      <w:proofErr w:type="spellStart"/>
                      <w:r>
                        <w:rPr>
                          <w:sz w:val="18"/>
                        </w:rPr>
                        <w:t>Helpdesk</w:t>
                      </w:r>
                      <w:proofErr w:type="spellEnd"/>
                      <w:r>
                        <w:rPr>
                          <w:sz w:val="18"/>
                        </w:rPr>
                        <w:t xml:space="preserve"> αξιολόγησης για την αγροτική ανάπτυξη διατίθενται στο διαδίκτυο μέσω του εξυπηρετητή </w:t>
                      </w:r>
                      <w:proofErr w:type="spellStart"/>
                      <w:r>
                        <w:rPr>
                          <w:sz w:val="18"/>
                        </w:rPr>
                        <w:t>Europa</w:t>
                      </w:r>
                      <w:proofErr w:type="spellEnd"/>
                      <w:r>
                        <w:rPr>
                          <w:sz w:val="18"/>
                        </w:rPr>
                        <w:t xml:space="preserve"> (http://enrd.ec.europa.eu).</w:t>
                      </w:r>
                    </w:p>
                    <w:p w:rsidR="00B567B9" w:rsidRPr="0002756B" w:rsidRDefault="00B567B9" w:rsidP="00D46DC0">
                      <w:pPr>
                        <w:pStyle w:val="HStandard"/>
                        <w:rPr>
                          <w:color w:val="030303"/>
                          <w:sz w:val="18"/>
                          <w:szCs w:val="18"/>
                        </w:rPr>
                      </w:pPr>
                    </w:p>
                  </w:txbxContent>
                </v:textbox>
                <w10:wrap anchorx="margin"/>
              </v:shape>
            </w:pict>
          </mc:Fallback>
        </mc:AlternateContent>
      </w:r>
      <w:r>
        <w:br w:type="page"/>
      </w:r>
    </w:p>
    <w:p w:rsidR="00D46DC0" w:rsidRPr="000458AF" w:rsidRDefault="00D46DC0" w:rsidP="00D46DC0">
      <w:pPr>
        <w:pStyle w:val="aff3"/>
        <w:rPr>
          <w:rFonts w:ascii="Arial" w:hAnsi="Arial" w:cs="Arial"/>
        </w:rPr>
        <w:sectPr w:rsidR="00D46DC0" w:rsidRPr="000458AF" w:rsidSect="00D46DC0">
          <w:headerReference w:type="even" r:id="rId14"/>
          <w:headerReference w:type="default" r:id="rId15"/>
          <w:footerReference w:type="default" r:id="rId16"/>
          <w:headerReference w:type="first" r:id="rId17"/>
          <w:footerReference w:type="first" r:id="rId18"/>
          <w:type w:val="oddPage"/>
          <w:pgSz w:w="11907" w:h="16840" w:code="9"/>
          <w:pgMar w:top="1440" w:right="1440" w:bottom="1134" w:left="1440" w:header="737" w:footer="709" w:gutter="0"/>
          <w:pgNumType w:fmt="lowerRoman" w:start="1"/>
          <w:cols w:space="708"/>
          <w:docGrid w:linePitch="435"/>
        </w:sectPr>
      </w:pPr>
      <w:r>
        <w:rPr>
          <w:rFonts w:ascii="Arial" w:hAnsi="Arial" w:cs="Arial"/>
          <w:noProof/>
          <w:lang w:bidi="ar-SA"/>
        </w:rPr>
        <w:lastRenderedPageBreak/>
        <mc:AlternateContent>
          <mc:Choice Requires="wps">
            <w:drawing>
              <wp:anchor distT="0" distB="0" distL="114300" distR="114300" simplePos="0" relativeHeight="251652608" behindDoc="0" locked="0" layoutInCell="1" allowOverlap="1" wp14:anchorId="55B6FCE4" wp14:editId="68108D38">
                <wp:simplePos x="0" y="0"/>
                <wp:positionH relativeFrom="page">
                  <wp:posOffset>2854960</wp:posOffset>
                </wp:positionH>
                <wp:positionV relativeFrom="page">
                  <wp:posOffset>5600700</wp:posOffset>
                </wp:positionV>
                <wp:extent cx="4213860" cy="3856990"/>
                <wp:effectExtent l="0" t="0" r="2540" b="381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385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67B9" w:rsidRPr="003231BD" w:rsidRDefault="00B567B9" w:rsidP="009F2FCD">
                            <w:pPr>
                              <w:pStyle w:val="H-Titre2"/>
                              <w:rPr>
                                <w:bCs w:val="0"/>
                                <w:color w:val="F07E31"/>
                                <w:sz w:val="60"/>
                                <w:szCs w:val="60"/>
                              </w:rPr>
                            </w:pPr>
                            <w:r>
                              <w:rPr>
                                <w:color w:val="F07E31"/>
                                <w:sz w:val="60"/>
                              </w:rPr>
                              <w:t>Κατευθυντήριες γρα</w:t>
                            </w:r>
                            <w:r>
                              <w:rPr>
                                <w:color w:val="F07E31"/>
                                <w:sz w:val="60"/>
                              </w:rPr>
                              <w:t>μ</w:t>
                            </w:r>
                            <w:r>
                              <w:rPr>
                                <w:color w:val="F07E31"/>
                                <w:sz w:val="60"/>
                              </w:rPr>
                              <w:t>μές</w:t>
                            </w:r>
                          </w:p>
                          <w:p w:rsidR="00B567B9" w:rsidRPr="003231BD" w:rsidRDefault="00B567B9" w:rsidP="009F2FCD">
                            <w:pPr>
                              <w:pStyle w:val="Pavpage3"/>
                              <w:rPr>
                                <w:rFonts w:ascii="Arial" w:hAnsi="Arial"/>
                                <w:color w:val="373737" w:themeColor="background1" w:themeShade="40"/>
                                <w:sz w:val="28"/>
                                <w:szCs w:val="28"/>
                              </w:rPr>
                            </w:pPr>
                            <w:r>
                              <w:rPr>
                                <w:rFonts w:ascii="Arial" w:hAnsi="Arial"/>
                                <w:color w:val="373737" w:themeColor="background1" w:themeShade="40"/>
                              </w:rPr>
                              <w:t>ΑΞΙΟΛΟΓΗΣΗ ΤΟΥ LEADER/CLLD</w:t>
                            </w:r>
                          </w:p>
                          <w:p w:rsidR="00B567B9" w:rsidRPr="003231BD" w:rsidRDefault="00B567B9" w:rsidP="009F2FCD">
                            <w:pPr>
                              <w:pStyle w:val="Pavpage3"/>
                              <w:rPr>
                                <w:rFonts w:ascii="Arial" w:hAnsi="Arial"/>
                                <w:color w:val="373737" w:themeColor="background1" w:themeShade="40"/>
                                <w:sz w:val="28"/>
                                <w:szCs w:val="28"/>
                              </w:rPr>
                            </w:pPr>
                          </w:p>
                          <w:p w:rsidR="00B567B9" w:rsidRDefault="00B567B9" w:rsidP="009F2FCD">
                            <w:pPr>
                              <w:pStyle w:val="Pavpage3"/>
                              <w:rPr>
                                <w:rFonts w:ascii="Arial" w:hAnsi="Arial"/>
                                <w:color w:val="030303"/>
                                <w:sz w:val="28"/>
                                <w:szCs w:val="28"/>
                              </w:rPr>
                            </w:pPr>
                            <w:r>
                              <w:rPr>
                                <w:rFonts w:ascii="Arial" w:hAnsi="Arial"/>
                                <w:color w:val="373737" w:themeColor="background1" w:themeShade="40"/>
                                <w:sz w:val="28"/>
                              </w:rPr>
                              <w:t>Αύγουστος 2017</w:t>
                            </w:r>
                          </w:p>
                          <w:p w:rsidR="00B567B9" w:rsidRDefault="00B567B9" w:rsidP="00D46DC0">
                            <w:pPr>
                              <w:pStyle w:val="H-Titre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224.8pt;margin-top:441pt;width:331.8pt;height:303.7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2nBsgIAALI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" filled="f" stroked="f">
                <v:textbox inset="0,0,0,0">
                  <w:txbxContent>
                    <w:p w:rsidR="00B567B9" w:rsidRPr="003231BD" w:rsidRDefault="00B567B9" w:rsidP="009F2FCD">
                      <w:pPr>
                        <w:pStyle w:val="H-Titre2"/>
                        <w:rPr>
                          <w:bCs w:val="0"/>
                          <w:color w:val="F07E31"/>
                          <w:sz w:val="60"/>
                          <w:szCs w:val="60"/>
                        </w:rPr>
                      </w:pPr>
                      <w:r>
                        <w:rPr>
                          <w:color w:val="F07E31"/>
                          <w:sz w:val="60"/>
                        </w:rPr>
                        <w:t>Κατευθυντήριες γρα</w:t>
                      </w:r>
                      <w:r>
                        <w:rPr>
                          <w:color w:val="F07E31"/>
                          <w:sz w:val="60"/>
                        </w:rPr>
                        <w:t>μ</w:t>
                      </w:r>
                      <w:r>
                        <w:rPr>
                          <w:color w:val="F07E31"/>
                          <w:sz w:val="60"/>
                        </w:rPr>
                        <w:t>μές</w:t>
                      </w:r>
                    </w:p>
                    <w:p w:rsidR="00B567B9" w:rsidRPr="003231BD" w:rsidRDefault="00B567B9" w:rsidP="009F2FCD">
                      <w:pPr>
                        <w:pStyle w:val="Pavpage3"/>
                        <w:rPr>
                          <w:rFonts w:ascii="Arial" w:hAnsi="Arial"/>
                          <w:color w:val="373737" w:themeColor="background1" w:themeShade="40"/>
                          <w:sz w:val="28"/>
                          <w:szCs w:val="28"/>
                        </w:rPr>
                      </w:pPr>
                      <w:r>
                        <w:rPr>
                          <w:rFonts w:ascii="Arial" w:hAnsi="Arial"/>
                          <w:color w:val="373737" w:themeColor="background1" w:themeShade="40"/>
                        </w:rPr>
                        <w:t>ΑΞΙΟΛΟΓΗΣΗ ΤΟΥ LEADER/CLLD</w:t>
                      </w:r>
                    </w:p>
                    <w:p w:rsidR="00B567B9" w:rsidRPr="003231BD" w:rsidRDefault="00B567B9" w:rsidP="009F2FCD">
                      <w:pPr>
                        <w:pStyle w:val="Pavpage3"/>
                        <w:rPr>
                          <w:rFonts w:ascii="Arial" w:hAnsi="Arial"/>
                          <w:color w:val="373737" w:themeColor="background1" w:themeShade="40"/>
                          <w:sz w:val="28"/>
                          <w:szCs w:val="28"/>
                        </w:rPr>
                      </w:pPr>
                    </w:p>
                    <w:p w:rsidR="00B567B9" w:rsidRDefault="00B567B9" w:rsidP="009F2FCD">
                      <w:pPr>
                        <w:pStyle w:val="Pavpage3"/>
                        <w:rPr>
                          <w:rFonts w:ascii="Arial" w:hAnsi="Arial"/>
                          <w:color w:val="030303"/>
                          <w:sz w:val="28"/>
                          <w:szCs w:val="28"/>
                        </w:rPr>
                      </w:pPr>
                      <w:r>
                        <w:rPr>
                          <w:rFonts w:ascii="Arial" w:hAnsi="Arial"/>
                          <w:color w:val="373737" w:themeColor="background1" w:themeShade="40"/>
                          <w:sz w:val="28"/>
                        </w:rPr>
                        <w:t>Αύγουστος 2017</w:t>
                      </w:r>
                    </w:p>
                    <w:p w:rsidR="00B567B9" w:rsidRDefault="00B567B9" w:rsidP="00D46DC0">
                      <w:pPr>
                        <w:pStyle w:val="H-Titre2"/>
                      </w:pPr>
                    </w:p>
                  </w:txbxContent>
                </v:textbox>
                <w10:wrap anchorx="page" anchory="page"/>
              </v:shape>
            </w:pict>
          </mc:Fallback>
        </mc:AlternateContent>
      </w:r>
    </w:p>
    <w:p w:rsidR="000940AE" w:rsidRDefault="000940AE" w:rsidP="00D46DC0">
      <w:pPr>
        <w:pStyle w:val="af2"/>
      </w:pPr>
      <w:r>
        <w:lastRenderedPageBreak/>
        <w:br w:type="page"/>
      </w:r>
    </w:p>
    <w:p w:rsidR="00D46DC0" w:rsidRPr="000458AF" w:rsidRDefault="00D46DC0" w:rsidP="00D46DC0">
      <w:pPr>
        <w:pStyle w:val="af2"/>
      </w:pPr>
      <w:r>
        <w:lastRenderedPageBreak/>
        <w:t>Περιεχόμενα</w:t>
      </w:r>
    </w:p>
    <w:p w:rsidR="002D2670" w:rsidRDefault="001D4C98">
      <w:pPr>
        <w:pStyle w:val="10"/>
        <w:rPr>
          <w:rFonts w:asciiTheme="minorHAnsi" w:eastAsiaTheme="minorEastAsia" w:hAnsiTheme="minorHAnsi" w:cstheme="minorBidi"/>
          <w:b w:val="0"/>
          <w:bCs w:val="0"/>
          <w:color w:val="auto"/>
          <w:sz w:val="22"/>
          <w:szCs w:val="22"/>
          <w:lang w:val="en-GB" w:eastAsia="en-GB" w:bidi="ar-SA"/>
        </w:rPr>
      </w:pPr>
      <w:r>
        <w:fldChar w:fldCharType="begin"/>
      </w:r>
      <w:r>
        <w:instrText xml:space="preserve"> TOC \h \z \t "H_Heading 1;1;H_Heading 2;2;H_Heading 3;3" </w:instrText>
      </w:r>
      <w:r>
        <w:fldChar w:fldCharType="separate"/>
      </w:r>
      <w:hyperlink w:anchor="_Toc499742698" w:history="1">
        <w:r w:rsidR="002D2670" w:rsidRPr="0012261B">
          <w:rPr>
            <w:rStyle w:val="-"/>
          </w:rPr>
          <w:t>1</w:t>
        </w:r>
        <w:r w:rsidR="002D2670">
          <w:rPr>
            <w:rFonts w:asciiTheme="minorHAnsi" w:eastAsiaTheme="minorEastAsia" w:hAnsiTheme="minorHAnsi" w:cstheme="minorBidi"/>
            <w:b w:val="0"/>
            <w:bCs w:val="0"/>
            <w:color w:val="auto"/>
            <w:sz w:val="22"/>
            <w:szCs w:val="22"/>
            <w:lang w:val="en-GB" w:eastAsia="en-GB" w:bidi="ar-SA"/>
          </w:rPr>
          <w:tab/>
        </w:r>
        <w:r w:rsidR="002D2670" w:rsidRPr="0012261B">
          <w:rPr>
            <w:rStyle w:val="-"/>
          </w:rPr>
          <w:t>Εισαγωγή</w:t>
        </w:r>
        <w:r w:rsidR="002D2670">
          <w:rPr>
            <w:webHidden/>
          </w:rPr>
          <w:tab/>
        </w:r>
        <w:r w:rsidR="002D2670">
          <w:rPr>
            <w:webHidden/>
          </w:rPr>
          <w:fldChar w:fldCharType="begin"/>
        </w:r>
        <w:r w:rsidR="002D2670">
          <w:rPr>
            <w:webHidden/>
          </w:rPr>
          <w:instrText xml:space="preserve"> PAGEREF _Toc499742698 \h </w:instrText>
        </w:r>
        <w:r w:rsidR="002D2670">
          <w:rPr>
            <w:webHidden/>
          </w:rPr>
        </w:r>
        <w:r w:rsidR="002D2670">
          <w:rPr>
            <w:webHidden/>
          </w:rPr>
          <w:fldChar w:fldCharType="separate"/>
        </w:r>
        <w:r w:rsidR="00AD4B28">
          <w:rPr>
            <w:webHidden/>
          </w:rPr>
          <w:t>9</w:t>
        </w:r>
        <w:r w:rsidR="002D2670">
          <w:rPr>
            <w:webHidden/>
          </w:rPr>
          <w:fldChar w:fldCharType="end"/>
        </w:r>
      </w:hyperlink>
    </w:p>
    <w:p w:rsidR="002D2670" w:rsidRDefault="00B567B9">
      <w:pPr>
        <w:pStyle w:val="20"/>
        <w:rPr>
          <w:rFonts w:asciiTheme="minorHAnsi" w:eastAsiaTheme="minorEastAsia" w:hAnsiTheme="minorHAnsi" w:cstheme="minorBidi"/>
          <w:bCs w:val="0"/>
          <w:color w:val="auto"/>
          <w:sz w:val="22"/>
          <w:lang w:val="en-GB" w:eastAsia="en-GB" w:bidi="ar-SA"/>
        </w:rPr>
      </w:pPr>
      <w:hyperlink w:anchor="_Toc499742699" w:history="1">
        <w:r w:rsidR="002D2670" w:rsidRPr="0012261B">
          <w:rPr>
            <w:rStyle w:val="-"/>
          </w:rPr>
          <w:t>1.1</w:t>
        </w:r>
        <w:r w:rsidR="002D2670">
          <w:rPr>
            <w:rFonts w:asciiTheme="minorHAnsi" w:eastAsiaTheme="minorEastAsia" w:hAnsiTheme="minorHAnsi" w:cstheme="minorBidi"/>
            <w:bCs w:val="0"/>
            <w:color w:val="auto"/>
            <w:sz w:val="22"/>
            <w:lang w:val="en-GB" w:eastAsia="en-GB" w:bidi="ar-SA"/>
          </w:rPr>
          <w:tab/>
        </w:r>
        <w:r w:rsidR="002D2670" w:rsidRPr="0012261B">
          <w:rPr>
            <w:rStyle w:val="-"/>
          </w:rPr>
          <w:t>Αξιολόγηση του LEADER/CLLD κατά τη νέα περίοδο προγραμματισμού 2014-2020</w:t>
        </w:r>
        <w:r w:rsidR="002D2670">
          <w:rPr>
            <w:webHidden/>
          </w:rPr>
          <w:tab/>
        </w:r>
        <w:r w:rsidR="002D2670">
          <w:rPr>
            <w:webHidden/>
          </w:rPr>
          <w:fldChar w:fldCharType="begin"/>
        </w:r>
        <w:r w:rsidR="002D2670">
          <w:rPr>
            <w:webHidden/>
          </w:rPr>
          <w:instrText xml:space="preserve"> PAGEREF _Toc499742699 \h </w:instrText>
        </w:r>
        <w:r w:rsidR="002D2670">
          <w:rPr>
            <w:webHidden/>
          </w:rPr>
        </w:r>
        <w:r w:rsidR="002D2670">
          <w:rPr>
            <w:webHidden/>
          </w:rPr>
          <w:fldChar w:fldCharType="separate"/>
        </w:r>
        <w:r w:rsidR="00AD4B28">
          <w:rPr>
            <w:webHidden/>
          </w:rPr>
          <w:t>9</w:t>
        </w:r>
        <w:r w:rsidR="002D2670">
          <w:rPr>
            <w:webHidden/>
          </w:rPr>
          <w:fldChar w:fldCharType="end"/>
        </w:r>
      </w:hyperlink>
    </w:p>
    <w:p w:rsidR="002D2670" w:rsidRDefault="00B567B9">
      <w:pPr>
        <w:pStyle w:val="30"/>
        <w:rPr>
          <w:rFonts w:asciiTheme="minorHAnsi" w:eastAsiaTheme="minorEastAsia" w:hAnsiTheme="minorHAnsi" w:cstheme="minorBidi"/>
          <w:noProof/>
          <w:color w:val="auto"/>
          <w:sz w:val="22"/>
          <w:lang w:val="en-GB" w:eastAsia="en-GB" w:bidi="ar-SA"/>
        </w:rPr>
      </w:pPr>
      <w:hyperlink w:anchor="_Toc499742700" w:history="1">
        <w:r w:rsidR="002D2670" w:rsidRPr="0012261B">
          <w:rPr>
            <w:rStyle w:val="-"/>
            <w:noProof/>
          </w:rPr>
          <w:t>1.1.1</w:t>
        </w:r>
        <w:r w:rsidR="002D2670">
          <w:rPr>
            <w:rFonts w:asciiTheme="minorHAnsi" w:eastAsiaTheme="minorEastAsia" w:hAnsiTheme="minorHAnsi" w:cstheme="minorBidi"/>
            <w:noProof/>
            <w:color w:val="auto"/>
            <w:sz w:val="22"/>
            <w:lang w:val="en-GB" w:eastAsia="en-GB" w:bidi="ar-SA"/>
          </w:rPr>
          <w:tab/>
        </w:r>
        <w:r w:rsidR="002D2670" w:rsidRPr="0012261B">
          <w:rPr>
            <w:rStyle w:val="-"/>
            <w:noProof/>
          </w:rPr>
          <w:t>CLLD: Τι αλλάζει;</w:t>
        </w:r>
        <w:r w:rsidR="002D2670">
          <w:rPr>
            <w:noProof/>
            <w:webHidden/>
          </w:rPr>
          <w:tab/>
        </w:r>
        <w:r w:rsidR="002D2670">
          <w:rPr>
            <w:noProof/>
            <w:webHidden/>
          </w:rPr>
          <w:fldChar w:fldCharType="begin"/>
        </w:r>
        <w:r w:rsidR="002D2670">
          <w:rPr>
            <w:noProof/>
            <w:webHidden/>
          </w:rPr>
          <w:instrText xml:space="preserve"> PAGEREF _Toc499742700 \h </w:instrText>
        </w:r>
        <w:r w:rsidR="002D2670">
          <w:rPr>
            <w:noProof/>
            <w:webHidden/>
          </w:rPr>
        </w:r>
        <w:r w:rsidR="002D2670">
          <w:rPr>
            <w:noProof/>
            <w:webHidden/>
          </w:rPr>
          <w:fldChar w:fldCharType="separate"/>
        </w:r>
        <w:r w:rsidR="00AD4B28">
          <w:rPr>
            <w:noProof/>
            <w:webHidden/>
          </w:rPr>
          <w:t>9</w:t>
        </w:r>
        <w:r w:rsidR="002D2670">
          <w:rPr>
            <w:noProof/>
            <w:webHidden/>
          </w:rPr>
          <w:fldChar w:fldCharType="end"/>
        </w:r>
      </w:hyperlink>
    </w:p>
    <w:p w:rsidR="002D2670" w:rsidRDefault="00B567B9">
      <w:pPr>
        <w:pStyle w:val="30"/>
        <w:rPr>
          <w:rFonts w:asciiTheme="minorHAnsi" w:eastAsiaTheme="minorEastAsia" w:hAnsiTheme="minorHAnsi" w:cstheme="minorBidi"/>
          <w:noProof/>
          <w:color w:val="auto"/>
          <w:sz w:val="22"/>
          <w:lang w:val="en-GB" w:eastAsia="en-GB" w:bidi="ar-SA"/>
        </w:rPr>
      </w:pPr>
      <w:hyperlink w:anchor="_Toc499742701" w:history="1">
        <w:r w:rsidR="002D2670" w:rsidRPr="0012261B">
          <w:rPr>
            <w:rStyle w:val="-"/>
            <w:noProof/>
          </w:rPr>
          <w:t>1.1.2</w:t>
        </w:r>
        <w:r w:rsidR="002D2670">
          <w:rPr>
            <w:rFonts w:asciiTheme="minorHAnsi" w:eastAsiaTheme="minorEastAsia" w:hAnsiTheme="minorHAnsi" w:cstheme="minorBidi"/>
            <w:noProof/>
            <w:color w:val="auto"/>
            <w:sz w:val="22"/>
            <w:lang w:val="en-GB" w:eastAsia="en-GB" w:bidi="ar-SA"/>
          </w:rPr>
          <w:tab/>
        </w:r>
        <w:r w:rsidR="002D2670" w:rsidRPr="0012261B">
          <w:rPr>
            <w:rStyle w:val="-"/>
            <w:noProof/>
          </w:rPr>
          <w:t>Σκοπός της αξιολόγησης</w:t>
        </w:r>
        <w:r w:rsidR="002D2670">
          <w:rPr>
            <w:noProof/>
            <w:webHidden/>
          </w:rPr>
          <w:tab/>
        </w:r>
        <w:r w:rsidR="002D2670">
          <w:rPr>
            <w:noProof/>
            <w:webHidden/>
          </w:rPr>
          <w:fldChar w:fldCharType="begin"/>
        </w:r>
        <w:r w:rsidR="002D2670">
          <w:rPr>
            <w:noProof/>
            <w:webHidden/>
          </w:rPr>
          <w:instrText xml:space="preserve"> PAGEREF _Toc499742701 \h </w:instrText>
        </w:r>
        <w:r w:rsidR="002D2670">
          <w:rPr>
            <w:noProof/>
            <w:webHidden/>
          </w:rPr>
        </w:r>
        <w:r w:rsidR="002D2670">
          <w:rPr>
            <w:noProof/>
            <w:webHidden/>
          </w:rPr>
          <w:fldChar w:fldCharType="separate"/>
        </w:r>
        <w:r w:rsidR="00AD4B28">
          <w:rPr>
            <w:noProof/>
            <w:webHidden/>
          </w:rPr>
          <w:t>11</w:t>
        </w:r>
        <w:r w:rsidR="002D2670">
          <w:rPr>
            <w:noProof/>
            <w:webHidden/>
          </w:rPr>
          <w:fldChar w:fldCharType="end"/>
        </w:r>
      </w:hyperlink>
    </w:p>
    <w:p w:rsidR="002D2670" w:rsidRDefault="00B567B9">
      <w:pPr>
        <w:pStyle w:val="30"/>
        <w:rPr>
          <w:rFonts w:asciiTheme="minorHAnsi" w:eastAsiaTheme="minorEastAsia" w:hAnsiTheme="minorHAnsi" w:cstheme="minorBidi"/>
          <w:noProof/>
          <w:color w:val="auto"/>
          <w:sz w:val="22"/>
          <w:lang w:val="en-GB" w:eastAsia="en-GB" w:bidi="ar-SA"/>
        </w:rPr>
      </w:pPr>
      <w:hyperlink w:anchor="_Toc499742702" w:history="1">
        <w:r w:rsidR="002D2670" w:rsidRPr="0012261B">
          <w:rPr>
            <w:rStyle w:val="-"/>
            <w:noProof/>
          </w:rPr>
          <w:t>1.1.3</w:t>
        </w:r>
        <w:r w:rsidR="002D2670">
          <w:rPr>
            <w:rFonts w:asciiTheme="minorHAnsi" w:eastAsiaTheme="minorEastAsia" w:hAnsiTheme="minorHAnsi" w:cstheme="minorBidi"/>
            <w:noProof/>
            <w:color w:val="auto"/>
            <w:sz w:val="22"/>
            <w:lang w:val="en-GB" w:eastAsia="en-GB" w:bidi="ar-SA"/>
          </w:rPr>
          <w:tab/>
        </w:r>
        <w:r w:rsidR="002D2670" w:rsidRPr="0012261B">
          <w:rPr>
            <w:rStyle w:val="-"/>
            <w:noProof/>
          </w:rPr>
          <w:t>Νομικό πλαίσιο και οδηγίες για την αξιολόγηση</w:t>
        </w:r>
        <w:r w:rsidR="002D2670">
          <w:rPr>
            <w:noProof/>
            <w:webHidden/>
          </w:rPr>
          <w:tab/>
        </w:r>
        <w:r w:rsidR="002D2670">
          <w:rPr>
            <w:noProof/>
            <w:webHidden/>
          </w:rPr>
          <w:fldChar w:fldCharType="begin"/>
        </w:r>
        <w:r w:rsidR="002D2670">
          <w:rPr>
            <w:noProof/>
            <w:webHidden/>
          </w:rPr>
          <w:instrText xml:space="preserve"> PAGEREF _Toc499742702 \h </w:instrText>
        </w:r>
        <w:r w:rsidR="002D2670">
          <w:rPr>
            <w:noProof/>
            <w:webHidden/>
          </w:rPr>
        </w:r>
        <w:r w:rsidR="002D2670">
          <w:rPr>
            <w:noProof/>
            <w:webHidden/>
          </w:rPr>
          <w:fldChar w:fldCharType="separate"/>
        </w:r>
        <w:r w:rsidR="00AD4B28">
          <w:rPr>
            <w:noProof/>
            <w:webHidden/>
          </w:rPr>
          <w:t>12</w:t>
        </w:r>
        <w:r w:rsidR="002D2670">
          <w:rPr>
            <w:noProof/>
            <w:webHidden/>
          </w:rPr>
          <w:fldChar w:fldCharType="end"/>
        </w:r>
      </w:hyperlink>
    </w:p>
    <w:p w:rsidR="002D2670" w:rsidRDefault="00B567B9">
      <w:pPr>
        <w:pStyle w:val="20"/>
        <w:rPr>
          <w:rFonts w:asciiTheme="minorHAnsi" w:eastAsiaTheme="minorEastAsia" w:hAnsiTheme="minorHAnsi" w:cstheme="minorBidi"/>
          <w:bCs w:val="0"/>
          <w:color w:val="auto"/>
          <w:sz w:val="22"/>
          <w:lang w:val="en-GB" w:eastAsia="en-GB" w:bidi="ar-SA"/>
        </w:rPr>
      </w:pPr>
      <w:hyperlink w:anchor="_Toc499742703" w:history="1">
        <w:r w:rsidR="002D2670" w:rsidRPr="0012261B">
          <w:rPr>
            <w:rStyle w:val="-"/>
          </w:rPr>
          <w:t>1.2</w:t>
        </w:r>
        <w:r w:rsidR="002D2670">
          <w:rPr>
            <w:rFonts w:asciiTheme="minorHAnsi" w:eastAsiaTheme="minorEastAsia" w:hAnsiTheme="minorHAnsi" w:cstheme="minorBidi"/>
            <w:bCs w:val="0"/>
            <w:color w:val="auto"/>
            <w:sz w:val="22"/>
            <w:lang w:val="en-GB" w:eastAsia="en-GB" w:bidi="ar-SA"/>
          </w:rPr>
          <w:tab/>
        </w:r>
        <w:r w:rsidR="002D2670" w:rsidRPr="0012261B">
          <w:rPr>
            <w:rStyle w:val="-"/>
          </w:rPr>
          <w:t>Εννοιολογικός προσδιορισμός της αξιολόγησης του LEADER/CLLD</w:t>
        </w:r>
        <w:r w:rsidR="002D2670">
          <w:rPr>
            <w:webHidden/>
          </w:rPr>
          <w:tab/>
        </w:r>
        <w:r w:rsidR="002D2670">
          <w:rPr>
            <w:webHidden/>
          </w:rPr>
          <w:fldChar w:fldCharType="begin"/>
        </w:r>
        <w:r w:rsidR="002D2670">
          <w:rPr>
            <w:webHidden/>
          </w:rPr>
          <w:instrText xml:space="preserve"> PAGEREF _Toc499742703 \h </w:instrText>
        </w:r>
        <w:r w:rsidR="002D2670">
          <w:rPr>
            <w:webHidden/>
          </w:rPr>
        </w:r>
        <w:r w:rsidR="002D2670">
          <w:rPr>
            <w:webHidden/>
          </w:rPr>
          <w:fldChar w:fldCharType="separate"/>
        </w:r>
        <w:r w:rsidR="00AD4B28">
          <w:rPr>
            <w:webHidden/>
          </w:rPr>
          <w:t>14</w:t>
        </w:r>
        <w:r w:rsidR="002D2670">
          <w:rPr>
            <w:webHidden/>
          </w:rPr>
          <w:fldChar w:fldCharType="end"/>
        </w:r>
      </w:hyperlink>
    </w:p>
    <w:p w:rsidR="002D2670" w:rsidRDefault="00B567B9">
      <w:pPr>
        <w:pStyle w:val="30"/>
        <w:rPr>
          <w:rFonts w:asciiTheme="minorHAnsi" w:eastAsiaTheme="minorEastAsia" w:hAnsiTheme="minorHAnsi" w:cstheme="minorBidi"/>
          <w:noProof/>
          <w:color w:val="auto"/>
          <w:sz w:val="22"/>
          <w:lang w:val="en-GB" w:eastAsia="en-GB" w:bidi="ar-SA"/>
        </w:rPr>
      </w:pPr>
      <w:hyperlink w:anchor="_Toc499742704" w:history="1">
        <w:r w:rsidR="002D2670" w:rsidRPr="0012261B">
          <w:rPr>
            <w:rStyle w:val="-"/>
            <w:noProof/>
          </w:rPr>
          <w:t>1.2.1</w:t>
        </w:r>
        <w:r w:rsidR="002D2670">
          <w:rPr>
            <w:rFonts w:asciiTheme="minorHAnsi" w:eastAsiaTheme="minorEastAsia" w:hAnsiTheme="minorHAnsi" w:cstheme="minorBidi"/>
            <w:noProof/>
            <w:color w:val="auto"/>
            <w:sz w:val="22"/>
            <w:lang w:val="en-GB" w:eastAsia="en-GB" w:bidi="ar-SA"/>
          </w:rPr>
          <w:tab/>
        </w:r>
        <w:r w:rsidR="002D2670" w:rsidRPr="0012261B">
          <w:rPr>
            <w:rStyle w:val="-"/>
            <w:noProof/>
          </w:rPr>
          <w:t>Αξιολόγηση του LEADER/CLLD σε επίπεδο ΠΑΑ</w:t>
        </w:r>
        <w:r w:rsidR="002D2670">
          <w:rPr>
            <w:noProof/>
            <w:webHidden/>
          </w:rPr>
          <w:tab/>
        </w:r>
        <w:r w:rsidR="002D2670">
          <w:rPr>
            <w:noProof/>
            <w:webHidden/>
          </w:rPr>
          <w:fldChar w:fldCharType="begin"/>
        </w:r>
        <w:r w:rsidR="002D2670">
          <w:rPr>
            <w:noProof/>
            <w:webHidden/>
          </w:rPr>
          <w:instrText xml:space="preserve"> PAGEREF _Toc499742704 \h </w:instrText>
        </w:r>
        <w:r w:rsidR="002D2670">
          <w:rPr>
            <w:noProof/>
            <w:webHidden/>
          </w:rPr>
        </w:r>
        <w:r w:rsidR="002D2670">
          <w:rPr>
            <w:noProof/>
            <w:webHidden/>
          </w:rPr>
          <w:fldChar w:fldCharType="separate"/>
        </w:r>
        <w:r w:rsidR="00AD4B28">
          <w:rPr>
            <w:noProof/>
            <w:webHidden/>
          </w:rPr>
          <w:t>16</w:t>
        </w:r>
        <w:r w:rsidR="002D2670">
          <w:rPr>
            <w:noProof/>
            <w:webHidden/>
          </w:rPr>
          <w:fldChar w:fldCharType="end"/>
        </w:r>
      </w:hyperlink>
    </w:p>
    <w:p w:rsidR="002D2670" w:rsidRDefault="00B567B9">
      <w:pPr>
        <w:pStyle w:val="30"/>
        <w:rPr>
          <w:rFonts w:asciiTheme="minorHAnsi" w:eastAsiaTheme="minorEastAsia" w:hAnsiTheme="minorHAnsi" w:cstheme="minorBidi"/>
          <w:noProof/>
          <w:color w:val="auto"/>
          <w:sz w:val="22"/>
          <w:lang w:val="en-GB" w:eastAsia="en-GB" w:bidi="ar-SA"/>
        </w:rPr>
      </w:pPr>
      <w:hyperlink w:anchor="_Toc499742705" w:history="1">
        <w:r w:rsidR="002D2670" w:rsidRPr="0012261B">
          <w:rPr>
            <w:rStyle w:val="-"/>
            <w:noProof/>
          </w:rPr>
          <w:t>1.2.2</w:t>
        </w:r>
        <w:r w:rsidR="002D2670">
          <w:rPr>
            <w:rFonts w:asciiTheme="minorHAnsi" w:eastAsiaTheme="minorEastAsia" w:hAnsiTheme="minorHAnsi" w:cstheme="minorBidi"/>
            <w:noProof/>
            <w:color w:val="auto"/>
            <w:sz w:val="22"/>
            <w:lang w:val="en-GB" w:eastAsia="en-GB" w:bidi="ar-SA"/>
          </w:rPr>
          <w:tab/>
        </w:r>
        <w:r w:rsidR="002D2670" w:rsidRPr="0012261B">
          <w:rPr>
            <w:rStyle w:val="-"/>
            <w:noProof/>
          </w:rPr>
          <w:t>Αξιολόγηση του LEADER/CLLD σε τοπικό επίπεδο</w:t>
        </w:r>
        <w:r w:rsidR="002D2670">
          <w:rPr>
            <w:noProof/>
            <w:webHidden/>
          </w:rPr>
          <w:tab/>
        </w:r>
        <w:r w:rsidR="002D2670">
          <w:rPr>
            <w:noProof/>
            <w:webHidden/>
          </w:rPr>
          <w:fldChar w:fldCharType="begin"/>
        </w:r>
        <w:r w:rsidR="002D2670">
          <w:rPr>
            <w:noProof/>
            <w:webHidden/>
          </w:rPr>
          <w:instrText xml:space="preserve"> PAGEREF _Toc499742705 \h </w:instrText>
        </w:r>
        <w:r w:rsidR="002D2670">
          <w:rPr>
            <w:noProof/>
            <w:webHidden/>
          </w:rPr>
        </w:r>
        <w:r w:rsidR="002D2670">
          <w:rPr>
            <w:noProof/>
            <w:webHidden/>
          </w:rPr>
          <w:fldChar w:fldCharType="separate"/>
        </w:r>
        <w:r w:rsidR="00AD4B28">
          <w:rPr>
            <w:noProof/>
            <w:webHidden/>
          </w:rPr>
          <w:t>17</w:t>
        </w:r>
        <w:r w:rsidR="002D2670">
          <w:rPr>
            <w:noProof/>
            <w:webHidden/>
          </w:rPr>
          <w:fldChar w:fldCharType="end"/>
        </w:r>
      </w:hyperlink>
    </w:p>
    <w:p w:rsidR="002D2670" w:rsidRDefault="00B567B9">
      <w:pPr>
        <w:pStyle w:val="30"/>
        <w:rPr>
          <w:rFonts w:asciiTheme="minorHAnsi" w:eastAsiaTheme="minorEastAsia" w:hAnsiTheme="minorHAnsi" w:cstheme="minorBidi"/>
          <w:noProof/>
          <w:color w:val="auto"/>
          <w:sz w:val="22"/>
          <w:lang w:val="en-GB" w:eastAsia="en-GB" w:bidi="ar-SA"/>
        </w:rPr>
      </w:pPr>
      <w:hyperlink w:anchor="_Toc499742706" w:history="1">
        <w:r w:rsidR="002D2670" w:rsidRPr="0012261B">
          <w:rPr>
            <w:rStyle w:val="-"/>
            <w:noProof/>
          </w:rPr>
          <w:t>1.2.3</w:t>
        </w:r>
        <w:r w:rsidR="002D2670">
          <w:rPr>
            <w:rFonts w:asciiTheme="minorHAnsi" w:eastAsiaTheme="minorEastAsia" w:hAnsiTheme="minorHAnsi" w:cstheme="minorBidi"/>
            <w:noProof/>
            <w:color w:val="auto"/>
            <w:sz w:val="22"/>
            <w:lang w:val="en-GB" w:eastAsia="en-GB" w:bidi="ar-SA"/>
          </w:rPr>
          <w:tab/>
        </w:r>
        <w:r w:rsidR="002D2670" w:rsidRPr="0012261B">
          <w:rPr>
            <w:rStyle w:val="-"/>
            <w:noProof/>
          </w:rPr>
          <w:t xml:space="preserve">Βασικοί όροι: Πώς τους </w:t>
        </w:r>
        <w:r w:rsidR="00D03D54">
          <w:rPr>
            <w:rStyle w:val="-"/>
            <w:noProof/>
          </w:rPr>
          <w:t>αντιλαμβανόμαστε</w:t>
        </w:r>
        <w:r w:rsidR="002D2670" w:rsidRPr="0012261B">
          <w:rPr>
            <w:rStyle w:val="-"/>
            <w:noProof/>
          </w:rPr>
          <w:t xml:space="preserve"> και πώς συνδέονται μεταξύ τους</w:t>
        </w:r>
        <w:r w:rsidR="002D2670">
          <w:rPr>
            <w:noProof/>
            <w:webHidden/>
          </w:rPr>
          <w:tab/>
        </w:r>
        <w:r w:rsidR="002D2670">
          <w:rPr>
            <w:noProof/>
            <w:webHidden/>
          </w:rPr>
          <w:fldChar w:fldCharType="begin"/>
        </w:r>
        <w:r w:rsidR="002D2670">
          <w:rPr>
            <w:noProof/>
            <w:webHidden/>
          </w:rPr>
          <w:instrText xml:space="preserve"> PAGEREF _Toc499742706 \h </w:instrText>
        </w:r>
        <w:r w:rsidR="002D2670">
          <w:rPr>
            <w:noProof/>
            <w:webHidden/>
          </w:rPr>
        </w:r>
        <w:r w:rsidR="002D2670">
          <w:rPr>
            <w:noProof/>
            <w:webHidden/>
          </w:rPr>
          <w:fldChar w:fldCharType="separate"/>
        </w:r>
        <w:r w:rsidR="00AD4B28">
          <w:rPr>
            <w:noProof/>
            <w:webHidden/>
          </w:rPr>
          <w:t>21</w:t>
        </w:r>
        <w:r w:rsidR="002D2670">
          <w:rPr>
            <w:noProof/>
            <w:webHidden/>
          </w:rPr>
          <w:fldChar w:fldCharType="end"/>
        </w:r>
      </w:hyperlink>
    </w:p>
    <w:p w:rsidR="002D2670" w:rsidRDefault="00B567B9">
      <w:pPr>
        <w:pStyle w:val="10"/>
        <w:rPr>
          <w:rFonts w:asciiTheme="minorHAnsi" w:eastAsiaTheme="minorEastAsia" w:hAnsiTheme="minorHAnsi" w:cstheme="minorBidi"/>
          <w:b w:val="0"/>
          <w:bCs w:val="0"/>
          <w:color w:val="auto"/>
          <w:sz w:val="22"/>
          <w:szCs w:val="22"/>
          <w:lang w:val="en-GB" w:eastAsia="en-GB" w:bidi="ar-SA"/>
        </w:rPr>
      </w:pPr>
      <w:hyperlink w:anchor="_Toc499742707" w:history="1">
        <w:r w:rsidR="002D2670" w:rsidRPr="0012261B">
          <w:rPr>
            <w:rStyle w:val="-"/>
          </w:rPr>
          <w:t>2</w:t>
        </w:r>
        <w:r w:rsidR="002D2670">
          <w:rPr>
            <w:rFonts w:asciiTheme="minorHAnsi" w:eastAsiaTheme="minorEastAsia" w:hAnsiTheme="minorHAnsi" w:cstheme="minorBidi"/>
            <w:b w:val="0"/>
            <w:bCs w:val="0"/>
            <w:color w:val="auto"/>
            <w:sz w:val="22"/>
            <w:szCs w:val="22"/>
            <w:lang w:val="en-GB" w:eastAsia="en-GB" w:bidi="ar-SA"/>
          </w:rPr>
          <w:tab/>
        </w:r>
        <w:r w:rsidR="002D2670" w:rsidRPr="0012261B">
          <w:rPr>
            <w:rStyle w:val="-"/>
          </w:rPr>
          <w:t>Αξιολόγηση του LEADER/CLLD σε επίπεδο ΠΑΑ</w:t>
        </w:r>
        <w:r w:rsidR="002D2670">
          <w:rPr>
            <w:webHidden/>
          </w:rPr>
          <w:tab/>
        </w:r>
        <w:r w:rsidR="002D2670">
          <w:rPr>
            <w:webHidden/>
          </w:rPr>
          <w:fldChar w:fldCharType="begin"/>
        </w:r>
        <w:r w:rsidR="002D2670">
          <w:rPr>
            <w:webHidden/>
          </w:rPr>
          <w:instrText xml:space="preserve"> PAGEREF _Toc499742707 \h </w:instrText>
        </w:r>
        <w:r w:rsidR="002D2670">
          <w:rPr>
            <w:webHidden/>
          </w:rPr>
        </w:r>
        <w:r w:rsidR="002D2670">
          <w:rPr>
            <w:webHidden/>
          </w:rPr>
          <w:fldChar w:fldCharType="separate"/>
        </w:r>
        <w:r w:rsidR="00AD4B28">
          <w:rPr>
            <w:webHidden/>
          </w:rPr>
          <w:t>25</w:t>
        </w:r>
        <w:r w:rsidR="002D2670">
          <w:rPr>
            <w:webHidden/>
          </w:rPr>
          <w:fldChar w:fldCharType="end"/>
        </w:r>
      </w:hyperlink>
    </w:p>
    <w:p w:rsidR="002D2670" w:rsidRDefault="00B567B9">
      <w:pPr>
        <w:pStyle w:val="20"/>
        <w:rPr>
          <w:rFonts w:asciiTheme="minorHAnsi" w:eastAsiaTheme="minorEastAsia" w:hAnsiTheme="minorHAnsi" w:cstheme="minorBidi"/>
          <w:bCs w:val="0"/>
          <w:color w:val="auto"/>
          <w:sz w:val="22"/>
          <w:lang w:val="en-GB" w:eastAsia="en-GB" w:bidi="ar-SA"/>
        </w:rPr>
      </w:pPr>
      <w:hyperlink w:anchor="_Toc499742708" w:history="1">
        <w:r w:rsidR="002D2670" w:rsidRPr="0012261B">
          <w:rPr>
            <w:rStyle w:val="-"/>
          </w:rPr>
          <w:t>2.1</w:t>
        </w:r>
        <w:r w:rsidR="002D2670">
          <w:rPr>
            <w:rFonts w:asciiTheme="minorHAnsi" w:eastAsiaTheme="minorEastAsia" w:hAnsiTheme="minorHAnsi" w:cstheme="minorBidi"/>
            <w:bCs w:val="0"/>
            <w:color w:val="auto"/>
            <w:sz w:val="22"/>
            <w:lang w:val="en-GB" w:eastAsia="en-GB" w:bidi="ar-SA"/>
          </w:rPr>
          <w:tab/>
        </w:r>
        <w:r w:rsidR="002D2670" w:rsidRPr="0012261B">
          <w:rPr>
            <w:rStyle w:val="-"/>
          </w:rPr>
          <w:t>Τι αξιολογείται και πώς διενεργείται η αξιολόγηση σε επίπεδο ΠΑΑ;</w:t>
        </w:r>
        <w:r w:rsidR="002D2670">
          <w:rPr>
            <w:webHidden/>
          </w:rPr>
          <w:tab/>
        </w:r>
        <w:r w:rsidR="002D2670">
          <w:rPr>
            <w:webHidden/>
          </w:rPr>
          <w:fldChar w:fldCharType="begin"/>
        </w:r>
        <w:r w:rsidR="002D2670">
          <w:rPr>
            <w:webHidden/>
          </w:rPr>
          <w:instrText xml:space="preserve"> PAGEREF _Toc499742708 \h </w:instrText>
        </w:r>
        <w:r w:rsidR="002D2670">
          <w:rPr>
            <w:webHidden/>
          </w:rPr>
        </w:r>
        <w:r w:rsidR="002D2670">
          <w:rPr>
            <w:webHidden/>
          </w:rPr>
          <w:fldChar w:fldCharType="separate"/>
        </w:r>
        <w:r w:rsidR="00AD4B28">
          <w:rPr>
            <w:webHidden/>
          </w:rPr>
          <w:t>25</w:t>
        </w:r>
        <w:r w:rsidR="002D2670">
          <w:rPr>
            <w:webHidden/>
          </w:rPr>
          <w:fldChar w:fldCharType="end"/>
        </w:r>
      </w:hyperlink>
    </w:p>
    <w:p w:rsidR="002D2670" w:rsidRDefault="00B567B9">
      <w:pPr>
        <w:pStyle w:val="20"/>
        <w:rPr>
          <w:rFonts w:asciiTheme="minorHAnsi" w:eastAsiaTheme="minorEastAsia" w:hAnsiTheme="minorHAnsi" w:cstheme="minorBidi"/>
          <w:bCs w:val="0"/>
          <w:color w:val="auto"/>
          <w:sz w:val="22"/>
          <w:lang w:val="en-GB" w:eastAsia="en-GB" w:bidi="ar-SA"/>
        </w:rPr>
      </w:pPr>
      <w:hyperlink w:anchor="_Toc499742709" w:history="1">
        <w:r w:rsidR="002D2670" w:rsidRPr="0012261B">
          <w:rPr>
            <w:rStyle w:val="-"/>
          </w:rPr>
          <w:t>2.2</w:t>
        </w:r>
        <w:r w:rsidR="002D2670">
          <w:rPr>
            <w:rFonts w:asciiTheme="minorHAnsi" w:eastAsiaTheme="minorEastAsia" w:hAnsiTheme="minorHAnsi" w:cstheme="minorBidi"/>
            <w:bCs w:val="0"/>
            <w:color w:val="auto"/>
            <w:sz w:val="22"/>
            <w:lang w:val="en-GB" w:eastAsia="en-GB" w:bidi="ar-SA"/>
          </w:rPr>
          <w:tab/>
        </w:r>
        <w:r w:rsidR="002D2670" w:rsidRPr="0012261B">
          <w:rPr>
            <w:rStyle w:val="-"/>
          </w:rPr>
          <w:t>Αξιολόγηση των συνεισφορών του LEADER/CLLD στους στόχους των ΤΕ του ΠΑΑ και των συνεισφορών στην υλοποίηση της στρατηγικής της Ένωσης για έξυπνη, βιώσιμη και χωρίς αποκλεισμούς ανάπτυξη (υποχρεωτική)</w:t>
        </w:r>
        <w:r w:rsidR="002D2670">
          <w:rPr>
            <w:webHidden/>
          </w:rPr>
          <w:tab/>
        </w:r>
        <w:r w:rsidR="002D2670">
          <w:rPr>
            <w:webHidden/>
          </w:rPr>
          <w:fldChar w:fldCharType="begin"/>
        </w:r>
        <w:r w:rsidR="002D2670">
          <w:rPr>
            <w:webHidden/>
          </w:rPr>
          <w:instrText xml:space="preserve"> PAGEREF _Toc499742709 \h </w:instrText>
        </w:r>
        <w:r w:rsidR="002D2670">
          <w:rPr>
            <w:webHidden/>
          </w:rPr>
        </w:r>
        <w:r w:rsidR="002D2670">
          <w:rPr>
            <w:webHidden/>
          </w:rPr>
          <w:fldChar w:fldCharType="separate"/>
        </w:r>
        <w:r w:rsidR="00AD4B28">
          <w:rPr>
            <w:webHidden/>
          </w:rPr>
          <w:t>27</w:t>
        </w:r>
        <w:r w:rsidR="002D2670">
          <w:rPr>
            <w:webHidden/>
          </w:rPr>
          <w:fldChar w:fldCharType="end"/>
        </w:r>
      </w:hyperlink>
    </w:p>
    <w:p w:rsidR="002D2670" w:rsidRDefault="00B567B9">
      <w:pPr>
        <w:pStyle w:val="30"/>
        <w:rPr>
          <w:rFonts w:asciiTheme="minorHAnsi" w:eastAsiaTheme="minorEastAsia" w:hAnsiTheme="minorHAnsi" w:cstheme="minorBidi"/>
          <w:noProof/>
          <w:color w:val="auto"/>
          <w:sz w:val="22"/>
          <w:lang w:val="en-GB" w:eastAsia="en-GB" w:bidi="ar-SA"/>
        </w:rPr>
      </w:pPr>
      <w:hyperlink w:anchor="_Toc499742710" w:history="1">
        <w:r w:rsidR="002D2670" w:rsidRPr="0012261B">
          <w:rPr>
            <w:rStyle w:val="-"/>
            <w:noProof/>
          </w:rPr>
          <w:t>2.2.1</w:t>
        </w:r>
        <w:r w:rsidR="002D2670">
          <w:rPr>
            <w:rFonts w:asciiTheme="minorHAnsi" w:eastAsiaTheme="minorEastAsia" w:hAnsiTheme="minorHAnsi" w:cstheme="minorBidi"/>
            <w:noProof/>
            <w:color w:val="auto"/>
            <w:sz w:val="22"/>
            <w:lang w:val="en-GB" w:eastAsia="en-GB" w:bidi="ar-SA"/>
          </w:rPr>
          <w:tab/>
        </w:r>
        <w:r w:rsidR="002D2670" w:rsidRPr="0012261B">
          <w:rPr>
            <w:rStyle w:val="-"/>
            <w:noProof/>
          </w:rPr>
          <w:t>Τι πρέπει να αξιολογηθεί;</w:t>
        </w:r>
        <w:r w:rsidR="002D2670">
          <w:rPr>
            <w:noProof/>
            <w:webHidden/>
          </w:rPr>
          <w:tab/>
        </w:r>
        <w:r w:rsidR="002D2670">
          <w:rPr>
            <w:noProof/>
            <w:webHidden/>
          </w:rPr>
          <w:fldChar w:fldCharType="begin"/>
        </w:r>
        <w:r w:rsidR="002D2670">
          <w:rPr>
            <w:noProof/>
            <w:webHidden/>
          </w:rPr>
          <w:instrText xml:space="preserve"> PAGEREF _Toc499742710 \h </w:instrText>
        </w:r>
        <w:r w:rsidR="002D2670">
          <w:rPr>
            <w:noProof/>
            <w:webHidden/>
          </w:rPr>
        </w:r>
        <w:r w:rsidR="002D2670">
          <w:rPr>
            <w:noProof/>
            <w:webHidden/>
          </w:rPr>
          <w:fldChar w:fldCharType="separate"/>
        </w:r>
        <w:r w:rsidR="00AD4B28">
          <w:rPr>
            <w:noProof/>
            <w:webHidden/>
          </w:rPr>
          <w:t>27</w:t>
        </w:r>
        <w:r w:rsidR="002D2670">
          <w:rPr>
            <w:noProof/>
            <w:webHidden/>
          </w:rPr>
          <w:fldChar w:fldCharType="end"/>
        </w:r>
      </w:hyperlink>
    </w:p>
    <w:p w:rsidR="002D2670" w:rsidRDefault="00B567B9">
      <w:pPr>
        <w:pStyle w:val="30"/>
        <w:rPr>
          <w:rFonts w:asciiTheme="minorHAnsi" w:eastAsiaTheme="minorEastAsia" w:hAnsiTheme="minorHAnsi" w:cstheme="minorBidi"/>
          <w:noProof/>
          <w:color w:val="auto"/>
          <w:sz w:val="22"/>
          <w:lang w:val="en-GB" w:eastAsia="en-GB" w:bidi="ar-SA"/>
        </w:rPr>
      </w:pPr>
      <w:hyperlink w:anchor="_Toc499742711" w:history="1">
        <w:r w:rsidR="002D2670" w:rsidRPr="0012261B">
          <w:rPr>
            <w:rStyle w:val="-"/>
            <w:noProof/>
          </w:rPr>
          <w:t>2.2.2</w:t>
        </w:r>
        <w:r w:rsidR="002D2670">
          <w:rPr>
            <w:rFonts w:asciiTheme="minorHAnsi" w:eastAsiaTheme="minorEastAsia" w:hAnsiTheme="minorHAnsi" w:cstheme="minorBidi"/>
            <w:noProof/>
            <w:color w:val="auto"/>
            <w:sz w:val="22"/>
            <w:lang w:val="en-GB" w:eastAsia="en-GB" w:bidi="ar-SA"/>
          </w:rPr>
          <w:tab/>
        </w:r>
        <w:r w:rsidR="002D2670" w:rsidRPr="0012261B">
          <w:rPr>
            <w:rStyle w:val="-"/>
            <w:noProof/>
          </w:rPr>
          <w:t>Βήμα προς βήμα: πώς πρέπει να αξιολογούνται οι συνεισφορές του LEADER/CLLD σε στόχους πολιτικής;</w:t>
        </w:r>
        <w:r w:rsidR="002D2670">
          <w:rPr>
            <w:noProof/>
            <w:webHidden/>
          </w:rPr>
          <w:tab/>
        </w:r>
        <w:r w:rsidR="002D2670">
          <w:rPr>
            <w:noProof/>
            <w:webHidden/>
          </w:rPr>
          <w:fldChar w:fldCharType="begin"/>
        </w:r>
        <w:r w:rsidR="002D2670">
          <w:rPr>
            <w:noProof/>
            <w:webHidden/>
          </w:rPr>
          <w:instrText xml:space="preserve"> PAGEREF _Toc499742711 \h </w:instrText>
        </w:r>
        <w:r w:rsidR="002D2670">
          <w:rPr>
            <w:noProof/>
            <w:webHidden/>
          </w:rPr>
        </w:r>
        <w:r w:rsidR="002D2670">
          <w:rPr>
            <w:noProof/>
            <w:webHidden/>
          </w:rPr>
          <w:fldChar w:fldCharType="separate"/>
        </w:r>
        <w:r w:rsidR="00AD4B28">
          <w:rPr>
            <w:noProof/>
            <w:webHidden/>
          </w:rPr>
          <w:t>31</w:t>
        </w:r>
        <w:r w:rsidR="002D2670">
          <w:rPr>
            <w:noProof/>
            <w:webHidden/>
          </w:rPr>
          <w:fldChar w:fldCharType="end"/>
        </w:r>
      </w:hyperlink>
    </w:p>
    <w:p w:rsidR="002D2670" w:rsidRDefault="00B567B9">
      <w:pPr>
        <w:pStyle w:val="20"/>
        <w:rPr>
          <w:rFonts w:asciiTheme="minorHAnsi" w:eastAsiaTheme="minorEastAsia" w:hAnsiTheme="minorHAnsi" w:cstheme="minorBidi"/>
          <w:bCs w:val="0"/>
          <w:color w:val="auto"/>
          <w:sz w:val="22"/>
          <w:lang w:val="en-GB" w:eastAsia="en-GB" w:bidi="ar-SA"/>
        </w:rPr>
      </w:pPr>
      <w:hyperlink w:anchor="_Toc499742712" w:history="1">
        <w:r w:rsidR="002D2670" w:rsidRPr="0012261B">
          <w:rPr>
            <w:rStyle w:val="-"/>
          </w:rPr>
          <w:t>2.3</w:t>
        </w:r>
        <w:r w:rsidR="002D2670">
          <w:rPr>
            <w:rFonts w:asciiTheme="minorHAnsi" w:eastAsiaTheme="minorEastAsia" w:hAnsiTheme="minorHAnsi" w:cstheme="minorBidi"/>
            <w:bCs w:val="0"/>
            <w:color w:val="auto"/>
            <w:sz w:val="22"/>
            <w:lang w:val="en-GB" w:eastAsia="en-GB" w:bidi="ar-SA"/>
          </w:rPr>
          <w:tab/>
        </w:r>
        <w:r w:rsidR="002D2670" w:rsidRPr="0012261B">
          <w:rPr>
            <w:rStyle w:val="-"/>
          </w:rPr>
          <w:t>Η αξιολόγηση του μηχανισμού υλοποίησης του LEADER/CLLD (συνιστάται)</w:t>
        </w:r>
        <w:r w:rsidR="002D2670">
          <w:rPr>
            <w:webHidden/>
          </w:rPr>
          <w:tab/>
        </w:r>
        <w:r w:rsidR="002D2670">
          <w:rPr>
            <w:webHidden/>
          </w:rPr>
          <w:fldChar w:fldCharType="begin"/>
        </w:r>
        <w:r w:rsidR="002D2670">
          <w:rPr>
            <w:webHidden/>
          </w:rPr>
          <w:instrText xml:space="preserve"> PAGEREF _Toc499742712 \h </w:instrText>
        </w:r>
        <w:r w:rsidR="002D2670">
          <w:rPr>
            <w:webHidden/>
          </w:rPr>
        </w:r>
        <w:r w:rsidR="002D2670">
          <w:rPr>
            <w:webHidden/>
          </w:rPr>
          <w:fldChar w:fldCharType="separate"/>
        </w:r>
        <w:r w:rsidR="00AD4B28">
          <w:rPr>
            <w:webHidden/>
          </w:rPr>
          <w:t>41</w:t>
        </w:r>
        <w:r w:rsidR="002D2670">
          <w:rPr>
            <w:webHidden/>
          </w:rPr>
          <w:fldChar w:fldCharType="end"/>
        </w:r>
      </w:hyperlink>
    </w:p>
    <w:p w:rsidR="002D2670" w:rsidRDefault="00B567B9">
      <w:pPr>
        <w:pStyle w:val="30"/>
        <w:rPr>
          <w:rFonts w:asciiTheme="minorHAnsi" w:eastAsiaTheme="minorEastAsia" w:hAnsiTheme="minorHAnsi" w:cstheme="minorBidi"/>
          <w:noProof/>
          <w:color w:val="auto"/>
          <w:sz w:val="22"/>
          <w:lang w:val="en-GB" w:eastAsia="en-GB" w:bidi="ar-SA"/>
        </w:rPr>
      </w:pPr>
      <w:hyperlink w:anchor="_Toc499742713" w:history="1">
        <w:r w:rsidR="002D2670" w:rsidRPr="0012261B">
          <w:rPr>
            <w:rStyle w:val="-"/>
            <w:noProof/>
          </w:rPr>
          <w:t>2.3.1</w:t>
        </w:r>
        <w:r w:rsidR="002D2670">
          <w:rPr>
            <w:rFonts w:asciiTheme="minorHAnsi" w:eastAsiaTheme="minorEastAsia" w:hAnsiTheme="minorHAnsi" w:cstheme="minorBidi"/>
            <w:noProof/>
            <w:color w:val="auto"/>
            <w:sz w:val="22"/>
            <w:lang w:val="en-GB" w:eastAsia="en-GB" w:bidi="ar-SA"/>
          </w:rPr>
          <w:tab/>
        </w:r>
        <w:r w:rsidR="002D2670" w:rsidRPr="0012261B">
          <w:rPr>
            <w:rStyle w:val="-"/>
            <w:noProof/>
          </w:rPr>
          <w:t>Τι πρέπει να αξιολογηθεί;</w:t>
        </w:r>
        <w:r w:rsidR="002D2670">
          <w:rPr>
            <w:noProof/>
            <w:webHidden/>
          </w:rPr>
          <w:tab/>
        </w:r>
        <w:r w:rsidR="002D2670">
          <w:rPr>
            <w:noProof/>
            <w:webHidden/>
          </w:rPr>
          <w:fldChar w:fldCharType="begin"/>
        </w:r>
        <w:r w:rsidR="002D2670">
          <w:rPr>
            <w:noProof/>
            <w:webHidden/>
          </w:rPr>
          <w:instrText xml:space="preserve"> PAGEREF _Toc499742713 \h </w:instrText>
        </w:r>
        <w:r w:rsidR="002D2670">
          <w:rPr>
            <w:noProof/>
            <w:webHidden/>
          </w:rPr>
        </w:r>
        <w:r w:rsidR="002D2670">
          <w:rPr>
            <w:noProof/>
            <w:webHidden/>
          </w:rPr>
          <w:fldChar w:fldCharType="separate"/>
        </w:r>
        <w:r w:rsidR="00AD4B28">
          <w:rPr>
            <w:noProof/>
            <w:webHidden/>
          </w:rPr>
          <w:t>41</w:t>
        </w:r>
        <w:r w:rsidR="002D2670">
          <w:rPr>
            <w:noProof/>
            <w:webHidden/>
          </w:rPr>
          <w:fldChar w:fldCharType="end"/>
        </w:r>
      </w:hyperlink>
    </w:p>
    <w:p w:rsidR="002D2670" w:rsidRDefault="00B567B9">
      <w:pPr>
        <w:pStyle w:val="30"/>
        <w:rPr>
          <w:rFonts w:asciiTheme="minorHAnsi" w:eastAsiaTheme="minorEastAsia" w:hAnsiTheme="minorHAnsi" w:cstheme="minorBidi"/>
          <w:noProof/>
          <w:color w:val="auto"/>
          <w:sz w:val="22"/>
          <w:lang w:val="en-GB" w:eastAsia="en-GB" w:bidi="ar-SA"/>
        </w:rPr>
      </w:pPr>
      <w:hyperlink w:anchor="_Toc499742714" w:history="1">
        <w:r w:rsidR="002D2670" w:rsidRPr="0012261B">
          <w:rPr>
            <w:rStyle w:val="-"/>
            <w:noProof/>
          </w:rPr>
          <w:t>2.3.2</w:t>
        </w:r>
        <w:r w:rsidR="002D2670">
          <w:rPr>
            <w:rFonts w:asciiTheme="minorHAnsi" w:eastAsiaTheme="minorEastAsia" w:hAnsiTheme="minorHAnsi" w:cstheme="minorBidi"/>
            <w:noProof/>
            <w:color w:val="auto"/>
            <w:sz w:val="22"/>
            <w:lang w:val="en-GB" w:eastAsia="en-GB" w:bidi="ar-SA"/>
          </w:rPr>
          <w:tab/>
        </w:r>
        <w:r w:rsidR="002D2670" w:rsidRPr="0012261B">
          <w:rPr>
            <w:rStyle w:val="-"/>
            <w:noProof/>
          </w:rPr>
          <w:t>Βήμα προς βήμα: πώς πρέπει να αξιολογείται ο μηχανισμός υλοποίησης του LEADER/CLLD;</w:t>
        </w:r>
        <w:r w:rsidR="002D2670">
          <w:rPr>
            <w:noProof/>
            <w:webHidden/>
          </w:rPr>
          <w:tab/>
        </w:r>
        <w:r w:rsidR="002D2670">
          <w:rPr>
            <w:noProof/>
            <w:webHidden/>
          </w:rPr>
          <w:fldChar w:fldCharType="begin"/>
        </w:r>
        <w:r w:rsidR="002D2670">
          <w:rPr>
            <w:noProof/>
            <w:webHidden/>
          </w:rPr>
          <w:instrText xml:space="preserve"> PAGEREF _Toc499742714 \h </w:instrText>
        </w:r>
        <w:r w:rsidR="002D2670">
          <w:rPr>
            <w:noProof/>
            <w:webHidden/>
          </w:rPr>
        </w:r>
        <w:r w:rsidR="002D2670">
          <w:rPr>
            <w:noProof/>
            <w:webHidden/>
          </w:rPr>
          <w:fldChar w:fldCharType="separate"/>
        </w:r>
        <w:r w:rsidR="00AD4B28">
          <w:rPr>
            <w:noProof/>
            <w:webHidden/>
          </w:rPr>
          <w:t>42</w:t>
        </w:r>
        <w:r w:rsidR="002D2670">
          <w:rPr>
            <w:noProof/>
            <w:webHidden/>
          </w:rPr>
          <w:fldChar w:fldCharType="end"/>
        </w:r>
      </w:hyperlink>
    </w:p>
    <w:p w:rsidR="002D2670" w:rsidRDefault="00B567B9">
      <w:pPr>
        <w:pStyle w:val="20"/>
        <w:rPr>
          <w:rFonts w:asciiTheme="minorHAnsi" w:eastAsiaTheme="minorEastAsia" w:hAnsiTheme="minorHAnsi" w:cstheme="minorBidi"/>
          <w:bCs w:val="0"/>
          <w:color w:val="auto"/>
          <w:sz w:val="22"/>
          <w:lang w:val="en-GB" w:eastAsia="en-GB" w:bidi="ar-SA"/>
        </w:rPr>
      </w:pPr>
      <w:hyperlink w:anchor="_Toc499742715" w:history="1">
        <w:r w:rsidR="002D2670" w:rsidRPr="0012261B">
          <w:rPr>
            <w:rStyle w:val="-"/>
          </w:rPr>
          <w:t>2.4</w:t>
        </w:r>
        <w:r w:rsidR="002D2670">
          <w:rPr>
            <w:rFonts w:asciiTheme="minorHAnsi" w:eastAsiaTheme="minorEastAsia" w:hAnsiTheme="minorHAnsi" w:cstheme="minorBidi"/>
            <w:bCs w:val="0"/>
            <w:color w:val="auto"/>
            <w:sz w:val="22"/>
            <w:lang w:val="en-GB" w:eastAsia="en-GB" w:bidi="ar-SA"/>
          </w:rPr>
          <w:tab/>
        </w:r>
        <w:r w:rsidR="002D2670" w:rsidRPr="0012261B">
          <w:rPr>
            <w:rStyle w:val="-"/>
          </w:rPr>
          <w:t>Η αξιολόγηση της προστιθέμενης αξίας του LEADER/CLLD (συνιστάται)</w:t>
        </w:r>
        <w:r w:rsidR="002D2670">
          <w:rPr>
            <w:webHidden/>
          </w:rPr>
          <w:tab/>
        </w:r>
        <w:r w:rsidR="002D2670">
          <w:rPr>
            <w:webHidden/>
          </w:rPr>
          <w:fldChar w:fldCharType="begin"/>
        </w:r>
        <w:r w:rsidR="002D2670">
          <w:rPr>
            <w:webHidden/>
          </w:rPr>
          <w:instrText xml:space="preserve"> PAGEREF _Toc499742715 \h </w:instrText>
        </w:r>
        <w:r w:rsidR="002D2670">
          <w:rPr>
            <w:webHidden/>
          </w:rPr>
        </w:r>
        <w:r w:rsidR="002D2670">
          <w:rPr>
            <w:webHidden/>
          </w:rPr>
          <w:fldChar w:fldCharType="separate"/>
        </w:r>
        <w:r w:rsidR="00AD4B28">
          <w:rPr>
            <w:webHidden/>
          </w:rPr>
          <w:t>46</w:t>
        </w:r>
        <w:r w:rsidR="002D2670">
          <w:rPr>
            <w:webHidden/>
          </w:rPr>
          <w:fldChar w:fldCharType="end"/>
        </w:r>
      </w:hyperlink>
    </w:p>
    <w:p w:rsidR="002D2670" w:rsidRDefault="00B567B9">
      <w:pPr>
        <w:pStyle w:val="30"/>
        <w:rPr>
          <w:rFonts w:asciiTheme="minorHAnsi" w:eastAsiaTheme="minorEastAsia" w:hAnsiTheme="minorHAnsi" w:cstheme="minorBidi"/>
          <w:noProof/>
          <w:color w:val="auto"/>
          <w:sz w:val="22"/>
          <w:lang w:val="en-GB" w:eastAsia="en-GB" w:bidi="ar-SA"/>
        </w:rPr>
      </w:pPr>
      <w:hyperlink w:anchor="_Toc499742716" w:history="1">
        <w:r w:rsidR="002D2670" w:rsidRPr="0012261B">
          <w:rPr>
            <w:rStyle w:val="-"/>
            <w:noProof/>
          </w:rPr>
          <w:t>2.4.1</w:t>
        </w:r>
        <w:r w:rsidR="002D2670">
          <w:rPr>
            <w:rFonts w:asciiTheme="minorHAnsi" w:eastAsiaTheme="minorEastAsia" w:hAnsiTheme="minorHAnsi" w:cstheme="minorBidi"/>
            <w:noProof/>
            <w:color w:val="auto"/>
            <w:sz w:val="22"/>
            <w:lang w:val="en-GB" w:eastAsia="en-GB" w:bidi="ar-SA"/>
          </w:rPr>
          <w:tab/>
        </w:r>
        <w:r w:rsidR="002D2670" w:rsidRPr="0012261B">
          <w:rPr>
            <w:rStyle w:val="-"/>
            <w:noProof/>
          </w:rPr>
          <w:t>Τι πρέπει να αξιολογηθεί;</w:t>
        </w:r>
        <w:r w:rsidR="002D2670">
          <w:rPr>
            <w:noProof/>
            <w:webHidden/>
          </w:rPr>
          <w:tab/>
        </w:r>
        <w:r w:rsidR="002D2670">
          <w:rPr>
            <w:noProof/>
            <w:webHidden/>
          </w:rPr>
          <w:fldChar w:fldCharType="begin"/>
        </w:r>
        <w:r w:rsidR="002D2670">
          <w:rPr>
            <w:noProof/>
            <w:webHidden/>
          </w:rPr>
          <w:instrText xml:space="preserve"> PAGEREF _Toc499742716 \h </w:instrText>
        </w:r>
        <w:r w:rsidR="002D2670">
          <w:rPr>
            <w:noProof/>
            <w:webHidden/>
          </w:rPr>
        </w:r>
        <w:r w:rsidR="002D2670">
          <w:rPr>
            <w:noProof/>
            <w:webHidden/>
          </w:rPr>
          <w:fldChar w:fldCharType="separate"/>
        </w:r>
        <w:r w:rsidR="00AD4B28">
          <w:rPr>
            <w:noProof/>
            <w:webHidden/>
          </w:rPr>
          <w:t>46</w:t>
        </w:r>
        <w:r w:rsidR="002D2670">
          <w:rPr>
            <w:noProof/>
            <w:webHidden/>
          </w:rPr>
          <w:fldChar w:fldCharType="end"/>
        </w:r>
      </w:hyperlink>
    </w:p>
    <w:p w:rsidR="002D2670" w:rsidRDefault="00B567B9">
      <w:pPr>
        <w:pStyle w:val="30"/>
        <w:rPr>
          <w:rFonts w:asciiTheme="minorHAnsi" w:eastAsiaTheme="minorEastAsia" w:hAnsiTheme="minorHAnsi" w:cstheme="minorBidi"/>
          <w:noProof/>
          <w:color w:val="auto"/>
          <w:sz w:val="22"/>
          <w:lang w:val="en-GB" w:eastAsia="en-GB" w:bidi="ar-SA"/>
        </w:rPr>
      </w:pPr>
      <w:hyperlink w:anchor="_Toc499742717" w:history="1">
        <w:r w:rsidR="002D2670" w:rsidRPr="0012261B">
          <w:rPr>
            <w:rStyle w:val="-"/>
            <w:noProof/>
          </w:rPr>
          <w:t>2.4.2</w:t>
        </w:r>
        <w:r w:rsidR="002D2670">
          <w:rPr>
            <w:rFonts w:asciiTheme="minorHAnsi" w:eastAsiaTheme="minorEastAsia" w:hAnsiTheme="minorHAnsi" w:cstheme="minorBidi"/>
            <w:noProof/>
            <w:color w:val="auto"/>
            <w:sz w:val="22"/>
            <w:lang w:val="en-GB" w:eastAsia="en-GB" w:bidi="ar-SA"/>
          </w:rPr>
          <w:tab/>
        </w:r>
        <w:r w:rsidR="002D2670" w:rsidRPr="0012261B">
          <w:rPr>
            <w:rStyle w:val="-"/>
            <w:noProof/>
          </w:rPr>
          <w:t>Βήμα προς βήμα: πώς πρέπει να μετράται η προστιθέμενη αξία του LEADER/CLLD;</w:t>
        </w:r>
        <w:r w:rsidR="002D2670">
          <w:rPr>
            <w:noProof/>
            <w:webHidden/>
          </w:rPr>
          <w:tab/>
        </w:r>
        <w:r w:rsidR="002D2670">
          <w:rPr>
            <w:noProof/>
            <w:webHidden/>
          </w:rPr>
          <w:fldChar w:fldCharType="begin"/>
        </w:r>
        <w:r w:rsidR="002D2670">
          <w:rPr>
            <w:noProof/>
            <w:webHidden/>
          </w:rPr>
          <w:instrText xml:space="preserve"> PAGEREF _Toc499742717 \h </w:instrText>
        </w:r>
        <w:r w:rsidR="002D2670">
          <w:rPr>
            <w:noProof/>
            <w:webHidden/>
          </w:rPr>
        </w:r>
        <w:r w:rsidR="002D2670">
          <w:rPr>
            <w:noProof/>
            <w:webHidden/>
          </w:rPr>
          <w:fldChar w:fldCharType="separate"/>
        </w:r>
        <w:r w:rsidR="00AD4B28">
          <w:rPr>
            <w:noProof/>
            <w:webHidden/>
          </w:rPr>
          <w:t>48</w:t>
        </w:r>
        <w:r w:rsidR="002D2670">
          <w:rPr>
            <w:noProof/>
            <w:webHidden/>
          </w:rPr>
          <w:fldChar w:fldCharType="end"/>
        </w:r>
      </w:hyperlink>
    </w:p>
    <w:p w:rsidR="002D2670" w:rsidRDefault="00B567B9">
      <w:pPr>
        <w:pStyle w:val="20"/>
        <w:rPr>
          <w:rFonts w:asciiTheme="minorHAnsi" w:eastAsiaTheme="minorEastAsia" w:hAnsiTheme="minorHAnsi" w:cstheme="minorBidi"/>
          <w:bCs w:val="0"/>
          <w:color w:val="auto"/>
          <w:sz w:val="22"/>
          <w:lang w:val="en-GB" w:eastAsia="en-GB" w:bidi="ar-SA"/>
        </w:rPr>
      </w:pPr>
      <w:hyperlink w:anchor="_Toc499742718" w:history="1">
        <w:r w:rsidR="002D2670" w:rsidRPr="0012261B">
          <w:rPr>
            <w:rStyle w:val="-"/>
          </w:rPr>
          <w:t>2.5</w:t>
        </w:r>
        <w:r w:rsidR="002D2670">
          <w:rPr>
            <w:rFonts w:asciiTheme="minorHAnsi" w:eastAsiaTheme="minorEastAsia" w:hAnsiTheme="minorHAnsi" w:cstheme="minorBidi"/>
            <w:bCs w:val="0"/>
            <w:color w:val="auto"/>
            <w:sz w:val="22"/>
            <w:lang w:val="en-GB" w:eastAsia="en-GB" w:bidi="ar-SA"/>
          </w:rPr>
          <w:tab/>
        </w:r>
        <w:r w:rsidR="002D2670" w:rsidRPr="0012261B">
          <w:rPr>
            <w:rStyle w:val="-"/>
          </w:rPr>
          <w:t>Υποβολή εκθέσεων σχετικά με την αξιολόγηση του LEADER/CLLD σε επίπεδο ΠΑΑ</w:t>
        </w:r>
        <w:r w:rsidR="002D2670">
          <w:rPr>
            <w:webHidden/>
          </w:rPr>
          <w:tab/>
        </w:r>
        <w:r w:rsidR="002D2670">
          <w:rPr>
            <w:webHidden/>
          </w:rPr>
          <w:fldChar w:fldCharType="begin"/>
        </w:r>
        <w:r w:rsidR="002D2670">
          <w:rPr>
            <w:webHidden/>
          </w:rPr>
          <w:instrText xml:space="preserve"> PAGEREF _Toc499742718 \h </w:instrText>
        </w:r>
        <w:r w:rsidR="002D2670">
          <w:rPr>
            <w:webHidden/>
          </w:rPr>
        </w:r>
        <w:r w:rsidR="002D2670">
          <w:rPr>
            <w:webHidden/>
          </w:rPr>
          <w:fldChar w:fldCharType="separate"/>
        </w:r>
        <w:r w:rsidR="00AD4B28">
          <w:rPr>
            <w:webHidden/>
          </w:rPr>
          <w:t>50</w:t>
        </w:r>
        <w:r w:rsidR="002D2670">
          <w:rPr>
            <w:webHidden/>
          </w:rPr>
          <w:fldChar w:fldCharType="end"/>
        </w:r>
      </w:hyperlink>
    </w:p>
    <w:p w:rsidR="002D2670" w:rsidRDefault="00B567B9">
      <w:pPr>
        <w:pStyle w:val="20"/>
        <w:rPr>
          <w:rFonts w:asciiTheme="minorHAnsi" w:eastAsiaTheme="minorEastAsia" w:hAnsiTheme="minorHAnsi" w:cstheme="minorBidi"/>
          <w:bCs w:val="0"/>
          <w:color w:val="auto"/>
          <w:sz w:val="22"/>
          <w:lang w:val="en-GB" w:eastAsia="en-GB" w:bidi="ar-SA"/>
        </w:rPr>
      </w:pPr>
      <w:hyperlink w:anchor="_Toc499742719" w:history="1">
        <w:r w:rsidR="002D2670" w:rsidRPr="0012261B">
          <w:rPr>
            <w:rStyle w:val="-"/>
          </w:rPr>
          <w:t>2.6</w:t>
        </w:r>
        <w:r w:rsidR="002D2670">
          <w:rPr>
            <w:rFonts w:asciiTheme="minorHAnsi" w:eastAsiaTheme="minorEastAsia" w:hAnsiTheme="minorHAnsi" w:cstheme="minorBidi"/>
            <w:bCs w:val="0"/>
            <w:color w:val="auto"/>
            <w:sz w:val="22"/>
            <w:lang w:val="en-GB" w:eastAsia="en-GB" w:bidi="ar-SA"/>
          </w:rPr>
          <w:tab/>
        </w:r>
        <w:r w:rsidR="002D2670" w:rsidRPr="0012261B">
          <w:rPr>
            <w:rStyle w:val="-"/>
          </w:rPr>
          <w:t>Διάδοση και παρακολούθηση των αξιολογήσεων του LEADER/CLLD σε επίπεδο ΠΑΑ</w:t>
        </w:r>
        <w:r w:rsidR="002D2670">
          <w:rPr>
            <w:webHidden/>
          </w:rPr>
          <w:tab/>
        </w:r>
        <w:r w:rsidR="002D2670">
          <w:rPr>
            <w:webHidden/>
          </w:rPr>
          <w:fldChar w:fldCharType="begin"/>
        </w:r>
        <w:r w:rsidR="002D2670">
          <w:rPr>
            <w:webHidden/>
          </w:rPr>
          <w:instrText xml:space="preserve"> PAGEREF _Toc499742719 \h </w:instrText>
        </w:r>
        <w:r w:rsidR="002D2670">
          <w:rPr>
            <w:webHidden/>
          </w:rPr>
        </w:r>
        <w:r w:rsidR="002D2670">
          <w:rPr>
            <w:webHidden/>
          </w:rPr>
          <w:fldChar w:fldCharType="separate"/>
        </w:r>
        <w:r w:rsidR="00AD4B28">
          <w:rPr>
            <w:webHidden/>
          </w:rPr>
          <w:t>53</w:t>
        </w:r>
        <w:r w:rsidR="002D2670">
          <w:rPr>
            <w:webHidden/>
          </w:rPr>
          <w:fldChar w:fldCharType="end"/>
        </w:r>
      </w:hyperlink>
    </w:p>
    <w:p w:rsidR="002D2670" w:rsidRDefault="00B567B9">
      <w:pPr>
        <w:pStyle w:val="10"/>
        <w:rPr>
          <w:rFonts w:asciiTheme="minorHAnsi" w:eastAsiaTheme="minorEastAsia" w:hAnsiTheme="minorHAnsi" w:cstheme="minorBidi"/>
          <w:b w:val="0"/>
          <w:bCs w:val="0"/>
          <w:color w:val="auto"/>
          <w:sz w:val="22"/>
          <w:szCs w:val="22"/>
          <w:lang w:val="en-GB" w:eastAsia="en-GB" w:bidi="ar-SA"/>
        </w:rPr>
      </w:pPr>
      <w:hyperlink w:anchor="_Toc499742720" w:history="1">
        <w:r w:rsidR="002D2670" w:rsidRPr="0012261B">
          <w:rPr>
            <w:rStyle w:val="-"/>
          </w:rPr>
          <w:t>3</w:t>
        </w:r>
        <w:r w:rsidR="002D2670">
          <w:rPr>
            <w:rFonts w:asciiTheme="minorHAnsi" w:eastAsiaTheme="minorEastAsia" w:hAnsiTheme="minorHAnsi" w:cstheme="minorBidi"/>
            <w:b w:val="0"/>
            <w:bCs w:val="0"/>
            <w:color w:val="auto"/>
            <w:sz w:val="22"/>
            <w:szCs w:val="22"/>
            <w:lang w:val="en-GB" w:eastAsia="en-GB" w:bidi="ar-SA"/>
          </w:rPr>
          <w:tab/>
        </w:r>
        <w:r w:rsidR="002D2670" w:rsidRPr="0012261B">
          <w:rPr>
            <w:rStyle w:val="-"/>
          </w:rPr>
          <w:t>Αξιολόγηση του LEADER/CLLD σε επίπεδο ΟΤΔ</w:t>
        </w:r>
        <w:r w:rsidR="002D2670">
          <w:rPr>
            <w:webHidden/>
          </w:rPr>
          <w:tab/>
        </w:r>
        <w:r w:rsidR="002D2670">
          <w:rPr>
            <w:webHidden/>
          </w:rPr>
          <w:fldChar w:fldCharType="begin"/>
        </w:r>
        <w:r w:rsidR="002D2670">
          <w:rPr>
            <w:webHidden/>
          </w:rPr>
          <w:instrText xml:space="preserve"> PAGEREF _Toc499742720 \h </w:instrText>
        </w:r>
        <w:r w:rsidR="002D2670">
          <w:rPr>
            <w:webHidden/>
          </w:rPr>
        </w:r>
        <w:r w:rsidR="002D2670">
          <w:rPr>
            <w:webHidden/>
          </w:rPr>
          <w:fldChar w:fldCharType="separate"/>
        </w:r>
        <w:r w:rsidR="00AD4B28">
          <w:rPr>
            <w:webHidden/>
          </w:rPr>
          <w:t>56</w:t>
        </w:r>
        <w:r w:rsidR="002D2670">
          <w:rPr>
            <w:webHidden/>
          </w:rPr>
          <w:fldChar w:fldCharType="end"/>
        </w:r>
      </w:hyperlink>
    </w:p>
    <w:p w:rsidR="002D2670" w:rsidRDefault="00B567B9">
      <w:pPr>
        <w:pStyle w:val="20"/>
        <w:rPr>
          <w:rFonts w:asciiTheme="minorHAnsi" w:eastAsiaTheme="minorEastAsia" w:hAnsiTheme="minorHAnsi" w:cstheme="minorBidi"/>
          <w:bCs w:val="0"/>
          <w:color w:val="auto"/>
          <w:sz w:val="22"/>
          <w:lang w:val="en-GB" w:eastAsia="en-GB" w:bidi="ar-SA"/>
        </w:rPr>
      </w:pPr>
      <w:hyperlink w:anchor="_Toc499742721" w:history="1">
        <w:r w:rsidR="002D2670" w:rsidRPr="0012261B">
          <w:rPr>
            <w:rStyle w:val="-"/>
          </w:rPr>
          <w:t>3.1</w:t>
        </w:r>
        <w:r w:rsidR="002D2670">
          <w:rPr>
            <w:rFonts w:asciiTheme="minorHAnsi" w:eastAsiaTheme="minorEastAsia" w:hAnsiTheme="minorHAnsi" w:cstheme="minorBidi"/>
            <w:bCs w:val="0"/>
            <w:color w:val="auto"/>
            <w:sz w:val="22"/>
            <w:lang w:val="en-GB" w:eastAsia="en-GB" w:bidi="ar-SA"/>
          </w:rPr>
          <w:tab/>
        </w:r>
        <w:r w:rsidR="002D2670" w:rsidRPr="0012261B">
          <w:rPr>
            <w:rStyle w:val="-"/>
          </w:rPr>
          <w:t>Τι αξιολογείται και πώς διενεργείται η αξιολόγηση σε τοπικό επίπεδο;</w:t>
        </w:r>
        <w:r w:rsidR="002D2670">
          <w:rPr>
            <w:webHidden/>
          </w:rPr>
          <w:tab/>
        </w:r>
        <w:r w:rsidR="002D2670">
          <w:rPr>
            <w:webHidden/>
          </w:rPr>
          <w:fldChar w:fldCharType="begin"/>
        </w:r>
        <w:r w:rsidR="002D2670">
          <w:rPr>
            <w:webHidden/>
          </w:rPr>
          <w:instrText xml:space="preserve"> PAGEREF _Toc499742721 \h </w:instrText>
        </w:r>
        <w:r w:rsidR="002D2670">
          <w:rPr>
            <w:webHidden/>
          </w:rPr>
        </w:r>
        <w:r w:rsidR="002D2670">
          <w:rPr>
            <w:webHidden/>
          </w:rPr>
          <w:fldChar w:fldCharType="separate"/>
        </w:r>
        <w:r w:rsidR="00AD4B28">
          <w:rPr>
            <w:webHidden/>
          </w:rPr>
          <w:t>56</w:t>
        </w:r>
        <w:r w:rsidR="002D2670">
          <w:rPr>
            <w:webHidden/>
          </w:rPr>
          <w:fldChar w:fldCharType="end"/>
        </w:r>
      </w:hyperlink>
    </w:p>
    <w:p w:rsidR="002D2670" w:rsidRDefault="00B567B9">
      <w:pPr>
        <w:pStyle w:val="20"/>
        <w:rPr>
          <w:rFonts w:asciiTheme="minorHAnsi" w:eastAsiaTheme="minorEastAsia" w:hAnsiTheme="minorHAnsi" w:cstheme="minorBidi"/>
          <w:bCs w:val="0"/>
          <w:color w:val="auto"/>
          <w:sz w:val="22"/>
          <w:lang w:val="en-GB" w:eastAsia="en-GB" w:bidi="ar-SA"/>
        </w:rPr>
      </w:pPr>
      <w:hyperlink w:anchor="_Toc499742722" w:history="1">
        <w:r w:rsidR="002D2670" w:rsidRPr="0012261B">
          <w:rPr>
            <w:rStyle w:val="-"/>
          </w:rPr>
          <w:t>3.2</w:t>
        </w:r>
        <w:r w:rsidR="002D2670">
          <w:rPr>
            <w:rFonts w:asciiTheme="minorHAnsi" w:eastAsiaTheme="minorEastAsia" w:hAnsiTheme="minorHAnsi" w:cstheme="minorBidi"/>
            <w:bCs w:val="0"/>
            <w:color w:val="auto"/>
            <w:sz w:val="22"/>
            <w:lang w:val="en-GB" w:eastAsia="en-GB" w:bidi="ar-SA"/>
          </w:rPr>
          <w:tab/>
        </w:r>
        <w:r w:rsidR="002D2670" w:rsidRPr="0012261B">
          <w:rPr>
            <w:rStyle w:val="-"/>
          </w:rPr>
          <w:t>ΒΗΜΑ 1: Σχεδιασμός των δραστηριοτήτων αξιολόγησης σε επίπεδο ΟΤΔ</w:t>
        </w:r>
        <w:r w:rsidR="002D2670">
          <w:rPr>
            <w:webHidden/>
          </w:rPr>
          <w:tab/>
        </w:r>
        <w:r w:rsidR="002D2670">
          <w:rPr>
            <w:webHidden/>
          </w:rPr>
          <w:fldChar w:fldCharType="begin"/>
        </w:r>
        <w:r w:rsidR="002D2670">
          <w:rPr>
            <w:webHidden/>
          </w:rPr>
          <w:instrText xml:space="preserve"> PAGEREF _Toc499742722 \h </w:instrText>
        </w:r>
        <w:r w:rsidR="002D2670">
          <w:rPr>
            <w:webHidden/>
          </w:rPr>
        </w:r>
        <w:r w:rsidR="002D2670">
          <w:rPr>
            <w:webHidden/>
          </w:rPr>
          <w:fldChar w:fldCharType="separate"/>
        </w:r>
        <w:r w:rsidR="00AD4B28">
          <w:rPr>
            <w:webHidden/>
          </w:rPr>
          <w:t>63</w:t>
        </w:r>
        <w:r w:rsidR="002D2670">
          <w:rPr>
            <w:webHidden/>
          </w:rPr>
          <w:fldChar w:fldCharType="end"/>
        </w:r>
      </w:hyperlink>
    </w:p>
    <w:p w:rsidR="002D2670" w:rsidRDefault="00B567B9">
      <w:pPr>
        <w:pStyle w:val="20"/>
        <w:rPr>
          <w:rFonts w:asciiTheme="minorHAnsi" w:eastAsiaTheme="minorEastAsia" w:hAnsiTheme="minorHAnsi" w:cstheme="minorBidi"/>
          <w:bCs w:val="0"/>
          <w:color w:val="auto"/>
          <w:sz w:val="22"/>
          <w:lang w:val="en-GB" w:eastAsia="en-GB" w:bidi="ar-SA"/>
        </w:rPr>
      </w:pPr>
      <w:hyperlink w:anchor="_Toc499742723" w:history="1">
        <w:r w:rsidR="002D2670" w:rsidRPr="0012261B">
          <w:rPr>
            <w:rStyle w:val="-"/>
          </w:rPr>
          <w:t>3.3</w:t>
        </w:r>
        <w:r w:rsidR="002D2670">
          <w:rPr>
            <w:rFonts w:asciiTheme="minorHAnsi" w:eastAsiaTheme="minorEastAsia" w:hAnsiTheme="minorHAnsi" w:cstheme="minorBidi"/>
            <w:bCs w:val="0"/>
            <w:color w:val="auto"/>
            <w:sz w:val="22"/>
            <w:lang w:val="en-GB" w:eastAsia="en-GB" w:bidi="ar-SA"/>
          </w:rPr>
          <w:tab/>
        </w:r>
        <w:r w:rsidR="002D2670" w:rsidRPr="0012261B">
          <w:rPr>
            <w:rStyle w:val="-"/>
          </w:rPr>
          <w:t>ΒΗΜΑ 2: Προετοιμασία των δραστηριοτήτων αξιολόγησης σε επίπεδο ΟΤΔ</w:t>
        </w:r>
        <w:r w:rsidR="002D2670">
          <w:rPr>
            <w:webHidden/>
          </w:rPr>
          <w:tab/>
        </w:r>
        <w:r w:rsidR="002D2670">
          <w:rPr>
            <w:webHidden/>
          </w:rPr>
          <w:fldChar w:fldCharType="begin"/>
        </w:r>
        <w:r w:rsidR="002D2670">
          <w:rPr>
            <w:webHidden/>
          </w:rPr>
          <w:instrText xml:space="preserve"> PAGEREF _Toc499742723 \h </w:instrText>
        </w:r>
        <w:r w:rsidR="002D2670">
          <w:rPr>
            <w:webHidden/>
          </w:rPr>
        </w:r>
        <w:r w:rsidR="002D2670">
          <w:rPr>
            <w:webHidden/>
          </w:rPr>
          <w:fldChar w:fldCharType="separate"/>
        </w:r>
        <w:r w:rsidR="00AD4B28">
          <w:rPr>
            <w:webHidden/>
          </w:rPr>
          <w:t>67</w:t>
        </w:r>
        <w:r w:rsidR="002D2670">
          <w:rPr>
            <w:webHidden/>
          </w:rPr>
          <w:fldChar w:fldCharType="end"/>
        </w:r>
      </w:hyperlink>
    </w:p>
    <w:p w:rsidR="002D2670" w:rsidRDefault="00B567B9">
      <w:pPr>
        <w:pStyle w:val="20"/>
        <w:rPr>
          <w:rFonts w:asciiTheme="minorHAnsi" w:eastAsiaTheme="minorEastAsia" w:hAnsiTheme="minorHAnsi" w:cstheme="minorBidi"/>
          <w:bCs w:val="0"/>
          <w:color w:val="auto"/>
          <w:sz w:val="22"/>
          <w:lang w:val="en-GB" w:eastAsia="en-GB" w:bidi="ar-SA"/>
        </w:rPr>
      </w:pPr>
      <w:hyperlink w:anchor="_Toc499742724" w:history="1">
        <w:r w:rsidR="002D2670" w:rsidRPr="0012261B">
          <w:rPr>
            <w:rStyle w:val="-"/>
          </w:rPr>
          <w:t>3.4</w:t>
        </w:r>
        <w:r w:rsidR="002D2670">
          <w:rPr>
            <w:rFonts w:asciiTheme="minorHAnsi" w:eastAsiaTheme="minorEastAsia" w:hAnsiTheme="minorHAnsi" w:cstheme="minorBidi"/>
            <w:bCs w:val="0"/>
            <w:color w:val="auto"/>
            <w:sz w:val="22"/>
            <w:lang w:val="en-GB" w:eastAsia="en-GB" w:bidi="ar-SA"/>
          </w:rPr>
          <w:tab/>
        </w:r>
        <w:r w:rsidR="002D2670" w:rsidRPr="0012261B">
          <w:rPr>
            <w:rStyle w:val="-"/>
          </w:rPr>
          <w:t>ΒΗΜΑ 3 και 4: Διάρθρωση και διεξαγωγή της αξιολόγησης σε επίπεδο ΟΤΔ</w:t>
        </w:r>
        <w:r w:rsidR="002D2670">
          <w:rPr>
            <w:webHidden/>
          </w:rPr>
          <w:tab/>
        </w:r>
        <w:r w:rsidR="002D2670">
          <w:rPr>
            <w:webHidden/>
          </w:rPr>
          <w:fldChar w:fldCharType="begin"/>
        </w:r>
        <w:r w:rsidR="002D2670">
          <w:rPr>
            <w:webHidden/>
          </w:rPr>
          <w:instrText xml:space="preserve"> PAGEREF _Toc499742724 \h </w:instrText>
        </w:r>
        <w:r w:rsidR="002D2670">
          <w:rPr>
            <w:webHidden/>
          </w:rPr>
        </w:r>
        <w:r w:rsidR="002D2670">
          <w:rPr>
            <w:webHidden/>
          </w:rPr>
          <w:fldChar w:fldCharType="separate"/>
        </w:r>
        <w:r w:rsidR="00AD4B28">
          <w:rPr>
            <w:webHidden/>
          </w:rPr>
          <w:t>77</w:t>
        </w:r>
        <w:r w:rsidR="002D2670">
          <w:rPr>
            <w:webHidden/>
          </w:rPr>
          <w:fldChar w:fldCharType="end"/>
        </w:r>
      </w:hyperlink>
    </w:p>
    <w:p w:rsidR="002D2670" w:rsidRDefault="00B567B9">
      <w:pPr>
        <w:pStyle w:val="20"/>
        <w:rPr>
          <w:rFonts w:asciiTheme="minorHAnsi" w:eastAsiaTheme="minorEastAsia" w:hAnsiTheme="minorHAnsi" w:cstheme="minorBidi"/>
          <w:bCs w:val="0"/>
          <w:color w:val="auto"/>
          <w:sz w:val="22"/>
          <w:lang w:val="en-GB" w:eastAsia="en-GB" w:bidi="ar-SA"/>
        </w:rPr>
      </w:pPr>
      <w:hyperlink w:anchor="_Toc499742725" w:history="1">
        <w:r w:rsidR="002D2670" w:rsidRPr="0012261B">
          <w:rPr>
            <w:rStyle w:val="-"/>
          </w:rPr>
          <w:t>3.5</w:t>
        </w:r>
        <w:r w:rsidR="002D2670">
          <w:rPr>
            <w:rFonts w:asciiTheme="minorHAnsi" w:eastAsiaTheme="minorEastAsia" w:hAnsiTheme="minorHAnsi" w:cstheme="minorBidi"/>
            <w:bCs w:val="0"/>
            <w:color w:val="auto"/>
            <w:sz w:val="22"/>
            <w:lang w:val="en-GB" w:eastAsia="en-GB" w:bidi="ar-SA"/>
          </w:rPr>
          <w:tab/>
        </w:r>
        <w:r w:rsidR="002D2670" w:rsidRPr="0012261B">
          <w:rPr>
            <w:rStyle w:val="-"/>
          </w:rPr>
          <w:t>ΒΗΜΑ 5: Υποβολή εκθέσεων, διάδοση και παρακολούθηση της αξιολόγησης σε επίπεδο ΟΤΔ</w:t>
        </w:r>
        <w:r w:rsidR="002D2670">
          <w:rPr>
            <w:webHidden/>
          </w:rPr>
          <w:tab/>
        </w:r>
        <w:r w:rsidR="002D2670">
          <w:rPr>
            <w:webHidden/>
          </w:rPr>
          <w:fldChar w:fldCharType="begin"/>
        </w:r>
        <w:r w:rsidR="002D2670">
          <w:rPr>
            <w:webHidden/>
          </w:rPr>
          <w:instrText xml:space="preserve"> PAGEREF _Toc499742725 \h </w:instrText>
        </w:r>
        <w:r w:rsidR="002D2670">
          <w:rPr>
            <w:webHidden/>
          </w:rPr>
        </w:r>
        <w:r w:rsidR="002D2670">
          <w:rPr>
            <w:webHidden/>
          </w:rPr>
          <w:fldChar w:fldCharType="separate"/>
        </w:r>
        <w:r w:rsidR="00AD4B28">
          <w:rPr>
            <w:webHidden/>
          </w:rPr>
          <w:t>81</w:t>
        </w:r>
        <w:r w:rsidR="002D2670">
          <w:rPr>
            <w:webHidden/>
          </w:rPr>
          <w:fldChar w:fldCharType="end"/>
        </w:r>
      </w:hyperlink>
    </w:p>
    <w:p w:rsidR="002D2670" w:rsidRDefault="00B567B9">
      <w:pPr>
        <w:pStyle w:val="10"/>
        <w:rPr>
          <w:rFonts w:asciiTheme="minorHAnsi" w:eastAsiaTheme="minorEastAsia" w:hAnsiTheme="minorHAnsi" w:cstheme="minorBidi"/>
          <w:b w:val="0"/>
          <w:bCs w:val="0"/>
          <w:color w:val="auto"/>
          <w:sz w:val="22"/>
          <w:szCs w:val="22"/>
          <w:lang w:val="en-GB" w:eastAsia="en-GB" w:bidi="ar-SA"/>
        </w:rPr>
      </w:pPr>
      <w:hyperlink w:anchor="_Toc499742726" w:history="1">
        <w:r w:rsidR="002D2670" w:rsidRPr="0012261B">
          <w:rPr>
            <w:rStyle w:val="-"/>
          </w:rPr>
          <w:t>4</w:t>
        </w:r>
        <w:r w:rsidR="002D2670">
          <w:rPr>
            <w:rFonts w:asciiTheme="minorHAnsi" w:eastAsiaTheme="minorEastAsia" w:hAnsiTheme="minorHAnsi" w:cstheme="minorBidi"/>
            <w:b w:val="0"/>
            <w:bCs w:val="0"/>
            <w:color w:val="auto"/>
            <w:sz w:val="22"/>
            <w:szCs w:val="22"/>
            <w:lang w:val="en-GB" w:eastAsia="en-GB" w:bidi="ar-SA"/>
          </w:rPr>
          <w:tab/>
        </w:r>
        <w:r w:rsidR="002D2670" w:rsidRPr="0012261B">
          <w:rPr>
            <w:rStyle w:val="-"/>
          </w:rPr>
          <w:t>Παράρτημα</w:t>
        </w:r>
        <w:r w:rsidR="002D2670">
          <w:rPr>
            <w:webHidden/>
          </w:rPr>
          <w:tab/>
        </w:r>
        <w:r w:rsidR="002D2670">
          <w:rPr>
            <w:webHidden/>
          </w:rPr>
          <w:fldChar w:fldCharType="begin"/>
        </w:r>
        <w:r w:rsidR="002D2670">
          <w:rPr>
            <w:webHidden/>
          </w:rPr>
          <w:instrText xml:space="preserve"> PAGEREF _Toc499742726 \h </w:instrText>
        </w:r>
        <w:r w:rsidR="002D2670">
          <w:rPr>
            <w:webHidden/>
          </w:rPr>
        </w:r>
        <w:r w:rsidR="002D2670">
          <w:rPr>
            <w:webHidden/>
          </w:rPr>
          <w:fldChar w:fldCharType="separate"/>
        </w:r>
        <w:r w:rsidR="00AD4B28">
          <w:rPr>
            <w:webHidden/>
          </w:rPr>
          <w:t>85</w:t>
        </w:r>
        <w:r w:rsidR="002D2670">
          <w:rPr>
            <w:webHidden/>
          </w:rPr>
          <w:fldChar w:fldCharType="end"/>
        </w:r>
      </w:hyperlink>
    </w:p>
    <w:p w:rsidR="002D2670" w:rsidRDefault="00B567B9">
      <w:pPr>
        <w:pStyle w:val="20"/>
        <w:rPr>
          <w:rFonts w:asciiTheme="minorHAnsi" w:eastAsiaTheme="minorEastAsia" w:hAnsiTheme="minorHAnsi" w:cstheme="minorBidi"/>
          <w:bCs w:val="0"/>
          <w:color w:val="auto"/>
          <w:sz w:val="22"/>
          <w:lang w:val="en-GB" w:eastAsia="en-GB" w:bidi="ar-SA"/>
        </w:rPr>
      </w:pPr>
      <w:hyperlink w:anchor="_Toc499742727" w:history="1">
        <w:r w:rsidR="002D2670" w:rsidRPr="0012261B">
          <w:rPr>
            <w:rStyle w:val="-"/>
          </w:rPr>
          <w:t>4.1</w:t>
        </w:r>
        <w:r w:rsidR="002D2670">
          <w:rPr>
            <w:rFonts w:asciiTheme="minorHAnsi" w:eastAsiaTheme="minorEastAsia" w:hAnsiTheme="minorHAnsi" w:cstheme="minorBidi"/>
            <w:bCs w:val="0"/>
            <w:color w:val="auto"/>
            <w:sz w:val="22"/>
            <w:lang w:val="en-GB" w:eastAsia="en-GB" w:bidi="ar-SA"/>
          </w:rPr>
          <w:tab/>
        </w:r>
        <w:r w:rsidR="002D2670" w:rsidRPr="0012261B">
          <w:rPr>
            <w:rStyle w:val="-"/>
          </w:rPr>
          <w:t>Γλωσσάριο</w:t>
        </w:r>
        <w:r w:rsidR="002D2670">
          <w:rPr>
            <w:webHidden/>
          </w:rPr>
          <w:tab/>
        </w:r>
        <w:r w:rsidR="002D2670">
          <w:rPr>
            <w:webHidden/>
          </w:rPr>
          <w:fldChar w:fldCharType="begin"/>
        </w:r>
        <w:r w:rsidR="002D2670">
          <w:rPr>
            <w:webHidden/>
          </w:rPr>
          <w:instrText xml:space="preserve"> PAGEREF _Toc499742727 \h </w:instrText>
        </w:r>
        <w:r w:rsidR="002D2670">
          <w:rPr>
            <w:webHidden/>
          </w:rPr>
        </w:r>
        <w:r w:rsidR="002D2670">
          <w:rPr>
            <w:webHidden/>
          </w:rPr>
          <w:fldChar w:fldCharType="separate"/>
        </w:r>
        <w:r w:rsidR="00AD4B28">
          <w:rPr>
            <w:webHidden/>
          </w:rPr>
          <w:t>85</w:t>
        </w:r>
        <w:r w:rsidR="002D2670">
          <w:rPr>
            <w:webHidden/>
          </w:rPr>
          <w:fldChar w:fldCharType="end"/>
        </w:r>
      </w:hyperlink>
    </w:p>
    <w:p w:rsidR="00AF7A48" w:rsidRDefault="001D4C98">
      <w:pPr>
        <w:pStyle w:val="10"/>
        <w:rPr>
          <w:rFonts w:asciiTheme="minorHAnsi" w:eastAsiaTheme="minorEastAsia" w:hAnsiTheme="minorHAnsi" w:cstheme="minorBidi"/>
          <w:b w:val="0"/>
          <w:bCs w:val="0"/>
          <w:color w:val="auto"/>
          <w:sz w:val="22"/>
          <w:szCs w:val="22"/>
        </w:rPr>
      </w:pPr>
      <w:r>
        <w:fldChar w:fldCharType="end"/>
      </w:r>
      <w:r>
        <w:t>Σχήματα</w:t>
      </w:r>
    </w:p>
    <w:p w:rsidR="00E71D86" w:rsidRDefault="00C8420C">
      <w:pPr>
        <w:pStyle w:val="20"/>
        <w:rPr>
          <w:rFonts w:asciiTheme="minorHAnsi" w:eastAsiaTheme="minorEastAsia" w:hAnsiTheme="minorHAnsi" w:cstheme="minorBidi"/>
          <w:bCs w:val="0"/>
          <w:color w:val="auto"/>
          <w:sz w:val="22"/>
          <w:lang w:val="en-GB" w:eastAsia="en-GB" w:bidi="ar-SA"/>
        </w:rPr>
      </w:pPr>
      <w:r>
        <w:fldChar w:fldCharType="begin"/>
      </w:r>
      <w:r>
        <w:instrText xml:space="preserve"> TOC \h \z \t "H_Heading_Figure;2" </w:instrText>
      </w:r>
      <w:r>
        <w:fldChar w:fldCharType="separate"/>
      </w:r>
      <w:hyperlink w:anchor="_Toc499808297" w:history="1">
        <w:r w:rsidR="00E71D86" w:rsidRPr="006D0D57">
          <w:rPr>
            <w:rStyle w:val="-"/>
          </w:rPr>
          <w:t>Σχήμα 1. Η CLLD στο πλαίσιο της αρχιτεκτονικής της πολιτικής της ΕΕ για την περίοδο προγραμματισμού 2014-2020</w:t>
        </w:r>
        <w:r w:rsidR="00E71D86">
          <w:rPr>
            <w:webHidden/>
          </w:rPr>
          <w:tab/>
        </w:r>
        <w:r w:rsidR="00E71D86">
          <w:rPr>
            <w:webHidden/>
          </w:rPr>
          <w:fldChar w:fldCharType="begin"/>
        </w:r>
        <w:r w:rsidR="00E71D86">
          <w:rPr>
            <w:webHidden/>
          </w:rPr>
          <w:instrText xml:space="preserve"> PAGEREF _Toc499808297 \h </w:instrText>
        </w:r>
        <w:r w:rsidR="00E71D86">
          <w:rPr>
            <w:webHidden/>
          </w:rPr>
        </w:r>
        <w:r w:rsidR="00E71D86">
          <w:rPr>
            <w:webHidden/>
          </w:rPr>
          <w:fldChar w:fldCharType="separate"/>
        </w:r>
        <w:r w:rsidR="00AD4B28">
          <w:rPr>
            <w:webHidden/>
          </w:rPr>
          <w:t>10</w:t>
        </w:r>
        <w:r w:rsidR="00E71D86">
          <w:rPr>
            <w:webHidden/>
          </w:rPr>
          <w:fldChar w:fldCharType="end"/>
        </w:r>
      </w:hyperlink>
    </w:p>
    <w:p w:rsidR="00E71D86" w:rsidRDefault="00B567B9">
      <w:pPr>
        <w:pStyle w:val="20"/>
        <w:rPr>
          <w:rFonts w:asciiTheme="minorHAnsi" w:eastAsiaTheme="minorEastAsia" w:hAnsiTheme="minorHAnsi" w:cstheme="minorBidi"/>
          <w:bCs w:val="0"/>
          <w:color w:val="auto"/>
          <w:sz w:val="22"/>
          <w:lang w:val="en-GB" w:eastAsia="en-GB" w:bidi="ar-SA"/>
        </w:rPr>
      </w:pPr>
      <w:hyperlink w:anchor="_Toc499808298" w:history="1">
        <w:r w:rsidR="00E71D86" w:rsidRPr="006D0D57">
          <w:rPr>
            <w:rStyle w:val="-"/>
          </w:rPr>
          <w:t>Σχήμα 2. Επιλογές για την CLLD στα κράτη μέλη</w:t>
        </w:r>
        <w:r w:rsidR="00E71D86">
          <w:rPr>
            <w:webHidden/>
          </w:rPr>
          <w:tab/>
        </w:r>
        <w:r w:rsidR="00E71D86">
          <w:rPr>
            <w:webHidden/>
          </w:rPr>
          <w:fldChar w:fldCharType="begin"/>
        </w:r>
        <w:r w:rsidR="00E71D86">
          <w:rPr>
            <w:webHidden/>
          </w:rPr>
          <w:instrText xml:space="preserve"> PAGEREF _Toc499808298 \h </w:instrText>
        </w:r>
        <w:r w:rsidR="00E71D86">
          <w:rPr>
            <w:webHidden/>
          </w:rPr>
        </w:r>
        <w:r w:rsidR="00E71D86">
          <w:rPr>
            <w:webHidden/>
          </w:rPr>
          <w:fldChar w:fldCharType="separate"/>
        </w:r>
        <w:r w:rsidR="00AD4B28">
          <w:rPr>
            <w:webHidden/>
          </w:rPr>
          <w:t>10</w:t>
        </w:r>
        <w:r w:rsidR="00E71D86">
          <w:rPr>
            <w:webHidden/>
          </w:rPr>
          <w:fldChar w:fldCharType="end"/>
        </w:r>
      </w:hyperlink>
    </w:p>
    <w:p w:rsidR="00E71D86" w:rsidRDefault="00B567B9">
      <w:pPr>
        <w:pStyle w:val="20"/>
        <w:rPr>
          <w:rFonts w:asciiTheme="minorHAnsi" w:eastAsiaTheme="minorEastAsia" w:hAnsiTheme="minorHAnsi" w:cstheme="minorBidi"/>
          <w:bCs w:val="0"/>
          <w:color w:val="auto"/>
          <w:sz w:val="22"/>
          <w:lang w:val="en-GB" w:eastAsia="en-GB" w:bidi="ar-SA"/>
        </w:rPr>
      </w:pPr>
      <w:hyperlink w:anchor="_Toc499808299" w:history="1">
        <w:r w:rsidR="00E71D86" w:rsidRPr="006D0D57">
          <w:rPr>
            <w:rStyle w:val="-"/>
          </w:rPr>
          <w:t>Σχήμα 3. Σκοπός της αξιολόγησης του LEADER/CLLD</w:t>
        </w:r>
        <w:r w:rsidR="00E71D86">
          <w:rPr>
            <w:webHidden/>
          </w:rPr>
          <w:tab/>
        </w:r>
        <w:r w:rsidR="00E71D86">
          <w:rPr>
            <w:webHidden/>
          </w:rPr>
          <w:fldChar w:fldCharType="begin"/>
        </w:r>
        <w:r w:rsidR="00E71D86">
          <w:rPr>
            <w:webHidden/>
          </w:rPr>
          <w:instrText xml:space="preserve"> PAGEREF _Toc499808299 \h </w:instrText>
        </w:r>
        <w:r w:rsidR="00E71D86">
          <w:rPr>
            <w:webHidden/>
          </w:rPr>
        </w:r>
        <w:r w:rsidR="00E71D86">
          <w:rPr>
            <w:webHidden/>
          </w:rPr>
          <w:fldChar w:fldCharType="separate"/>
        </w:r>
        <w:r w:rsidR="00AD4B28">
          <w:rPr>
            <w:webHidden/>
          </w:rPr>
          <w:t>12</w:t>
        </w:r>
        <w:r w:rsidR="00E71D86">
          <w:rPr>
            <w:webHidden/>
          </w:rPr>
          <w:fldChar w:fldCharType="end"/>
        </w:r>
      </w:hyperlink>
    </w:p>
    <w:p w:rsidR="00E71D86" w:rsidRDefault="00B567B9">
      <w:pPr>
        <w:pStyle w:val="20"/>
        <w:rPr>
          <w:rFonts w:asciiTheme="minorHAnsi" w:eastAsiaTheme="minorEastAsia" w:hAnsiTheme="minorHAnsi" w:cstheme="minorBidi"/>
          <w:bCs w:val="0"/>
          <w:color w:val="auto"/>
          <w:sz w:val="22"/>
          <w:lang w:val="en-GB" w:eastAsia="en-GB" w:bidi="ar-SA"/>
        </w:rPr>
      </w:pPr>
      <w:hyperlink w:anchor="_Toc499808300" w:history="1">
        <w:r w:rsidR="00E71D86" w:rsidRPr="006D0D57">
          <w:rPr>
            <w:rStyle w:val="-"/>
          </w:rPr>
          <w:t>Σχήμα 4. Έννοια της αξιολόγησης του LEADER/CLLD σε επίπεδο ΠΑΑ και τοπικό επίπεδο</w:t>
        </w:r>
        <w:r w:rsidR="00E71D86">
          <w:rPr>
            <w:webHidden/>
          </w:rPr>
          <w:tab/>
        </w:r>
        <w:r w:rsidR="00E71D86">
          <w:rPr>
            <w:webHidden/>
          </w:rPr>
          <w:fldChar w:fldCharType="begin"/>
        </w:r>
        <w:r w:rsidR="00E71D86">
          <w:rPr>
            <w:webHidden/>
          </w:rPr>
          <w:instrText xml:space="preserve"> PAGEREF _Toc499808300 \h </w:instrText>
        </w:r>
        <w:r w:rsidR="00E71D86">
          <w:rPr>
            <w:webHidden/>
          </w:rPr>
        </w:r>
        <w:r w:rsidR="00E71D86">
          <w:rPr>
            <w:webHidden/>
          </w:rPr>
          <w:fldChar w:fldCharType="separate"/>
        </w:r>
        <w:r w:rsidR="00AD4B28">
          <w:rPr>
            <w:webHidden/>
          </w:rPr>
          <w:t>15</w:t>
        </w:r>
        <w:r w:rsidR="00E71D86">
          <w:rPr>
            <w:webHidden/>
          </w:rPr>
          <w:fldChar w:fldCharType="end"/>
        </w:r>
      </w:hyperlink>
    </w:p>
    <w:p w:rsidR="00E71D86" w:rsidRDefault="00B567B9">
      <w:pPr>
        <w:pStyle w:val="20"/>
        <w:rPr>
          <w:rFonts w:asciiTheme="minorHAnsi" w:eastAsiaTheme="minorEastAsia" w:hAnsiTheme="minorHAnsi" w:cstheme="minorBidi"/>
          <w:bCs w:val="0"/>
          <w:color w:val="auto"/>
          <w:sz w:val="22"/>
          <w:lang w:val="en-GB" w:eastAsia="en-GB" w:bidi="ar-SA"/>
        </w:rPr>
      </w:pPr>
      <w:hyperlink w:anchor="_Toc499808301" w:history="1">
        <w:r w:rsidR="00E71D86" w:rsidRPr="006D0D57">
          <w:rPr>
            <w:rStyle w:val="-"/>
          </w:rPr>
          <w:t>Σχήμα 5. Αυτοαξιολόγηση και ανεξάρτητη αξιολόγηση σε τοπικό επίπεδο</w:t>
        </w:r>
        <w:r w:rsidR="00E71D86">
          <w:rPr>
            <w:webHidden/>
          </w:rPr>
          <w:tab/>
        </w:r>
        <w:r w:rsidR="00E71D86">
          <w:rPr>
            <w:webHidden/>
          </w:rPr>
          <w:fldChar w:fldCharType="begin"/>
        </w:r>
        <w:r w:rsidR="00E71D86">
          <w:rPr>
            <w:webHidden/>
          </w:rPr>
          <w:instrText xml:space="preserve"> PAGEREF _Toc499808301 \h </w:instrText>
        </w:r>
        <w:r w:rsidR="00E71D86">
          <w:rPr>
            <w:webHidden/>
          </w:rPr>
        </w:r>
        <w:r w:rsidR="00E71D86">
          <w:rPr>
            <w:webHidden/>
          </w:rPr>
          <w:fldChar w:fldCharType="separate"/>
        </w:r>
        <w:r w:rsidR="00AD4B28">
          <w:rPr>
            <w:webHidden/>
          </w:rPr>
          <w:t>18</w:t>
        </w:r>
        <w:r w:rsidR="00E71D86">
          <w:rPr>
            <w:webHidden/>
          </w:rPr>
          <w:fldChar w:fldCharType="end"/>
        </w:r>
      </w:hyperlink>
    </w:p>
    <w:p w:rsidR="00E71D86" w:rsidRDefault="00B567B9">
      <w:pPr>
        <w:pStyle w:val="20"/>
        <w:rPr>
          <w:rFonts w:asciiTheme="minorHAnsi" w:eastAsiaTheme="minorEastAsia" w:hAnsiTheme="minorHAnsi" w:cstheme="minorBidi"/>
          <w:bCs w:val="0"/>
          <w:color w:val="auto"/>
          <w:sz w:val="22"/>
          <w:lang w:val="en-GB" w:eastAsia="en-GB" w:bidi="ar-SA"/>
        </w:rPr>
      </w:pPr>
      <w:hyperlink w:anchor="_Toc499808302" w:history="1">
        <w:r w:rsidR="00E71D86" w:rsidRPr="006D0D57">
          <w:rPr>
            <w:rStyle w:val="-"/>
          </w:rPr>
          <w:t>Σχήμα 6. Είδη στρατηγικών</w:t>
        </w:r>
        <w:r w:rsidR="00E71D86">
          <w:rPr>
            <w:webHidden/>
          </w:rPr>
          <w:tab/>
        </w:r>
        <w:r w:rsidR="00E71D86">
          <w:rPr>
            <w:webHidden/>
          </w:rPr>
          <w:fldChar w:fldCharType="begin"/>
        </w:r>
        <w:r w:rsidR="00E71D86">
          <w:rPr>
            <w:webHidden/>
          </w:rPr>
          <w:instrText xml:space="preserve"> PAGEREF _Toc499808302 \h </w:instrText>
        </w:r>
        <w:r w:rsidR="00E71D86">
          <w:rPr>
            <w:webHidden/>
          </w:rPr>
        </w:r>
        <w:r w:rsidR="00E71D86">
          <w:rPr>
            <w:webHidden/>
          </w:rPr>
          <w:fldChar w:fldCharType="separate"/>
        </w:r>
        <w:r w:rsidR="00AD4B28">
          <w:rPr>
            <w:webHidden/>
          </w:rPr>
          <w:t>22</w:t>
        </w:r>
        <w:r w:rsidR="00E71D86">
          <w:rPr>
            <w:webHidden/>
          </w:rPr>
          <w:fldChar w:fldCharType="end"/>
        </w:r>
      </w:hyperlink>
    </w:p>
    <w:p w:rsidR="00E71D86" w:rsidRDefault="00B567B9">
      <w:pPr>
        <w:pStyle w:val="20"/>
        <w:rPr>
          <w:rFonts w:asciiTheme="minorHAnsi" w:eastAsiaTheme="minorEastAsia" w:hAnsiTheme="minorHAnsi" w:cstheme="minorBidi"/>
          <w:bCs w:val="0"/>
          <w:color w:val="auto"/>
          <w:sz w:val="22"/>
          <w:lang w:val="en-GB" w:eastAsia="en-GB" w:bidi="ar-SA"/>
        </w:rPr>
      </w:pPr>
      <w:hyperlink w:anchor="_Toc499808303" w:history="1">
        <w:r w:rsidR="00E71D86" w:rsidRPr="006D0D57">
          <w:rPr>
            <w:rStyle w:val="-"/>
          </w:rPr>
          <w:t>Σχ</w:t>
        </w:r>
        <w:r w:rsidR="00B73274">
          <w:rPr>
            <w:rStyle w:val="-"/>
          </w:rPr>
          <w:t>ή</w:t>
        </w:r>
        <w:r w:rsidR="00E71D86" w:rsidRPr="006D0D57">
          <w:rPr>
            <w:rStyle w:val="-"/>
          </w:rPr>
          <w:t>μα 7. Προστιθέμενη αξία του LEADER/CLLD</w:t>
        </w:r>
        <w:r w:rsidR="00E71D86">
          <w:rPr>
            <w:webHidden/>
          </w:rPr>
          <w:tab/>
        </w:r>
        <w:r w:rsidR="00E71D86">
          <w:rPr>
            <w:webHidden/>
          </w:rPr>
          <w:fldChar w:fldCharType="begin"/>
        </w:r>
        <w:r w:rsidR="00E71D86">
          <w:rPr>
            <w:webHidden/>
          </w:rPr>
          <w:instrText xml:space="preserve"> PAGEREF _Toc499808303 \h </w:instrText>
        </w:r>
        <w:r w:rsidR="00E71D86">
          <w:rPr>
            <w:webHidden/>
          </w:rPr>
        </w:r>
        <w:r w:rsidR="00E71D86">
          <w:rPr>
            <w:webHidden/>
          </w:rPr>
          <w:fldChar w:fldCharType="separate"/>
        </w:r>
        <w:r w:rsidR="00AD4B28">
          <w:rPr>
            <w:webHidden/>
          </w:rPr>
          <w:t>23</w:t>
        </w:r>
        <w:r w:rsidR="00E71D86">
          <w:rPr>
            <w:webHidden/>
          </w:rPr>
          <w:fldChar w:fldCharType="end"/>
        </w:r>
      </w:hyperlink>
    </w:p>
    <w:p w:rsidR="00E71D86" w:rsidRDefault="00B567B9">
      <w:pPr>
        <w:pStyle w:val="20"/>
        <w:rPr>
          <w:rFonts w:asciiTheme="minorHAnsi" w:eastAsiaTheme="minorEastAsia" w:hAnsiTheme="minorHAnsi" w:cstheme="minorBidi"/>
          <w:bCs w:val="0"/>
          <w:color w:val="auto"/>
          <w:sz w:val="22"/>
          <w:lang w:val="en-GB" w:eastAsia="en-GB" w:bidi="ar-SA"/>
        </w:rPr>
      </w:pPr>
      <w:hyperlink w:anchor="_Toc499808304" w:history="1">
        <w:r w:rsidR="00E71D86" w:rsidRPr="006D0D57">
          <w:rPr>
            <w:rStyle w:val="-"/>
          </w:rPr>
          <w:t>Σχήμα 8. Κύκλος αξιολόγησης του LEADER/CLLD σε επίπεδο ΠΑΑ</w:t>
        </w:r>
        <w:r w:rsidR="00E71D86">
          <w:rPr>
            <w:webHidden/>
          </w:rPr>
          <w:tab/>
        </w:r>
        <w:r w:rsidR="00E71D86">
          <w:rPr>
            <w:webHidden/>
          </w:rPr>
          <w:fldChar w:fldCharType="begin"/>
        </w:r>
        <w:r w:rsidR="00E71D86">
          <w:rPr>
            <w:webHidden/>
          </w:rPr>
          <w:instrText xml:space="preserve"> PAGEREF _Toc499808304 \h </w:instrText>
        </w:r>
        <w:r w:rsidR="00E71D86">
          <w:rPr>
            <w:webHidden/>
          </w:rPr>
        </w:r>
        <w:r w:rsidR="00E71D86">
          <w:rPr>
            <w:webHidden/>
          </w:rPr>
          <w:fldChar w:fldCharType="separate"/>
        </w:r>
        <w:r w:rsidR="00AD4B28">
          <w:rPr>
            <w:webHidden/>
          </w:rPr>
          <w:t>26</w:t>
        </w:r>
        <w:r w:rsidR="00E71D86">
          <w:rPr>
            <w:webHidden/>
          </w:rPr>
          <w:fldChar w:fldCharType="end"/>
        </w:r>
      </w:hyperlink>
    </w:p>
    <w:p w:rsidR="00E71D86" w:rsidRDefault="00B567B9">
      <w:pPr>
        <w:pStyle w:val="20"/>
        <w:rPr>
          <w:rFonts w:asciiTheme="minorHAnsi" w:eastAsiaTheme="minorEastAsia" w:hAnsiTheme="minorHAnsi" w:cstheme="minorBidi"/>
          <w:bCs w:val="0"/>
          <w:color w:val="auto"/>
          <w:sz w:val="22"/>
          <w:lang w:val="en-GB" w:eastAsia="en-GB" w:bidi="ar-SA"/>
        </w:rPr>
      </w:pPr>
      <w:hyperlink w:anchor="_Toc499808305" w:history="1">
        <w:r w:rsidR="00E71D86" w:rsidRPr="006D0D57">
          <w:rPr>
            <w:rStyle w:val="-"/>
          </w:rPr>
          <w:t>Σχήμα 9. Κάθετοι και οριζόντιοι δεσμοί μεταξύ των επιπέδων υλοποίησης του ΕΔΕΤ</w:t>
        </w:r>
        <w:r w:rsidR="00E71D86">
          <w:rPr>
            <w:webHidden/>
          </w:rPr>
          <w:tab/>
        </w:r>
        <w:r w:rsidR="00E71D86">
          <w:rPr>
            <w:webHidden/>
          </w:rPr>
          <w:fldChar w:fldCharType="begin"/>
        </w:r>
        <w:r w:rsidR="00E71D86">
          <w:rPr>
            <w:webHidden/>
          </w:rPr>
          <w:instrText xml:space="preserve"> PAGEREF _Toc499808305 \h </w:instrText>
        </w:r>
        <w:r w:rsidR="00E71D86">
          <w:rPr>
            <w:webHidden/>
          </w:rPr>
        </w:r>
        <w:r w:rsidR="00E71D86">
          <w:rPr>
            <w:webHidden/>
          </w:rPr>
          <w:fldChar w:fldCharType="separate"/>
        </w:r>
        <w:r w:rsidR="00AD4B28">
          <w:rPr>
            <w:webHidden/>
          </w:rPr>
          <w:t>31</w:t>
        </w:r>
        <w:r w:rsidR="00E71D86">
          <w:rPr>
            <w:webHidden/>
          </w:rPr>
          <w:fldChar w:fldCharType="end"/>
        </w:r>
      </w:hyperlink>
    </w:p>
    <w:p w:rsidR="00E71D86" w:rsidRDefault="00B567B9">
      <w:pPr>
        <w:pStyle w:val="20"/>
        <w:rPr>
          <w:rFonts w:asciiTheme="minorHAnsi" w:eastAsiaTheme="minorEastAsia" w:hAnsiTheme="minorHAnsi" w:cstheme="minorBidi"/>
          <w:bCs w:val="0"/>
          <w:color w:val="auto"/>
          <w:sz w:val="22"/>
          <w:lang w:val="en-GB" w:eastAsia="en-GB" w:bidi="ar-SA"/>
        </w:rPr>
      </w:pPr>
      <w:hyperlink w:anchor="_Toc499808306" w:history="1">
        <w:r w:rsidR="00E71D86" w:rsidRPr="006D0D57">
          <w:rPr>
            <w:rStyle w:val="-"/>
          </w:rPr>
          <w:t>Σχήμα 10. Η πλήρης εικόνα του πεδίου εφαρμογής της αξιολόγησης</w:t>
        </w:r>
        <w:r w:rsidR="00E71D86">
          <w:rPr>
            <w:webHidden/>
          </w:rPr>
          <w:tab/>
        </w:r>
        <w:r w:rsidR="00E71D86">
          <w:rPr>
            <w:webHidden/>
          </w:rPr>
          <w:fldChar w:fldCharType="begin"/>
        </w:r>
        <w:r w:rsidR="00E71D86">
          <w:rPr>
            <w:webHidden/>
          </w:rPr>
          <w:instrText xml:space="preserve"> PAGEREF _Toc499808306 \h </w:instrText>
        </w:r>
        <w:r w:rsidR="00E71D86">
          <w:rPr>
            <w:webHidden/>
          </w:rPr>
        </w:r>
        <w:r w:rsidR="00E71D86">
          <w:rPr>
            <w:webHidden/>
          </w:rPr>
          <w:fldChar w:fldCharType="separate"/>
        </w:r>
        <w:r w:rsidR="00AD4B28">
          <w:rPr>
            <w:webHidden/>
          </w:rPr>
          <w:t>35</w:t>
        </w:r>
        <w:r w:rsidR="00E71D86">
          <w:rPr>
            <w:webHidden/>
          </w:rPr>
          <w:fldChar w:fldCharType="end"/>
        </w:r>
      </w:hyperlink>
    </w:p>
    <w:p w:rsidR="00E71D86" w:rsidRDefault="00B567B9">
      <w:pPr>
        <w:pStyle w:val="20"/>
        <w:rPr>
          <w:rFonts w:asciiTheme="minorHAnsi" w:eastAsiaTheme="minorEastAsia" w:hAnsiTheme="minorHAnsi" w:cstheme="minorBidi"/>
          <w:bCs w:val="0"/>
          <w:color w:val="auto"/>
          <w:sz w:val="22"/>
          <w:lang w:val="en-GB" w:eastAsia="en-GB" w:bidi="ar-SA"/>
        </w:rPr>
      </w:pPr>
      <w:hyperlink w:anchor="_Toc499808307" w:history="1">
        <w:r w:rsidR="00E71D86" w:rsidRPr="006D0D57">
          <w:rPr>
            <w:rStyle w:val="-"/>
          </w:rPr>
          <w:t>Σχήμα 11. Σύνδεση της μεθόδου LEADER με τον μηχανισμό υλοποίησης του LEADER/CLLD σε επίπεδο ΠΑΑ</w:t>
        </w:r>
        <w:r w:rsidR="00E71D86">
          <w:rPr>
            <w:webHidden/>
          </w:rPr>
          <w:tab/>
        </w:r>
        <w:r w:rsidR="00E71D86">
          <w:rPr>
            <w:webHidden/>
          </w:rPr>
          <w:fldChar w:fldCharType="begin"/>
        </w:r>
        <w:r w:rsidR="00E71D86">
          <w:rPr>
            <w:webHidden/>
          </w:rPr>
          <w:instrText xml:space="preserve"> PAGEREF _Toc499808307 \h </w:instrText>
        </w:r>
        <w:r w:rsidR="00E71D86">
          <w:rPr>
            <w:webHidden/>
          </w:rPr>
        </w:r>
        <w:r w:rsidR="00E71D86">
          <w:rPr>
            <w:webHidden/>
          </w:rPr>
          <w:fldChar w:fldCharType="separate"/>
        </w:r>
        <w:r w:rsidR="00AD4B28">
          <w:rPr>
            <w:webHidden/>
          </w:rPr>
          <w:t>43</w:t>
        </w:r>
        <w:r w:rsidR="00E71D86">
          <w:rPr>
            <w:webHidden/>
          </w:rPr>
          <w:fldChar w:fldCharType="end"/>
        </w:r>
      </w:hyperlink>
    </w:p>
    <w:p w:rsidR="00E71D86" w:rsidRDefault="00B567B9">
      <w:pPr>
        <w:pStyle w:val="20"/>
        <w:rPr>
          <w:rFonts w:asciiTheme="minorHAnsi" w:eastAsiaTheme="minorEastAsia" w:hAnsiTheme="minorHAnsi" w:cstheme="minorBidi"/>
          <w:bCs w:val="0"/>
          <w:color w:val="auto"/>
          <w:sz w:val="22"/>
          <w:lang w:val="en-GB" w:eastAsia="en-GB" w:bidi="ar-SA"/>
        </w:rPr>
      </w:pPr>
      <w:hyperlink w:anchor="_Toc499808308" w:history="1">
        <w:r w:rsidR="00E71D86" w:rsidRPr="006D0D57">
          <w:rPr>
            <w:rStyle w:val="-"/>
          </w:rPr>
          <w:t>Σχήμα 12. Ενδεχόμενες επιπτώσεις του μηχανισμού υλοποίησης του ΠΑΑ σε όλα τα επίπεδα</w:t>
        </w:r>
        <w:r w:rsidR="00E71D86">
          <w:rPr>
            <w:webHidden/>
          </w:rPr>
          <w:tab/>
        </w:r>
        <w:r w:rsidR="00E71D86">
          <w:rPr>
            <w:webHidden/>
          </w:rPr>
          <w:fldChar w:fldCharType="begin"/>
        </w:r>
        <w:r w:rsidR="00E71D86">
          <w:rPr>
            <w:webHidden/>
          </w:rPr>
          <w:instrText xml:space="preserve"> PAGEREF _Toc499808308 \h </w:instrText>
        </w:r>
        <w:r w:rsidR="00E71D86">
          <w:rPr>
            <w:webHidden/>
          </w:rPr>
        </w:r>
        <w:r w:rsidR="00E71D86">
          <w:rPr>
            <w:webHidden/>
          </w:rPr>
          <w:fldChar w:fldCharType="separate"/>
        </w:r>
        <w:r w:rsidR="00AD4B28">
          <w:rPr>
            <w:webHidden/>
          </w:rPr>
          <w:t>44</w:t>
        </w:r>
        <w:r w:rsidR="00E71D86">
          <w:rPr>
            <w:webHidden/>
          </w:rPr>
          <w:fldChar w:fldCharType="end"/>
        </w:r>
      </w:hyperlink>
    </w:p>
    <w:p w:rsidR="00E71D86" w:rsidRDefault="00B567B9">
      <w:pPr>
        <w:pStyle w:val="20"/>
        <w:rPr>
          <w:rFonts w:asciiTheme="minorHAnsi" w:eastAsiaTheme="minorEastAsia" w:hAnsiTheme="minorHAnsi" w:cstheme="minorBidi"/>
          <w:bCs w:val="0"/>
          <w:color w:val="auto"/>
          <w:sz w:val="22"/>
          <w:lang w:val="en-GB" w:eastAsia="en-GB" w:bidi="ar-SA"/>
        </w:rPr>
      </w:pPr>
      <w:hyperlink w:anchor="_Toc499808309" w:history="1">
        <w:r w:rsidR="00E71D86" w:rsidRPr="006D0D57">
          <w:rPr>
            <w:rStyle w:val="-"/>
          </w:rPr>
          <w:t>Σχήμα 13. Σχέσεις μεταξύ του μηχανισμού υλοποίησης, των δραστηριοτήτων της ΟΤΔ και της προστιθέμενης αξίας</w:t>
        </w:r>
        <w:r w:rsidR="00E71D86">
          <w:rPr>
            <w:webHidden/>
          </w:rPr>
          <w:tab/>
        </w:r>
        <w:r w:rsidR="00E71D86">
          <w:rPr>
            <w:webHidden/>
          </w:rPr>
          <w:fldChar w:fldCharType="begin"/>
        </w:r>
        <w:r w:rsidR="00E71D86">
          <w:rPr>
            <w:webHidden/>
          </w:rPr>
          <w:instrText xml:space="preserve"> PAGEREF _Toc499808309 \h </w:instrText>
        </w:r>
        <w:r w:rsidR="00E71D86">
          <w:rPr>
            <w:webHidden/>
          </w:rPr>
        </w:r>
        <w:r w:rsidR="00E71D86">
          <w:rPr>
            <w:webHidden/>
          </w:rPr>
          <w:fldChar w:fldCharType="separate"/>
        </w:r>
        <w:r w:rsidR="00AD4B28">
          <w:rPr>
            <w:webHidden/>
          </w:rPr>
          <w:t>58</w:t>
        </w:r>
        <w:r w:rsidR="00E71D86">
          <w:rPr>
            <w:webHidden/>
          </w:rPr>
          <w:fldChar w:fldCharType="end"/>
        </w:r>
      </w:hyperlink>
    </w:p>
    <w:p w:rsidR="00E71D86" w:rsidRDefault="00B567B9">
      <w:pPr>
        <w:pStyle w:val="20"/>
        <w:rPr>
          <w:rFonts w:asciiTheme="minorHAnsi" w:eastAsiaTheme="minorEastAsia" w:hAnsiTheme="minorHAnsi" w:cstheme="minorBidi"/>
          <w:bCs w:val="0"/>
          <w:color w:val="auto"/>
          <w:sz w:val="22"/>
          <w:lang w:val="en-GB" w:eastAsia="en-GB" w:bidi="ar-SA"/>
        </w:rPr>
      </w:pPr>
      <w:hyperlink w:anchor="_Toc499808310" w:history="1">
        <w:r w:rsidR="00E71D86" w:rsidRPr="006D0D57">
          <w:rPr>
            <w:rStyle w:val="-"/>
          </w:rPr>
          <w:t>Σχήμα 14. Βασικά ερωτήματα που πρέπει να απαντώνται στα βήματα της αξιολόγησης</w:t>
        </w:r>
        <w:r w:rsidR="00E71D86">
          <w:rPr>
            <w:webHidden/>
          </w:rPr>
          <w:tab/>
        </w:r>
        <w:r w:rsidR="00E71D86">
          <w:rPr>
            <w:webHidden/>
          </w:rPr>
          <w:fldChar w:fldCharType="begin"/>
        </w:r>
        <w:r w:rsidR="00E71D86">
          <w:rPr>
            <w:webHidden/>
          </w:rPr>
          <w:instrText xml:space="preserve"> PAGEREF _Toc499808310 \h </w:instrText>
        </w:r>
        <w:r w:rsidR="00E71D86">
          <w:rPr>
            <w:webHidden/>
          </w:rPr>
        </w:r>
        <w:r w:rsidR="00E71D86">
          <w:rPr>
            <w:webHidden/>
          </w:rPr>
          <w:fldChar w:fldCharType="separate"/>
        </w:r>
        <w:r w:rsidR="00AD4B28">
          <w:rPr>
            <w:webHidden/>
          </w:rPr>
          <w:t>62</w:t>
        </w:r>
        <w:r w:rsidR="00E71D86">
          <w:rPr>
            <w:webHidden/>
          </w:rPr>
          <w:fldChar w:fldCharType="end"/>
        </w:r>
      </w:hyperlink>
    </w:p>
    <w:p w:rsidR="00E71D86" w:rsidRDefault="00B567B9">
      <w:pPr>
        <w:pStyle w:val="20"/>
        <w:rPr>
          <w:rFonts w:asciiTheme="minorHAnsi" w:eastAsiaTheme="minorEastAsia" w:hAnsiTheme="minorHAnsi" w:cstheme="minorBidi"/>
          <w:bCs w:val="0"/>
          <w:color w:val="auto"/>
          <w:sz w:val="22"/>
          <w:lang w:val="en-GB" w:eastAsia="en-GB" w:bidi="ar-SA"/>
        </w:rPr>
      </w:pPr>
      <w:hyperlink w:anchor="_Toc499808311" w:history="1">
        <w:r w:rsidR="00E71D86" w:rsidRPr="006D0D57">
          <w:rPr>
            <w:rStyle w:val="-"/>
          </w:rPr>
          <w:t>Σχήμα 15. Προγραμματισμός δραστηριοτήτων επικοινωνίας που αφορούν την αξιολόγηση</w:t>
        </w:r>
        <w:r w:rsidR="00E71D86">
          <w:rPr>
            <w:webHidden/>
          </w:rPr>
          <w:tab/>
        </w:r>
        <w:r w:rsidR="00E71D86">
          <w:rPr>
            <w:webHidden/>
          </w:rPr>
          <w:fldChar w:fldCharType="begin"/>
        </w:r>
        <w:r w:rsidR="00E71D86">
          <w:rPr>
            <w:webHidden/>
          </w:rPr>
          <w:instrText xml:space="preserve"> PAGEREF _Toc499808311 \h </w:instrText>
        </w:r>
        <w:r w:rsidR="00E71D86">
          <w:rPr>
            <w:webHidden/>
          </w:rPr>
        </w:r>
        <w:r w:rsidR="00E71D86">
          <w:rPr>
            <w:webHidden/>
          </w:rPr>
          <w:fldChar w:fldCharType="separate"/>
        </w:r>
        <w:r w:rsidR="00AD4B28">
          <w:rPr>
            <w:webHidden/>
          </w:rPr>
          <w:t>66</w:t>
        </w:r>
        <w:r w:rsidR="00E71D86">
          <w:rPr>
            <w:webHidden/>
          </w:rPr>
          <w:fldChar w:fldCharType="end"/>
        </w:r>
      </w:hyperlink>
    </w:p>
    <w:p w:rsidR="00E71D86" w:rsidRDefault="00B567B9">
      <w:pPr>
        <w:pStyle w:val="20"/>
        <w:rPr>
          <w:rFonts w:asciiTheme="minorHAnsi" w:eastAsiaTheme="minorEastAsia" w:hAnsiTheme="minorHAnsi" w:cstheme="minorBidi"/>
          <w:bCs w:val="0"/>
          <w:color w:val="auto"/>
          <w:sz w:val="22"/>
          <w:lang w:val="en-GB" w:eastAsia="en-GB" w:bidi="ar-SA"/>
        </w:rPr>
      </w:pPr>
      <w:hyperlink w:anchor="_Toc499808312" w:history="1">
        <w:r w:rsidR="00E71D86" w:rsidRPr="006D0D57">
          <w:rPr>
            <w:rStyle w:val="-"/>
          </w:rPr>
          <w:t>Σχήμα 16. Έλεγχος συνέπειας μεταξύ της λογικής παρέμβασης της CLLD και των στοιχείων αξιολόγησης</w:t>
        </w:r>
        <w:r w:rsidR="00E71D86">
          <w:rPr>
            <w:webHidden/>
          </w:rPr>
          <w:tab/>
        </w:r>
        <w:r w:rsidR="00E71D86">
          <w:rPr>
            <w:webHidden/>
          </w:rPr>
          <w:fldChar w:fldCharType="begin"/>
        </w:r>
        <w:r w:rsidR="00E71D86">
          <w:rPr>
            <w:webHidden/>
          </w:rPr>
          <w:instrText xml:space="preserve"> PAGEREF _Toc499808312 \h </w:instrText>
        </w:r>
        <w:r w:rsidR="00E71D86">
          <w:rPr>
            <w:webHidden/>
          </w:rPr>
        </w:r>
        <w:r w:rsidR="00E71D86">
          <w:rPr>
            <w:webHidden/>
          </w:rPr>
          <w:fldChar w:fldCharType="separate"/>
        </w:r>
        <w:r w:rsidR="00AD4B28">
          <w:rPr>
            <w:webHidden/>
          </w:rPr>
          <w:t>69</w:t>
        </w:r>
        <w:r w:rsidR="00E71D86">
          <w:rPr>
            <w:webHidden/>
          </w:rPr>
          <w:fldChar w:fldCharType="end"/>
        </w:r>
      </w:hyperlink>
    </w:p>
    <w:p w:rsidR="00E71D86" w:rsidRDefault="00B567B9">
      <w:pPr>
        <w:pStyle w:val="20"/>
        <w:rPr>
          <w:rFonts w:asciiTheme="minorHAnsi" w:eastAsiaTheme="minorEastAsia" w:hAnsiTheme="minorHAnsi" w:cstheme="minorBidi"/>
          <w:bCs w:val="0"/>
          <w:color w:val="auto"/>
          <w:sz w:val="22"/>
          <w:lang w:val="en-GB" w:eastAsia="en-GB" w:bidi="ar-SA"/>
        </w:rPr>
      </w:pPr>
      <w:hyperlink w:anchor="_Toc499808313" w:history="1">
        <w:r w:rsidR="00E71D86" w:rsidRPr="006D0D57">
          <w:rPr>
            <w:rStyle w:val="-"/>
          </w:rPr>
          <w:t>Σχήμα 17. Σύνδεση της μεθόδου LEADER με τον μηχανισμό υλοποίησης σε τοπικό επίπεδο (παράδειγμα)</w:t>
        </w:r>
        <w:r w:rsidR="00E71D86">
          <w:rPr>
            <w:webHidden/>
          </w:rPr>
          <w:tab/>
        </w:r>
        <w:r w:rsidR="00E71D86">
          <w:rPr>
            <w:webHidden/>
          </w:rPr>
          <w:fldChar w:fldCharType="begin"/>
        </w:r>
        <w:r w:rsidR="00E71D86">
          <w:rPr>
            <w:webHidden/>
          </w:rPr>
          <w:instrText xml:space="preserve"> PAGEREF _Toc499808313 \h </w:instrText>
        </w:r>
        <w:r w:rsidR="00E71D86">
          <w:rPr>
            <w:webHidden/>
          </w:rPr>
        </w:r>
        <w:r w:rsidR="00E71D86">
          <w:rPr>
            <w:webHidden/>
          </w:rPr>
          <w:fldChar w:fldCharType="separate"/>
        </w:r>
        <w:r w:rsidR="00AD4B28">
          <w:rPr>
            <w:webHidden/>
          </w:rPr>
          <w:t>72</w:t>
        </w:r>
        <w:r w:rsidR="00E71D86">
          <w:rPr>
            <w:webHidden/>
          </w:rPr>
          <w:fldChar w:fldCharType="end"/>
        </w:r>
      </w:hyperlink>
    </w:p>
    <w:p w:rsidR="00E71D86" w:rsidRDefault="00B567B9">
      <w:pPr>
        <w:pStyle w:val="20"/>
        <w:rPr>
          <w:rFonts w:asciiTheme="minorHAnsi" w:eastAsiaTheme="minorEastAsia" w:hAnsiTheme="minorHAnsi" w:cstheme="minorBidi"/>
          <w:bCs w:val="0"/>
          <w:color w:val="auto"/>
          <w:sz w:val="22"/>
          <w:lang w:val="en-GB" w:eastAsia="en-GB" w:bidi="ar-SA"/>
        </w:rPr>
      </w:pPr>
      <w:hyperlink w:anchor="_Toc499808314" w:history="1">
        <w:r w:rsidR="00E71D86" w:rsidRPr="006D0D57">
          <w:rPr>
            <w:rStyle w:val="-"/>
          </w:rPr>
          <w:t>Σχήμα 18. Οργάνωση της παρακολούθησης των πορισμάτων της αξιολόγησης</w:t>
        </w:r>
        <w:r w:rsidR="00E71D86">
          <w:rPr>
            <w:webHidden/>
          </w:rPr>
          <w:tab/>
        </w:r>
        <w:r w:rsidR="00E71D86">
          <w:rPr>
            <w:webHidden/>
          </w:rPr>
          <w:fldChar w:fldCharType="begin"/>
        </w:r>
        <w:r w:rsidR="00E71D86">
          <w:rPr>
            <w:webHidden/>
          </w:rPr>
          <w:instrText xml:space="preserve"> PAGEREF _Toc499808314 \h </w:instrText>
        </w:r>
        <w:r w:rsidR="00E71D86">
          <w:rPr>
            <w:webHidden/>
          </w:rPr>
        </w:r>
        <w:r w:rsidR="00E71D86">
          <w:rPr>
            <w:webHidden/>
          </w:rPr>
          <w:fldChar w:fldCharType="separate"/>
        </w:r>
        <w:r w:rsidR="00AD4B28">
          <w:rPr>
            <w:webHidden/>
          </w:rPr>
          <w:t>83</w:t>
        </w:r>
        <w:r w:rsidR="00E71D86">
          <w:rPr>
            <w:webHidden/>
          </w:rPr>
          <w:fldChar w:fldCharType="end"/>
        </w:r>
      </w:hyperlink>
    </w:p>
    <w:p w:rsidR="00AF7A48" w:rsidRDefault="00C8420C">
      <w:pPr>
        <w:pStyle w:val="20"/>
        <w:rPr>
          <w:rFonts w:asciiTheme="minorHAnsi" w:eastAsiaTheme="minorEastAsia" w:hAnsiTheme="minorHAnsi" w:cstheme="minorBidi"/>
          <w:bCs w:val="0"/>
          <w:color w:val="auto"/>
          <w:sz w:val="22"/>
        </w:rPr>
      </w:pPr>
      <w:r>
        <w:fldChar w:fldCharType="end"/>
      </w:r>
      <w:r w:rsidR="00D46DC0">
        <w:t>Πίνακες</w:t>
      </w:r>
    </w:p>
    <w:p w:rsidR="00E71D86" w:rsidRDefault="00D46DC0">
      <w:pPr>
        <w:pStyle w:val="20"/>
        <w:rPr>
          <w:rFonts w:asciiTheme="minorHAnsi" w:eastAsiaTheme="minorEastAsia" w:hAnsiTheme="minorHAnsi" w:cstheme="minorBidi"/>
          <w:bCs w:val="0"/>
          <w:color w:val="auto"/>
          <w:sz w:val="22"/>
          <w:lang w:val="en-GB" w:eastAsia="en-GB" w:bidi="ar-SA"/>
        </w:rPr>
      </w:pPr>
      <w:r>
        <w:fldChar w:fldCharType="begin"/>
      </w:r>
      <w:r>
        <w:instrText xml:space="preserve"> TOC \h \z \t "H-Table;2" </w:instrText>
      </w:r>
      <w:r>
        <w:fldChar w:fldCharType="separate"/>
      </w:r>
      <w:hyperlink w:anchor="_Toc499808315" w:history="1">
        <w:r w:rsidR="00E71D86" w:rsidRPr="002C1526">
          <w:rPr>
            <w:rStyle w:val="-"/>
          </w:rPr>
          <w:t xml:space="preserve">Πίνακας 1. </w:t>
        </w:r>
        <w:r w:rsidR="00E71D86" w:rsidRPr="002C1526">
          <w:rPr>
            <w:rStyle w:val="-"/>
            <w:lang w:val="en-GB" w:eastAsia="de-DE"/>
          </w:rPr>
          <w:t>Κριτήρια</w:t>
        </w:r>
        <w:r w:rsidR="00E71D86" w:rsidRPr="002C1526">
          <w:rPr>
            <w:rStyle w:val="-"/>
          </w:rPr>
          <w:t xml:space="preserve"> απόφασης και δείκτες για το ΚΕΑ αριθ. 17: «Σε ποιο βαθμό οι παρεμβάσεις του ΠΑΑ έχουν στηρίξει την τοπική ανάπτυξη σε αγροτικές περιοχές;»</w:t>
        </w:r>
        <w:r w:rsidR="00E71D86">
          <w:rPr>
            <w:webHidden/>
          </w:rPr>
          <w:tab/>
        </w:r>
        <w:r w:rsidR="00E71D86">
          <w:rPr>
            <w:webHidden/>
          </w:rPr>
          <w:fldChar w:fldCharType="begin"/>
        </w:r>
        <w:r w:rsidR="00E71D86">
          <w:rPr>
            <w:webHidden/>
          </w:rPr>
          <w:instrText xml:space="preserve"> PAGEREF _Toc499808315 \h </w:instrText>
        </w:r>
        <w:r w:rsidR="00E71D86">
          <w:rPr>
            <w:webHidden/>
          </w:rPr>
        </w:r>
        <w:r w:rsidR="00E71D86">
          <w:rPr>
            <w:webHidden/>
          </w:rPr>
          <w:fldChar w:fldCharType="separate"/>
        </w:r>
        <w:r w:rsidR="00AD4B28">
          <w:rPr>
            <w:webHidden/>
          </w:rPr>
          <w:t>32</w:t>
        </w:r>
        <w:r w:rsidR="00E71D86">
          <w:rPr>
            <w:webHidden/>
          </w:rPr>
          <w:fldChar w:fldCharType="end"/>
        </w:r>
      </w:hyperlink>
    </w:p>
    <w:p w:rsidR="00E71D86" w:rsidRDefault="00B567B9">
      <w:pPr>
        <w:pStyle w:val="20"/>
        <w:rPr>
          <w:rFonts w:asciiTheme="minorHAnsi" w:eastAsiaTheme="minorEastAsia" w:hAnsiTheme="minorHAnsi" w:cstheme="minorBidi"/>
          <w:bCs w:val="0"/>
          <w:color w:val="auto"/>
          <w:sz w:val="22"/>
          <w:lang w:val="en-GB" w:eastAsia="en-GB" w:bidi="ar-SA"/>
        </w:rPr>
      </w:pPr>
      <w:hyperlink w:anchor="_Toc499808316" w:history="1">
        <w:r w:rsidR="00E71D86" w:rsidRPr="002C1526">
          <w:rPr>
            <w:rStyle w:val="-"/>
          </w:rPr>
          <w:t>Πίνακας 2. Κοινοί δείκτες εκροών και δείκτες που αφορούν τους στόχους για το LEADER</w:t>
        </w:r>
        <w:r w:rsidR="00E71D86">
          <w:rPr>
            <w:webHidden/>
          </w:rPr>
          <w:tab/>
        </w:r>
        <w:r w:rsidR="00E71D86">
          <w:rPr>
            <w:webHidden/>
          </w:rPr>
          <w:fldChar w:fldCharType="begin"/>
        </w:r>
        <w:r w:rsidR="00E71D86">
          <w:rPr>
            <w:webHidden/>
          </w:rPr>
          <w:instrText xml:space="preserve"> PAGEREF _Toc499808316 \h </w:instrText>
        </w:r>
        <w:r w:rsidR="00E71D86">
          <w:rPr>
            <w:webHidden/>
          </w:rPr>
        </w:r>
        <w:r w:rsidR="00E71D86">
          <w:rPr>
            <w:webHidden/>
          </w:rPr>
          <w:fldChar w:fldCharType="separate"/>
        </w:r>
        <w:r w:rsidR="00AD4B28">
          <w:rPr>
            <w:webHidden/>
          </w:rPr>
          <w:t>32</w:t>
        </w:r>
        <w:r w:rsidR="00E71D86">
          <w:rPr>
            <w:webHidden/>
          </w:rPr>
          <w:fldChar w:fldCharType="end"/>
        </w:r>
      </w:hyperlink>
    </w:p>
    <w:p w:rsidR="00E71D86" w:rsidRDefault="00B567B9">
      <w:pPr>
        <w:pStyle w:val="20"/>
        <w:rPr>
          <w:rFonts w:asciiTheme="minorHAnsi" w:eastAsiaTheme="minorEastAsia" w:hAnsiTheme="minorHAnsi" w:cstheme="minorBidi"/>
          <w:bCs w:val="0"/>
          <w:color w:val="auto"/>
          <w:sz w:val="22"/>
          <w:lang w:val="en-GB" w:eastAsia="en-GB" w:bidi="ar-SA"/>
        </w:rPr>
      </w:pPr>
      <w:hyperlink w:anchor="_Toc499808317" w:history="1">
        <w:r w:rsidR="00E71D86" w:rsidRPr="002C1526">
          <w:rPr>
            <w:rStyle w:val="-"/>
          </w:rPr>
          <w:t>Προσδιορισμός ποσοτικών και ποιοτικών μεθόδων</w:t>
        </w:r>
        <w:r w:rsidR="00E71D86">
          <w:rPr>
            <w:webHidden/>
          </w:rPr>
          <w:tab/>
        </w:r>
        <w:r w:rsidR="00E71D86">
          <w:rPr>
            <w:webHidden/>
          </w:rPr>
          <w:fldChar w:fldCharType="begin"/>
        </w:r>
        <w:r w:rsidR="00E71D86">
          <w:rPr>
            <w:webHidden/>
          </w:rPr>
          <w:instrText xml:space="preserve"> PAGEREF _Toc499808317 \h </w:instrText>
        </w:r>
        <w:r w:rsidR="00E71D86">
          <w:rPr>
            <w:webHidden/>
          </w:rPr>
        </w:r>
        <w:r w:rsidR="00E71D86">
          <w:rPr>
            <w:webHidden/>
          </w:rPr>
          <w:fldChar w:fldCharType="separate"/>
        </w:r>
        <w:r w:rsidR="00AD4B28">
          <w:rPr>
            <w:webHidden/>
          </w:rPr>
          <w:t>38</w:t>
        </w:r>
        <w:r w:rsidR="00E71D86">
          <w:rPr>
            <w:webHidden/>
          </w:rPr>
          <w:fldChar w:fldCharType="end"/>
        </w:r>
      </w:hyperlink>
    </w:p>
    <w:p w:rsidR="00E71D86" w:rsidRDefault="00B567B9">
      <w:pPr>
        <w:pStyle w:val="20"/>
        <w:rPr>
          <w:rFonts w:asciiTheme="minorHAnsi" w:eastAsiaTheme="minorEastAsia" w:hAnsiTheme="minorHAnsi" w:cstheme="minorBidi"/>
          <w:bCs w:val="0"/>
          <w:color w:val="auto"/>
          <w:sz w:val="22"/>
          <w:lang w:val="en-GB" w:eastAsia="en-GB" w:bidi="ar-SA"/>
        </w:rPr>
      </w:pPr>
      <w:hyperlink w:anchor="_Toc499808318" w:history="1">
        <w:r w:rsidR="00E71D86" w:rsidRPr="002C1526">
          <w:rPr>
            <w:rStyle w:val="-"/>
          </w:rPr>
          <w:t xml:space="preserve">Πίνακας 4. </w:t>
        </w:r>
        <w:r w:rsidR="00E71D86" w:rsidRPr="002C1526">
          <w:rPr>
            <w:rStyle w:val="-"/>
            <w:lang w:val="en-GB" w:eastAsia="de-DE"/>
          </w:rPr>
          <w:t>Επισκόπηση της υποβολής εκθέσεων σχετικά με το LEADER/CLLD, των αρμοδιοτήτων για υποβολή εκθέσεων και των ομάδων στόχων.</w:t>
        </w:r>
        <w:r w:rsidR="00E71D86">
          <w:rPr>
            <w:webHidden/>
          </w:rPr>
          <w:tab/>
        </w:r>
        <w:r w:rsidR="00E71D86">
          <w:rPr>
            <w:webHidden/>
          </w:rPr>
          <w:fldChar w:fldCharType="begin"/>
        </w:r>
        <w:r w:rsidR="00E71D86">
          <w:rPr>
            <w:webHidden/>
          </w:rPr>
          <w:instrText xml:space="preserve"> PAGEREF _Toc499808318 \h </w:instrText>
        </w:r>
        <w:r w:rsidR="00E71D86">
          <w:rPr>
            <w:webHidden/>
          </w:rPr>
        </w:r>
        <w:r w:rsidR="00E71D86">
          <w:rPr>
            <w:webHidden/>
          </w:rPr>
          <w:fldChar w:fldCharType="separate"/>
        </w:r>
        <w:r w:rsidR="00AD4B28">
          <w:rPr>
            <w:webHidden/>
          </w:rPr>
          <w:t>52</w:t>
        </w:r>
        <w:r w:rsidR="00E71D86">
          <w:rPr>
            <w:webHidden/>
          </w:rPr>
          <w:fldChar w:fldCharType="end"/>
        </w:r>
      </w:hyperlink>
    </w:p>
    <w:p w:rsidR="00AF7A48" w:rsidRDefault="00D46DC0">
      <w:pPr>
        <w:pStyle w:val="20"/>
        <w:rPr>
          <w:rFonts w:asciiTheme="minorHAnsi" w:eastAsiaTheme="minorEastAsia" w:hAnsiTheme="minorHAnsi" w:cstheme="minorBidi"/>
          <w:bCs w:val="0"/>
          <w:color w:val="auto"/>
          <w:sz w:val="22"/>
        </w:rPr>
      </w:pPr>
      <w:r>
        <w:rPr>
          <w:rFonts w:eastAsiaTheme="majorEastAsia" w:cstheme="majorBidi"/>
          <w:b/>
          <w:noProof w:val="0"/>
          <w:color w:val="DF6532"/>
          <w:sz w:val="28"/>
          <w:szCs w:val="28"/>
        </w:rPr>
        <w:fldChar w:fldCharType="end"/>
      </w:r>
      <w:r>
        <w:t xml:space="preserve"> </w:t>
      </w:r>
    </w:p>
    <w:p w:rsidR="00F61BF0" w:rsidRDefault="00F61BF0" w:rsidP="007917CB">
      <w:pPr>
        <w:pStyle w:val="Normal22PT"/>
        <w:spacing w:after="0" w:line="240" w:lineRule="auto"/>
      </w:pPr>
      <w:r>
        <w:br w:type="page"/>
      </w:r>
    </w:p>
    <w:p w:rsidR="00B34448" w:rsidRPr="000458AF" w:rsidRDefault="00B34448" w:rsidP="00B34448">
      <w:pPr>
        <w:pStyle w:val="Normal22PT"/>
        <w:rPr>
          <w:caps/>
          <w:smallCaps w:val="0"/>
        </w:rPr>
      </w:pPr>
      <w:r>
        <w:rPr>
          <w:caps/>
          <w:smallCaps w:val="0"/>
        </w:rPr>
        <w:lastRenderedPageBreak/>
        <w:t>κατάλογος ακρωνυμίων</w:t>
      </w:r>
    </w:p>
    <w:tbl>
      <w:tblPr>
        <w:tblW w:w="0" w:type="auto"/>
        <w:tblInd w:w="-108" w:type="dxa"/>
        <w:tblLayout w:type="fixed"/>
        <w:tblLook w:val="0000" w:firstRow="0" w:lastRow="0" w:firstColumn="0" w:lastColumn="0" w:noHBand="0" w:noVBand="0"/>
      </w:tblPr>
      <w:tblGrid>
        <w:gridCol w:w="2371"/>
        <w:gridCol w:w="6623"/>
      </w:tblGrid>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ΕΕΥ</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Ετήσια έκθεση υλοποίησης</w:t>
            </w:r>
          </w:p>
        </w:tc>
      </w:tr>
      <w:tr w:rsidR="00C82878" w:rsidRPr="000458AF" w:rsidTr="00B34448">
        <w:trPr>
          <w:trHeight w:val="201"/>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ΚΓΠ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Κοινή Γεωργική Πολιτική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CCI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Κοινοί δείκτες πλαισίου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ΚΕΑ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Κοινό ερώτημα αξιολόγησης </w:t>
            </w:r>
          </w:p>
        </w:tc>
      </w:tr>
      <w:tr w:rsidR="00C82878" w:rsidRPr="000458AF" w:rsidTr="00B34448">
        <w:trPr>
          <w:trHeight w:val="189"/>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ΤΣ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Ταμείο Συνοχής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CLLD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Τοπική ανάπτυξη με πρωτοβουλία τοπικών κοινοτήτων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ΚΠΠΑ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Κοινό πλαίσιο παρακολούθησης και αξιολόγησης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ΚΣΠΑ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Κοινό σύστημα παρακολούθησης και αξιολόγησης</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ΚΣΠ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Κοινό στρατηγικό πλαίσιο </w:t>
            </w:r>
          </w:p>
        </w:tc>
      </w:tr>
      <w:tr w:rsidR="00C82878" w:rsidRPr="000458AF" w:rsidTr="00B34448">
        <w:trPr>
          <w:trHeight w:val="22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ΓΔ AGRI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Γενική Διεύθυνση Γεωργίας και Αγροτικής Ανάπτυξης </w:t>
            </w:r>
          </w:p>
        </w:tc>
      </w:tr>
      <w:tr w:rsidR="00C82878" w:rsidRPr="000458AF" w:rsidTr="00B34448">
        <w:trPr>
          <w:trHeight w:val="225"/>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ΓΔ EMPL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Γενική Διεύθυνση Απασχόλησης, Κοινωνικών Υποθέσεων και Ένταξης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ΓΔ MARE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Γενική Διεύθυνση Θαλάσσιας Πολιτικής και Αλιείας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ΓΔ REGIO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Γενική Διεύθυνση Περιφερειακής Πολιτικής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ΕΓΤΑΑ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Ευρωπαϊκό Γεωργικό Ταμείο Αγροτικής Ανάπτυξης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proofErr w:type="spellStart"/>
            <w:r>
              <w:rPr>
                <w:rFonts w:ascii="Arial" w:hAnsi="Arial"/>
                <w:color w:val="373737" w:themeColor="background1" w:themeShade="40"/>
                <w:sz w:val="18"/>
              </w:rPr>
              <w:t>ΕΕπ</w:t>
            </w:r>
            <w:proofErr w:type="spellEnd"/>
            <w:r>
              <w:rPr>
                <w:rFonts w:ascii="Arial" w:hAnsi="Arial"/>
                <w:color w:val="373737" w:themeColor="background1" w:themeShade="40"/>
                <w:sz w:val="18"/>
              </w:rPr>
              <w:t xml:space="preserve">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Ευρωπαϊκή Επιτροπή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ΕΣΚ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Ευρωπαϊκή Σύμπραξη Καινοτομίας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ΕΤΘΑ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Ευρωπαϊκό Ταμείο Θάλασσας και Αλιείας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ΕΔΑΑ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Ευρωπαϊκό Δίκτυο Αγροτικής Ανάπτυξης</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EP</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Σχέδιο αξιολόγησης</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ΕΑ</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Ερώτημα αξιολόγησης</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ΕΤΠΑ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Ευρωπαϊκό Ταμείο Περιφερειακής Ανάπτυξης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ΕΚΤ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Ευρωπαϊκό Κοινωνικό Ταμείο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ΕΔΕΤ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Ευρωπαϊκά Διαρθρωτικά και Επενδυτικά Ταμεία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ΕΕ</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Ευρωπαϊκή Ένωση </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ΤΕ </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Τομέας επικέντρωσης</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FLAG</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Ομάδα τοπικής δράσης για την αλιεία</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ΙΠΑ</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Ισοδύναμο πλήρους απασχόλησης </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ΑΕΠ</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Ακαθάριστο εγχώριο προϊόν </w:t>
            </w:r>
          </w:p>
        </w:tc>
      </w:tr>
      <w:tr w:rsidR="00746324" w:rsidRPr="000458AF" w:rsidTr="00B34448">
        <w:trPr>
          <w:trHeight w:val="84"/>
        </w:trPr>
        <w:tc>
          <w:tcPr>
            <w:tcW w:w="2371" w:type="dxa"/>
          </w:tcPr>
          <w:p w:rsidR="00746324" w:rsidRPr="000458AF" w:rsidRDefault="00746324" w:rsidP="00746324">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ΟΤΔ</w:t>
            </w:r>
          </w:p>
        </w:tc>
        <w:tc>
          <w:tcPr>
            <w:tcW w:w="6623" w:type="dxa"/>
          </w:tcPr>
          <w:p w:rsidR="00746324" w:rsidRPr="000458AF" w:rsidRDefault="00746324" w:rsidP="00746324">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Ομάδα τοπικής δράσης</w:t>
            </w:r>
          </w:p>
        </w:tc>
      </w:tr>
      <w:tr w:rsidR="00746324" w:rsidRPr="003B4466" w:rsidTr="00B34448">
        <w:trPr>
          <w:trHeight w:val="84"/>
        </w:trPr>
        <w:tc>
          <w:tcPr>
            <w:tcW w:w="2371" w:type="dxa"/>
          </w:tcPr>
          <w:p w:rsidR="00746324" w:rsidRPr="000458AF" w:rsidRDefault="00746324" w:rsidP="00746324">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LEADER</w:t>
            </w:r>
          </w:p>
        </w:tc>
        <w:tc>
          <w:tcPr>
            <w:tcW w:w="6623" w:type="dxa"/>
          </w:tcPr>
          <w:p w:rsidR="00746324" w:rsidRPr="002E29C6" w:rsidRDefault="00746324" w:rsidP="00746324">
            <w:pPr>
              <w:pStyle w:val="Default"/>
              <w:spacing w:before="60" w:after="60"/>
              <w:jc w:val="both"/>
              <w:rPr>
                <w:rFonts w:ascii="Arial" w:hAnsi="Arial" w:cs="Arial"/>
                <w:color w:val="373737" w:themeColor="background1" w:themeShade="40"/>
                <w:sz w:val="18"/>
                <w:szCs w:val="18"/>
              </w:rPr>
            </w:pPr>
            <w:proofErr w:type="spellStart"/>
            <w:r>
              <w:rPr>
                <w:rFonts w:ascii="Arial" w:hAnsi="Arial"/>
                <w:color w:val="373737" w:themeColor="background1" w:themeShade="40"/>
                <w:sz w:val="18"/>
              </w:rPr>
              <w:t>Liaison</w:t>
            </w:r>
            <w:proofErr w:type="spellEnd"/>
            <w:r>
              <w:rPr>
                <w:rFonts w:ascii="Arial" w:hAnsi="Arial"/>
                <w:color w:val="373737" w:themeColor="background1" w:themeShade="40"/>
                <w:sz w:val="18"/>
              </w:rPr>
              <w:t xml:space="preserve"> </w:t>
            </w:r>
            <w:proofErr w:type="spellStart"/>
            <w:r>
              <w:rPr>
                <w:rFonts w:ascii="Arial" w:hAnsi="Arial"/>
                <w:color w:val="373737" w:themeColor="background1" w:themeShade="40"/>
                <w:sz w:val="18"/>
              </w:rPr>
              <w:t>Entre</w:t>
            </w:r>
            <w:proofErr w:type="spellEnd"/>
            <w:r>
              <w:rPr>
                <w:rFonts w:ascii="Arial" w:hAnsi="Arial"/>
                <w:color w:val="373737" w:themeColor="background1" w:themeShade="40"/>
                <w:sz w:val="18"/>
              </w:rPr>
              <w:t xml:space="preserve"> </w:t>
            </w:r>
            <w:proofErr w:type="spellStart"/>
            <w:r>
              <w:rPr>
                <w:rFonts w:ascii="Arial" w:hAnsi="Arial"/>
                <w:color w:val="373737" w:themeColor="background1" w:themeShade="40"/>
                <w:sz w:val="18"/>
              </w:rPr>
              <w:t>Actions</w:t>
            </w:r>
            <w:proofErr w:type="spellEnd"/>
            <w:r>
              <w:rPr>
                <w:rFonts w:ascii="Arial" w:hAnsi="Arial"/>
                <w:color w:val="373737" w:themeColor="background1" w:themeShade="40"/>
                <w:sz w:val="18"/>
              </w:rPr>
              <w:t xml:space="preserve"> </w:t>
            </w:r>
            <w:proofErr w:type="spellStart"/>
            <w:r>
              <w:rPr>
                <w:rFonts w:ascii="Arial" w:hAnsi="Arial"/>
                <w:color w:val="373737" w:themeColor="background1" w:themeShade="40"/>
                <w:sz w:val="18"/>
              </w:rPr>
              <w:t>de</w:t>
            </w:r>
            <w:proofErr w:type="spellEnd"/>
            <w:r>
              <w:rPr>
                <w:rFonts w:ascii="Arial" w:hAnsi="Arial"/>
                <w:color w:val="373737" w:themeColor="background1" w:themeShade="40"/>
                <w:sz w:val="18"/>
              </w:rPr>
              <w:t xml:space="preserve"> </w:t>
            </w:r>
            <w:proofErr w:type="spellStart"/>
            <w:r>
              <w:rPr>
                <w:rFonts w:ascii="Arial" w:hAnsi="Arial"/>
                <w:color w:val="373737" w:themeColor="background1" w:themeShade="40"/>
                <w:sz w:val="18"/>
              </w:rPr>
              <w:t>Développement</w:t>
            </w:r>
            <w:proofErr w:type="spellEnd"/>
            <w:r>
              <w:rPr>
                <w:rFonts w:ascii="Arial" w:hAnsi="Arial"/>
                <w:color w:val="373737" w:themeColor="background1" w:themeShade="40"/>
                <w:sz w:val="18"/>
              </w:rPr>
              <w:t xml:space="preserve"> </w:t>
            </w:r>
            <w:proofErr w:type="spellStart"/>
            <w:r>
              <w:rPr>
                <w:rFonts w:ascii="Arial" w:hAnsi="Arial"/>
                <w:color w:val="373737" w:themeColor="background1" w:themeShade="40"/>
                <w:sz w:val="18"/>
              </w:rPr>
              <w:t>de</w:t>
            </w:r>
            <w:proofErr w:type="spellEnd"/>
            <w:r>
              <w:rPr>
                <w:rFonts w:ascii="Arial" w:hAnsi="Arial"/>
                <w:color w:val="373737" w:themeColor="background1" w:themeShade="40"/>
                <w:sz w:val="18"/>
              </w:rPr>
              <w:t xml:space="preserve"> </w:t>
            </w:r>
            <w:proofErr w:type="spellStart"/>
            <w:r>
              <w:rPr>
                <w:rFonts w:ascii="Arial" w:hAnsi="Arial"/>
                <w:color w:val="373737" w:themeColor="background1" w:themeShade="40"/>
                <w:sz w:val="18"/>
              </w:rPr>
              <w:t>l'Économie</w:t>
            </w:r>
            <w:proofErr w:type="spellEnd"/>
            <w:r>
              <w:rPr>
                <w:rFonts w:ascii="Arial" w:hAnsi="Arial"/>
                <w:color w:val="373737" w:themeColor="background1" w:themeShade="40"/>
                <w:sz w:val="18"/>
              </w:rPr>
              <w:t xml:space="preserve"> </w:t>
            </w:r>
            <w:proofErr w:type="spellStart"/>
            <w:r>
              <w:rPr>
                <w:rFonts w:ascii="Arial" w:hAnsi="Arial"/>
                <w:color w:val="373737" w:themeColor="background1" w:themeShade="40"/>
                <w:sz w:val="18"/>
              </w:rPr>
              <w:t>Rurale</w:t>
            </w:r>
            <w:proofErr w:type="spellEnd"/>
            <w:r>
              <w:rPr>
                <w:rFonts w:ascii="Arial" w:hAnsi="Arial"/>
                <w:color w:val="373737" w:themeColor="background1" w:themeShade="40"/>
                <w:sz w:val="18"/>
              </w:rPr>
              <w:t xml:space="preserve"> (Σύνδεση μεταξύ των ενεργειών ανάπτυξης της αγροτικής οικονομίας)</w:t>
            </w:r>
          </w:p>
        </w:tc>
      </w:tr>
      <w:tr w:rsidR="00746324" w:rsidRPr="000458AF" w:rsidTr="00B34448">
        <w:trPr>
          <w:trHeight w:val="84"/>
        </w:trPr>
        <w:tc>
          <w:tcPr>
            <w:tcW w:w="2371" w:type="dxa"/>
          </w:tcPr>
          <w:p w:rsidR="00746324" w:rsidRPr="000458AF" w:rsidRDefault="00746324"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M</w:t>
            </w:r>
          </w:p>
        </w:tc>
        <w:tc>
          <w:tcPr>
            <w:tcW w:w="6623" w:type="dxa"/>
          </w:tcPr>
          <w:p w:rsidR="00746324" w:rsidRPr="000458AF" w:rsidRDefault="00746324"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Μέτρο</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ΔΑ</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Διαχειριστική αρχή</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MAPP</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Μέθοδος εκτίμησης των επιπτώσεων προγράμματος και έργου</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MC</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Επιτροπή παρακολούθησης</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ΚΜ</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Κράτος μέλος</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ΜΚΟ</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Μη κυβερνητική οργάνωση</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ΕΑΔ</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Εθνικό Αγροτικό Δίκτυο</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O</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Εκροή</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OI</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Δείκτες εκροών</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ΕΠ</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Επιχειρησιακό πρόγραμμα </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lastRenderedPageBreak/>
              <w:t>ΟΠ</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Οργανισμός πληρωμών</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PROMIS</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Project </w:t>
            </w:r>
            <w:proofErr w:type="spellStart"/>
            <w:r>
              <w:rPr>
                <w:rFonts w:ascii="Arial" w:hAnsi="Arial"/>
                <w:color w:val="373737" w:themeColor="background1" w:themeShade="40"/>
                <w:sz w:val="18"/>
              </w:rPr>
              <w:t>Result</w:t>
            </w:r>
            <w:proofErr w:type="spellEnd"/>
            <w:r>
              <w:rPr>
                <w:rFonts w:ascii="Arial" w:hAnsi="Arial"/>
                <w:color w:val="373737" w:themeColor="background1" w:themeShade="40"/>
                <w:sz w:val="18"/>
              </w:rPr>
              <w:t xml:space="preserve"> </w:t>
            </w:r>
            <w:proofErr w:type="spellStart"/>
            <w:r>
              <w:rPr>
                <w:rFonts w:ascii="Arial" w:hAnsi="Arial"/>
                <w:color w:val="373737" w:themeColor="background1" w:themeShade="40"/>
                <w:sz w:val="18"/>
              </w:rPr>
              <w:t>Oriented</w:t>
            </w:r>
            <w:proofErr w:type="spellEnd"/>
            <w:r>
              <w:rPr>
                <w:rFonts w:ascii="Arial" w:hAnsi="Arial"/>
                <w:color w:val="373737" w:themeColor="background1" w:themeShade="40"/>
                <w:sz w:val="18"/>
              </w:rPr>
              <w:t xml:space="preserve"> </w:t>
            </w:r>
            <w:proofErr w:type="spellStart"/>
            <w:r>
              <w:rPr>
                <w:rFonts w:ascii="Arial" w:hAnsi="Arial"/>
                <w:color w:val="373737" w:themeColor="background1" w:themeShade="40"/>
                <w:sz w:val="18"/>
              </w:rPr>
              <w:t>Management</w:t>
            </w:r>
            <w:proofErr w:type="spellEnd"/>
            <w:r>
              <w:rPr>
                <w:rFonts w:ascii="Arial" w:hAnsi="Arial"/>
                <w:color w:val="373737" w:themeColor="background1" w:themeShade="40"/>
                <w:sz w:val="18"/>
              </w:rPr>
              <w:t xml:space="preserve"> </w:t>
            </w:r>
            <w:proofErr w:type="spellStart"/>
            <w:r>
              <w:rPr>
                <w:rFonts w:ascii="Arial" w:hAnsi="Arial"/>
                <w:color w:val="373737" w:themeColor="background1" w:themeShade="40"/>
                <w:sz w:val="18"/>
              </w:rPr>
              <w:t>Information</w:t>
            </w:r>
            <w:proofErr w:type="spellEnd"/>
            <w:r>
              <w:rPr>
                <w:rFonts w:ascii="Arial" w:hAnsi="Arial"/>
                <w:color w:val="373737" w:themeColor="background1" w:themeShade="40"/>
                <w:sz w:val="18"/>
              </w:rPr>
              <w:t xml:space="preserve"> </w:t>
            </w:r>
            <w:proofErr w:type="spellStart"/>
            <w:r>
              <w:rPr>
                <w:rFonts w:ascii="Arial" w:hAnsi="Arial"/>
                <w:color w:val="373737" w:themeColor="background1" w:themeShade="40"/>
                <w:sz w:val="18"/>
              </w:rPr>
              <w:t>System</w:t>
            </w:r>
            <w:proofErr w:type="spellEnd"/>
            <w:r>
              <w:rPr>
                <w:rFonts w:ascii="Arial" w:hAnsi="Arial"/>
                <w:color w:val="373737" w:themeColor="background1" w:themeShade="40"/>
                <w:sz w:val="18"/>
              </w:rPr>
              <w:t xml:space="preserve"> (Σύστημα πληροφ</w:t>
            </w:r>
            <w:r>
              <w:rPr>
                <w:rFonts w:ascii="Arial" w:hAnsi="Arial"/>
                <w:color w:val="373737" w:themeColor="background1" w:themeShade="40"/>
                <w:sz w:val="18"/>
              </w:rPr>
              <w:t>ο</w:t>
            </w:r>
            <w:r>
              <w:rPr>
                <w:rFonts w:ascii="Arial" w:hAnsi="Arial"/>
                <w:color w:val="373737" w:themeColor="background1" w:themeShade="40"/>
                <w:sz w:val="18"/>
              </w:rPr>
              <w:t>ριών για τη διαχείριση βάσει αποτελεσμάτων των έργων)</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ΕΠΕΑ</w:t>
            </w:r>
          </w:p>
        </w:tc>
        <w:tc>
          <w:tcPr>
            <w:tcW w:w="6623" w:type="dxa"/>
          </w:tcPr>
          <w:p w:rsidR="00C82878" w:rsidRPr="000458AF" w:rsidRDefault="00AE39F4"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Ειδικό ανά πρόγραμμα ερώτημα αξιολόγησης</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R</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Αποτέλεσμα</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ΠΑΑ</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Πρόγραμμα αγροτικής ανάπτυξης</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RI</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Δείκτες αποτελεσμάτων</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SFC</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Κοινό Σύστημα Επιμερισμένης Διαχείρισης Ταμείων</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ΜΜΕ</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Μικρομεσαία επιχείρηση</w:t>
            </w:r>
          </w:p>
        </w:tc>
      </w:tr>
      <w:tr w:rsidR="00C82878" w:rsidRPr="000458AF" w:rsidTr="00B34448">
        <w:trPr>
          <w:trHeight w:val="58"/>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SWOT</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Ανάλυση πλεονεκτημάτων, αδυναμιών, ευκαιριών, απειλών</w:t>
            </w:r>
          </w:p>
        </w:tc>
      </w:tr>
      <w:tr w:rsidR="00C82878" w:rsidRPr="000458AF" w:rsidTr="00B34448">
        <w:trPr>
          <w:trHeight w:val="58"/>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Σ </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Στόχος</w:t>
            </w:r>
          </w:p>
        </w:tc>
      </w:tr>
      <w:tr w:rsidR="00C82878" w:rsidRPr="000458AF" w:rsidTr="00B34448">
        <w:trPr>
          <w:trHeight w:val="58"/>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ΘΣ</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Θεματικοί στόχοι </w:t>
            </w:r>
          </w:p>
        </w:tc>
      </w:tr>
      <w:tr w:rsidR="00C82878" w:rsidRPr="000458AF" w:rsidTr="00B34448">
        <w:trPr>
          <w:trHeight w:val="58"/>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WD</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Έγγραφο εργασίας</w:t>
            </w:r>
          </w:p>
        </w:tc>
      </w:tr>
      <w:tr w:rsidR="00C82878" w:rsidRPr="000458AF" w:rsidTr="00B34448">
        <w:trPr>
          <w:trHeight w:val="458"/>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p>
        </w:tc>
        <w:tc>
          <w:tcPr>
            <w:tcW w:w="6623" w:type="dxa"/>
          </w:tcPr>
          <w:p w:rsidR="00C82878" w:rsidRPr="000458AF" w:rsidRDefault="00C82878" w:rsidP="00C82878">
            <w:pPr>
              <w:pStyle w:val="Default"/>
              <w:spacing w:before="60" w:after="60"/>
              <w:rPr>
                <w:rFonts w:ascii="Arial" w:hAnsi="Arial" w:cs="Arial"/>
                <w:color w:val="373737" w:themeColor="background1" w:themeShade="40"/>
                <w:sz w:val="18"/>
                <w:szCs w:val="18"/>
              </w:rPr>
            </w:pPr>
          </w:p>
        </w:tc>
      </w:tr>
    </w:tbl>
    <w:p w:rsidR="00D46DC0" w:rsidRPr="000458AF" w:rsidRDefault="00D46DC0" w:rsidP="00B34448">
      <w:pPr>
        <w:pStyle w:val="Normal22PT"/>
        <w:rPr>
          <w:caps/>
          <w:smallCaps w:val="0"/>
        </w:rPr>
      </w:pPr>
      <w:r>
        <w:br w:type="page"/>
      </w:r>
    </w:p>
    <w:p w:rsidR="009F15D6" w:rsidRPr="000458AF" w:rsidRDefault="009F15D6" w:rsidP="00D46DC0">
      <w:pPr>
        <w:pStyle w:val="Normal22PT"/>
        <w:rPr>
          <w:caps/>
          <w:smallCaps w:val="0"/>
        </w:rPr>
        <w:sectPr w:rsidR="009F15D6" w:rsidRPr="000458AF" w:rsidSect="008C59E3">
          <w:pgSz w:w="11906" w:h="16838"/>
          <w:pgMar w:top="1418" w:right="1418" w:bottom="1418" w:left="1418" w:header="709" w:footer="709" w:gutter="0"/>
          <w:cols w:space="708"/>
          <w:docGrid w:linePitch="360"/>
        </w:sectPr>
      </w:pPr>
    </w:p>
    <w:p w:rsidR="00D46DC0" w:rsidRPr="000458AF" w:rsidRDefault="00D46DC0" w:rsidP="00D46DC0">
      <w:pPr>
        <w:pStyle w:val="Normal22PT"/>
        <w:rPr>
          <w:caps/>
          <w:smallCaps w:val="0"/>
        </w:rPr>
      </w:pPr>
      <w:r>
        <w:rPr>
          <w:caps/>
          <w:smallCaps w:val="0"/>
        </w:rPr>
        <w:lastRenderedPageBreak/>
        <w:t>Πρόλογος</w:t>
      </w:r>
    </w:p>
    <w:p w:rsidR="00D46DC0" w:rsidRPr="000458AF" w:rsidRDefault="00D46DC0" w:rsidP="00D46DC0">
      <w:pPr>
        <w:pStyle w:val="HHeading5"/>
        <w:spacing w:before="0" w:after="120" w:line="280" w:lineRule="atLeast"/>
      </w:pPr>
      <w:r>
        <w:t>Γιατί εκδίδονται κατευθυντήριες γραμμές;</w:t>
      </w:r>
    </w:p>
    <w:p w:rsidR="00D46DC0" w:rsidRPr="000458AF" w:rsidRDefault="00D46DC0" w:rsidP="009F15D6">
      <w:pPr>
        <w:pStyle w:val="HStandard"/>
      </w:pPr>
      <w:r>
        <w:t>Παρότι οι ενδιαφερόμενοι φορείς διαθέτουν ήδη αρκετά έτη πείρας στην</w:t>
      </w:r>
      <w:r w:rsidR="00AD4B28">
        <w:t xml:space="preserve"> </w:t>
      </w:r>
      <w:r>
        <w:t>αξιολόγηση του LEADER, η νέα περίοδος προγραμματισμού 2014</w:t>
      </w:r>
      <w:r w:rsidR="00AD4B28">
        <w:t>–</w:t>
      </w:r>
      <w:r>
        <w:t xml:space="preserve">2020 θέτει νέες προκλήσεις όσον αφορά την ορθή αξιολόγηση των επιπτώσεων του LEADER/CLLD σε επίπεδο ΕΕ, κρατών μελών, καθώς και σε περιφερειακό και τοπικό επίπεδο. </w:t>
      </w:r>
    </w:p>
    <w:p w:rsidR="00D46DC0" w:rsidRPr="000458AF" w:rsidRDefault="00D46DC0" w:rsidP="009F15D6">
      <w:pPr>
        <w:pStyle w:val="HStandard"/>
      </w:pPr>
      <w:r>
        <w:rPr>
          <w:b/>
        </w:rPr>
        <w:t>Η σημασία της αξιολόγησης έχει αυξηθεί</w:t>
      </w:r>
      <w:r>
        <w:t xml:space="preserve"> λ</w:t>
      </w:r>
      <w:r>
        <w:t>ό</w:t>
      </w:r>
      <w:r>
        <w:t>γω του σχεδιασμού των νέων απαιτήσεων της πολιτικής αγροτικής ανάπτυξης 2014-2020 για την παρακολούθηση και την αξιολόγηση (βλ. κεφάλαιο 1.1.3), καθώς και της δυνατότητας για ευέλικτο προγραμματισμό</w:t>
      </w:r>
      <w:r w:rsidR="00AD4B28">
        <w:t xml:space="preserve"> </w:t>
      </w:r>
      <w:r>
        <w:t>του LEADER/CLLD στα ΠΑΑ. Συνεπώς, οι ενδιαφερόμενοι φορείς ενδέχεται να χρειάζονται καθοδήγηση προκειμ</w:t>
      </w:r>
      <w:r>
        <w:t>έ</w:t>
      </w:r>
      <w:r>
        <w:t>νου να συμμορφωθούν με τα νέα καθήκοντα αξιολόγησης, όπως η αξιολόγηση των κύριων και των δευτερευουσών συνεισφορών του LEADER/CLLD στην επίτευξη των στόχων πολ</w:t>
      </w:r>
      <w:r>
        <w:t>ι</w:t>
      </w:r>
      <w:r>
        <w:t>τικής και των αποτελεσμάτων και επιπτώσεων του ΠΑΑ, και η παρακολούθηση και αξιολόγηση των στρατηγικών CLLD</w:t>
      </w:r>
      <w:r>
        <w:rPr>
          <w:rStyle w:val="af5"/>
        </w:rPr>
        <w:footnoteReference w:id="1"/>
      </w:r>
      <w:r>
        <w:t xml:space="preserve">. </w:t>
      </w:r>
    </w:p>
    <w:p w:rsidR="00D46DC0" w:rsidRPr="000458AF" w:rsidRDefault="00D46DC0" w:rsidP="009F15D6">
      <w:pPr>
        <w:pStyle w:val="HStandard"/>
      </w:pPr>
      <w:r>
        <w:t>Με βάση το νομικό πλαίσιο και τις οδηγίες που ισχύουν επί του παρόντος, στόχος των παρο</w:t>
      </w:r>
      <w:r>
        <w:t>υ</w:t>
      </w:r>
      <w:r>
        <w:t>σών κατευθυντηρίων γραμμών είναι να βοηθ</w:t>
      </w:r>
      <w:r>
        <w:t>ή</w:t>
      </w:r>
      <w:r>
        <w:t>σουν τους ενδιαφερόμενους φορείς στην αξιολ</w:t>
      </w:r>
      <w:r>
        <w:t>ό</w:t>
      </w:r>
      <w:r>
        <w:t>γηση των παρεμβάσεων LEADER/CLLD και στην υποβολή εκθέσεων σχετικά με αυτές τις δραστηριότητες. Για αυτό τον σκοπό, οι κατε</w:t>
      </w:r>
      <w:r>
        <w:t>υ</w:t>
      </w:r>
      <w:r>
        <w:t>θυντήριες γραμμές προσφέρουν πρακτικές συ</w:t>
      </w:r>
      <w:r>
        <w:t>μ</w:t>
      </w:r>
      <w:r>
        <w:t>βουλές σχετικά με τον τρόπο προετοιμασίας και διεξαγωγής των δραστηριοτήτων αξιολόγησης του LEADER/CLLD, όταν αυτές διεξάγονται στο πλαίσιο της αξιολόγησης ΠΑΑ, αλλά και στο πλαίσιο αξιολόγησης/</w:t>
      </w:r>
      <w:proofErr w:type="spellStart"/>
      <w:r>
        <w:t>αυτοαξιολόγησης</w:t>
      </w:r>
      <w:proofErr w:type="spellEnd"/>
      <w:r>
        <w:t xml:space="preserve"> σε τοπ</w:t>
      </w:r>
      <w:r>
        <w:t>ι</w:t>
      </w:r>
      <w:r>
        <w:t xml:space="preserve">κό επίπεδο. </w:t>
      </w:r>
    </w:p>
    <w:p w:rsidR="00D46DC0" w:rsidRPr="000458AF" w:rsidRDefault="00D46DC0" w:rsidP="009F15D6">
      <w:pPr>
        <w:pStyle w:val="HStandard"/>
      </w:pPr>
      <w:r>
        <w:rPr>
          <w:b/>
        </w:rPr>
        <w:t>Οι κατευθυντήριες γραμμές έχουν εκπονηθεί από ομάδα εμπειρογνωμόνων</w:t>
      </w:r>
      <w:r>
        <w:t xml:space="preserve"> του Ευρωπα</w:t>
      </w:r>
      <w:r>
        <w:t>ϊ</w:t>
      </w:r>
      <w:r>
        <w:t xml:space="preserve">κού </w:t>
      </w:r>
      <w:proofErr w:type="spellStart"/>
      <w:r>
        <w:t>Helpdesk</w:t>
      </w:r>
      <w:proofErr w:type="spellEnd"/>
      <w:r>
        <w:t xml:space="preserve"> αξιολόγησης για την αγροτική ανάπτυξη (</w:t>
      </w:r>
      <w:proofErr w:type="spellStart"/>
      <w:r>
        <w:t>Vincenzo</w:t>
      </w:r>
      <w:proofErr w:type="spellEnd"/>
      <w:r>
        <w:t xml:space="preserve"> </w:t>
      </w:r>
      <w:proofErr w:type="spellStart"/>
      <w:r>
        <w:t>Angrisani</w:t>
      </w:r>
      <w:proofErr w:type="spellEnd"/>
      <w:r>
        <w:t xml:space="preserve">, </w:t>
      </w:r>
      <w:proofErr w:type="spellStart"/>
      <w:r>
        <w:t>Jean</w:t>
      </w:r>
      <w:proofErr w:type="spellEnd"/>
      <w:r>
        <w:t>-</w:t>
      </w:r>
      <w:proofErr w:type="spellStart"/>
      <w:r>
        <w:t>Michel</w:t>
      </w:r>
      <w:proofErr w:type="spellEnd"/>
      <w:r>
        <w:t xml:space="preserve"> </w:t>
      </w:r>
      <w:proofErr w:type="spellStart"/>
      <w:r>
        <w:t>Courades</w:t>
      </w:r>
      <w:proofErr w:type="spellEnd"/>
      <w:r>
        <w:t xml:space="preserve">, </w:t>
      </w:r>
      <w:proofErr w:type="spellStart"/>
      <w:r>
        <w:t>Robert</w:t>
      </w:r>
      <w:proofErr w:type="spellEnd"/>
      <w:r>
        <w:t xml:space="preserve"> </w:t>
      </w:r>
      <w:proofErr w:type="spellStart"/>
      <w:r>
        <w:t>Lukesch</w:t>
      </w:r>
      <w:proofErr w:type="spellEnd"/>
      <w:r>
        <w:t xml:space="preserve">, </w:t>
      </w:r>
      <w:proofErr w:type="spellStart"/>
      <w:r>
        <w:t>Julija</w:t>
      </w:r>
      <w:proofErr w:type="spellEnd"/>
      <w:r>
        <w:t xml:space="preserve"> </w:t>
      </w:r>
      <w:proofErr w:type="spellStart"/>
      <w:r>
        <w:t>Marosek</w:t>
      </w:r>
      <w:proofErr w:type="spellEnd"/>
      <w:r>
        <w:t xml:space="preserve">, </w:t>
      </w:r>
      <w:proofErr w:type="spellStart"/>
      <w:r>
        <w:lastRenderedPageBreak/>
        <w:t>Matteo</w:t>
      </w:r>
      <w:proofErr w:type="spellEnd"/>
      <w:r>
        <w:t xml:space="preserve"> </w:t>
      </w:r>
      <w:proofErr w:type="spellStart"/>
      <w:r>
        <w:t>Metta</w:t>
      </w:r>
      <w:proofErr w:type="spellEnd"/>
      <w:r>
        <w:t xml:space="preserve">, </w:t>
      </w:r>
      <w:proofErr w:type="spellStart"/>
      <w:r>
        <w:t>Marili</w:t>
      </w:r>
      <w:proofErr w:type="spellEnd"/>
      <w:r>
        <w:t xml:space="preserve"> </w:t>
      </w:r>
      <w:proofErr w:type="spellStart"/>
      <w:r>
        <w:t>Parissaki</w:t>
      </w:r>
      <w:proofErr w:type="spellEnd"/>
      <w:r>
        <w:t xml:space="preserve">, </w:t>
      </w:r>
      <w:proofErr w:type="spellStart"/>
      <w:r>
        <w:t>Magda</w:t>
      </w:r>
      <w:proofErr w:type="spellEnd"/>
      <w:r>
        <w:t xml:space="preserve"> </w:t>
      </w:r>
      <w:proofErr w:type="spellStart"/>
      <w:r>
        <w:t>Porta</w:t>
      </w:r>
      <w:proofErr w:type="spellEnd"/>
      <w:r>
        <w:t xml:space="preserve">, </w:t>
      </w:r>
      <w:proofErr w:type="spellStart"/>
      <w:r>
        <w:t>Carlo</w:t>
      </w:r>
      <w:proofErr w:type="spellEnd"/>
      <w:r>
        <w:t xml:space="preserve"> </w:t>
      </w:r>
      <w:proofErr w:type="spellStart"/>
      <w:r>
        <w:t>Ricci</w:t>
      </w:r>
      <w:proofErr w:type="spellEnd"/>
      <w:r>
        <w:t xml:space="preserve">, </w:t>
      </w:r>
      <w:proofErr w:type="spellStart"/>
      <w:r>
        <w:t>Jela</w:t>
      </w:r>
      <w:proofErr w:type="spellEnd"/>
      <w:r>
        <w:t xml:space="preserve"> </w:t>
      </w:r>
      <w:proofErr w:type="spellStart"/>
      <w:r>
        <w:t>Tvrdonova</w:t>
      </w:r>
      <w:proofErr w:type="spellEnd"/>
      <w:r>
        <w:t xml:space="preserve"> και </w:t>
      </w:r>
      <w:proofErr w:type="spellStart"/>
      <w:r>
        <w:t>Hannes</w:t>
      </w:r>
      <w:proofErr w:type="spellEnd"/>
      <w:r>
        <w:t xml:space="preserve"> </w:t>
      </w:r>
      <w:proofErr w:type="spellStart"/>
      <w:r>
        <w:t>Wimmer</w:t>
      </w:r>
      <w:proofErr w:type="spellEnd"/>
      <w:r>
        <w:t>). Η συμμόρφωση των κατευθυντηρίων γραμμών με το πλαίσιο πολιτικής της ΕΕ δι</w:t>
      </w:r>
      <w:r>
        <w:t>α</w:t>
      </w:r>
      <w:r>
        <w:t>σφαλίστηκε από εκπροσώπους της ΓΔ Γεωργίας και Αγροτικής Ανάπτυξης. Εκπρόσωποι των κρατών μελών διατύπωσαν παρατηρήσεις σχετ</w:t>
      </w:r>
      <w:r>
        <w:t>ι</w:t>
      </w:r>
      <w:r>
        <w:t>κά με τα σχέδια των κατευθυντηρίων γραμμών κατά τη διάρκεια της 9ης συνεδρίασης της ομ</w:t>
      </w:r>
      <w:r>
        <w:t>ά</w:t>
      </w:r>
      <w:r>
        <w:t>δας εμπειρογνωμόνων για την παρακολούθηση και αξιολόγηση της ΚΓΠ, καθώς και κατά τη διάρκεια συνεδριάσεων της ομάδας διαβούλε</w:t>
      </w:r>
      <w:r>
        <w:t>υ</w:t>
      </w:r>
      <w:r>
        <w:t>σης (</w:t>
      </w:r>
      <w:proofErr w:type="spellStart"/>
      <w:r>
        <w:t>Sounding</w:t>
      </w:r>
      <w:proofErr w:type="spellEnd"/>
      <w:r>
        <w:t xml:space="preserve"> </w:t>
      </w:r>
      <w:proofErr w:type="spellStart"/>
      <w:r>
        <w:t>Board</w:t>
      </w:r>
      <w:proofErr w:type="spellEnd"/>
      <w:r>
        <w:t>)</w:t>
      </w:r>
      <w:r>
        <w:rPr>
          <w:rStyle w:val="af5"/>
        </w:rPr>
        <w:footnoteReference w:id="2"/>
      </w:r>
      <w:r>
        <w:t>. Το σημείο επαφής του ΕΔΑΑ και το σημείο εξυπηρέτησης της ΕΣΚ κλ</w:t>
      </w:r>
      <w:r>
        <w:t>ή</w:t>
      </w:r>
      <w:r>
        <w:t xml:space="preserve">θηκαν επίσης να διατυπώσουν σχόλια επί των κατευθυντηρίων γραμμών. </w:t>
      </w:r>
    </w:p>
    <w:p w:rsidR="00D46DC0" w:rsidRPr="000458AF" w:rsidRDefault="00D46DC0" w:rsidP="00D46DC0">
      <w:pPr>
        <w:pStyle w:val="HHeading5"/>
        <w:spacing w:before="0" w:after="120" w:line="280" w:lineRule="atLeast"/>
      </w:pPr>
      <w:r>
        <w:t>Ποιες είναι οι ομάδες-στόχοι των παρουσών κατευθυντηρίων γραμμών;</w:t>
      </w:r>
    </w:p>
    <w:p w:rsidR="00D46DC0" w:rsidRPr="000458AF" w:rsidRDefault="00D46DC0" w:rsidP="00D46DC0">
      <w:pPr>
        <w:pStyle w:val="HStandard"/>
      </w:pPr>
      <w:r>
        <w:t xml:space="preserve">Οι κατευθυντήριες γραμμές για την αξιολόγηση του LEADER/CLLD απευθύνονται σε διάφορες ομάδες ενδιαφερόμενων φορέων αγροτικής </w:t>
      </w:r>
      <w:r>
        <w:t>α</w:t>
      </w:r>
      <w:r>
        <w:t>νάπτυξης:</w:t>
      </w:r>
    </w:p>
    <w:p w:rsidR="00D46DC0" w:rsidRPr="000458AF" w:rsidRDefault="00D46DC0" w:rsidP="00370643">
      <w:pPr>
        <w:pStyle w:val="Hlistbullet"/>
      </w:pPr>
      <w:r>
        <w:t xml:space="preserve">Οι </w:t>
      </w:r>
      <w:r>
        <w:rPr>
          <w:b/>
        </w:rPr>
        <w:t>διαχειριστικές αρχές</w:t>
      </w:r>
      <w:r>
        <w:t xml:space="preserve"> θα βρουν πληρ</w:t>
      </w:r>
      <w:r>
        <w:t>ο</w:t>
      </w:r>
      <w:r>
        <w:t>φο</w:t>
      </w:r>
      <w:r w:rsidR="00AD4B28">
        <w:softHyphen/>
      </w:r>
      <w:r>
        <w:t>ρίες σχετικά με την αξιολόγηση του LEADER/CLLD σε επίπεδο ΠΑΑ: το νομικό πλαίσιο και τον σκοπό και την εστίαση της αξιολόγησης. Πρακτικές οδηγίες θα υποδει</w:t>
      </w:r>
      <w:r w:rsidR="00AD4B28">
        <w:softHyphen/>
      </w:r>
      <w:r>
        <w:t>κνύουν τον τρόπο προετοιμασίας, διαχείρι</w:t>
      </w:r>
      <w:r w:rsidR="00AD4B28">
        <w:softHyphen/>
      </w:r>
      <w:r>
        <w:t>σης και συντονισμού της αξιολόγησης των συνεισφορών των παρεμβάσεων LEADER/</w:t>
      </w:r>
      <w:r w:rsidR="0031471F" w:rsidRPr="0031471F">
        <w:t xml:space="preserve"> </w:t>
      </w:r>
      <w:r>
        <w:t>CLLD, καθώς και τον τρόπο υποβολής εκ</w:t>
      </w:r>
      <w:r w:rsidR="00AD4B28">
        <w:softHyphen/>
      </w:r>
      <w:r>
        <w:t>θέσεων, διάδοσης και παρακολούθησης των πορισμάτων της αξιολόγησης. Επιπλέον, οι διαχειριστικές αρχές θα βρουν</w:t>
      </w:r>
      <w:r w:rsidR="0031471F" w:rsidRPr="0031471F">
        <w:t xml:space="preserve"> </w:t>
      </w:r>
      <w:r>
        <w:t>πολύτιμες πληροφορίες σχετικά με τον τρόπο υποστή</w:t>
      </w:r>
      <w:r w:rsidR="00AD4B28">
        <w:softHyphen/>
      </w:r>
      <w:r>
        <w:t>ριξης των ΟΤΔ όταν αυτές εκτελούν δρα</w:t>
      </w:r>
      <w:r w:rsidR="00AD4B28">
        <w:softHyphen/>
      </w:r>
      <w:r>
        <w:t>στηριότητες αξιολόγησης σε τοπικό επίπεδο. Οι οργανισμοί πληρωμών</w:t>
      </w:r>
      <w:r w:rsidR="00AD4B28">
        <w:t xml:space="preserve"> </w:t>
      </w:r>
      <w:r>
        <w:t>μπορούν να βρουν σχετικές πληροφορίες για</w:t>
      </w:r>
      <w:r w:rsidR="0031471F" w:rsidRPr="0031471F">
        <w:t xml:space="preserve"> </w:t>
      </w:r>
      <w:r>
        <w:t>τη βάση δεδομένων των πράξεών τους.</w:t>
      </w:r>
    </w:p>
    <w:p w:rsidR="00D46DC0" w:rsidRPr="000458AF" w:rsidRDefault="00D46DC0" w:rsidP="00D46DC0">
      <w:pPr>
        <w:pStyle w:val="Hlistbullet"/>
      </w:pPr>
      <w:r>
        <w:t xml:space="preserve">Τα </w:t>
      </w:r>
      <w:r>
        <w:rPr>
          <w:b/>
        </w:rPr>
        <w:t>ΕΑΔ</w:t>
      </w:r>
      <w:r>
        <w:t xml:space="preserve"> θα βρουν οδηγίες σχετικά με το είδος υποστήριξης που μπορούν να παρέ</w:t>
      </w:r>
      <w:r w:rsidR="00AD4B28">
        <w:softHyphen/>
      </w:r>
      <w:r>
        <w:lastRenderedPageBreak/>
        <w:t>χουν σε ΟΤΔ για τη διεξαγωγή των δραστη</w:t>
      </w:r>
      <w:r w:rsidR="00AD4B28">
        <w:softHyphen/>
      </w:r>
      <w:r>
        <w:t xml:space="preserve">ριοτήτων αξιολόγησής τους. </w:t>
      </w:r>
    </w:p>
    <w:p w:rsidR="00D46DC0" w:rsidRPr="000458AF" w:rsidRDefault="00D46DC0" w:rsidP="00D46DC0">
      <w:pPr>
        <w:pStyle w:val="Hlistbullet"/>
      </w:pPr>
      <w:r>
        <w:t xml:space="preserve">Οι </w:t>
      </w:r>
      <w:r>
        <w:rPr>
          <w:b/>
        </w:rPr>
        <w:t>αξιολογητές</w:t>
      </w:r>
      <w:r>
        <w:t xml:space="preserve"> θα βρουν λεπτομερείς διευ</w:t>
      </w:r>
      <w:r w:rsidR="00AD4B28">
        <w:softHyphen/>
      </w:r>
      <w:r>
        <w:t>κρινίσεις για όλα τα συναφή νομικά κείμενα και το γενικό σκεπτικό των απαιτήσεων. Οι κατευθυντήριες οδηγίες παρουσιάζουν προ</w:t>
      </w:r>
      <w:r w:rsidR="00AD4B28">
        <w:softHyphen/>
      </w:r>
      <w:r>
        <w:t>σεγγίσεις αξιολόγησης για την αξιολόγηση των συνεισφορών του LEADER/CLLD στα αποτελέσματα, τις επιπτώσεις και τους στό</w:t>
      </w:r>
      <w:r w:rsidR="00AD4B28">
        <w:softHyphen/>
      </w:r>
      <w:r>
        <w:t>χους του ΠΑΑ, καθώς και προσεγγίσεις για την αξιολόγηση του LEADER/CLLD σε το</w:t>
      </w:r>
      <w:r w:rsidR="00AD4B28">
        <w:softHyphen/>
      </w:r>
      <w:r>
        <w:t xml:space="preserve">πικό επίπεδο. </w:t>
      </w:r>
    </w:p>
    <w:p w:rsidR="00D46DC0" w:rsidRPr="000458AF" w:rsidRDefault="00D46DC0" w:rsidP="00D46DC0">
      <w:pPr>
        <w:pStyle w:val="Hlistbullet"/>
      </w:pPr>
      <w:r>
        <w:t xml:space="preserve">Οι </w:t>
      </w:r>
      <w:r>
        <w:rPr>
          <w:b/>
        </w:rPr>
        <w:t>υπάλληλοι της ΓΔ Γεωργίας και Αγρ</w:t>
      </w:r>
      <w:r>
        <w:rPr>
          <w:b/>
        </w:rPr>
        <w:t>ο</w:t>
      </w:r>
      <w:r>
        <w:rPr>
          <w:b/>
        </w:rPr>
        <w:t>τι</w:t>
      </w:r>
      <w:r w:rsidR="00AD4B28">
        <w:rPr>
          <w:b/>
        </w:rPr>
        <w:softHyphen/>
      </w:r>
      <w:r>
        <w:rPr>
          <w:b/>
        </w:rPr>
        <w:t>κής Ανάπτυξης</w:t>
      </w:r>
      <w:r>
        <w:t xml:space="preserve"> μπορούν να χρησι</w:t>
      </w:r>
      <w:r w:rsidR="00AD4B28">
        <w:softHyphen/>
      </w:r>
      <w:r>
        <w:t>μοποιούν τις κατευθυντήριες γραμμές ως έγ</w:t>
      </w:r>
      <w:r w:rsidR="00AD4B28">
        <w:softHyphen/>
      </w:r>
      <w:r>
        <w:t>γραφο αναφοράς για τυχόν ερωτήματα που προκύπτουν σχετικά με την αξιολόγηση του LEADER/CLLD.</w:t>
      </w:r>
    </w:p>
    <w:p w:rsidR="00D46DC0" w:rsidRPr="000458AF" w:rsidRDefault="00D46DC0" w:rsidP="00D46DC0">
      <w:pPr>
        <w:pStyle w:val="Hlistbullet"/>
      </w:pPr>
      <w:r>
        <w:t xml:space="preserve">Οι </w:t>
      </w:r>
      <w:r>
        <w:rPr>
          <w:b/>
        </w:rPr>
        <w:t>ΟΤΔ</w:t>
      </w:r>
      <w:r>
        <w:t xml:space="preserve"> θα βρουν συστάσεις σχετικά με τον τρόπο διεξαγωγής δραστηριοτήτων αξιολό</w:t>
      </w:r>
      <w:r w:rsidR="00AD4B28">
        <w:softHyphen/>
      </w:r>
      <w:r>
        <w:t>γησης σε τοπικό επίπεδο. Παρέχονται πλη</w:t>
      </w:r>
      <w:r w:rsidR="00AD4B28">
        <w:softHyphen/>
      </w:r>
      <w:r>
        <w:t xml:space="preserve">ροφορίες σχετικά με το πώς </w:t>
      </w:r>
      <w:r w:rsidRPr="00220551">
        <w:rPr>
          <w:b/>
          <w:color w:val="C00000"/>
        </w:rPr>
        <w:t>η αξιολόγηση</w:t>
      </w:r>
      <w:r>
        <w:t xml:space="preserve"> του LEADER/CLLD </w:t>
      </w:r>
      <w:r w:rsidRPr="00220551">
        <w:rPr>
          <w:b/>
          <w:color w:val="C00000"/>
        </w:rPr>
        <w:t>σε επίπεδο ΠΑΑ</w:t>
      </w:r>
      <w:r>
        <w:t xml:space="preserve"> συν</w:t>
      </w:r>
      <w:r w:rsidR="00AD4B28">
        <w:softHyphen/>
      </w:r>
      <w:r>
        <w:t xml:space="preserve">δέεται με τις δραστηριότητες </w:t>
      </w:r>
      <w:r w:rsidRPr="00220551">
        <w:rPr>
          <w:b/>
          <w:color w:val="FF0000"/>
        </w:rPr>
        <w:t>αξιολόγησης σε επίπεδο ΟΤΔ</w:t>
      </w:r>
      <w:r>
        <w:t>, καθώς και σχετικά με τη στήριξη που θα μπορούσε δυνητικά να πα</w:t>
      </w:r>
      <w:r w:rsidR="00AD4B28">
        <w:softHyphen/>
      </w:r>
      <w:r>
        <w:t xml:space="preserve">ρασχεθεί σε αυτές από τις ΔΑ και άλλους ενδιαφερόμενους φορείς. </w:t>
      </w:r>
    </w:p>
    <w:p w:rsidR="00D46DC0" w:rsidRPr="000458AF" w:rsidRDefault="00D46DC0" w:rsidP="00D46DC0">
      <w:pPr>
        <w:pStyle w:val="HHeading5"/>
        <w:spacing w:before="0" w:after="120" w:line="280" w:lineRule="atLeast"/>
      </w:pPr>
      <w:r>
        <w:t>Πώς είναι διαρθρωμένες οι κατευθυντήριες γραμμές;</w:t>
      </w:r>
    </w:p>
    <w:p w:rsidR="00D46DC0" w:rsidRPr="00220551" w:rsidRDefault="00D46DC0" w:rsidP="00D46DC0">
      <w:pPr>
        <w:pStyle w:val="HStandard"/>
      </w:pPr>
      <w:r>
        <w:t>Οι κατευθυντήριες γραμμές</w:t>
      </w:r>
      <w:r w:rsidR="00220551">
        <w:t xml:space="preserve"> αποτελούνται από τέσσερα μέρη.</w:t>
      </w:r>
    </w:p>
    <w:p w:rsidR="00D46DC0" w:rsidRPr="000458AF" w:rsidRDefault="00D46DC0" w:rsidP="00D46DC0">
      <w:pPr>
        <w:pStyle w:val="HStandard"/>
      </w:pPr>
      <w:r>
        <w:t xml:space="preserve">Στο </w:t>
      </w:r>
      <w:r>
        <w:rPr>
          <w:b/>
          <w:color w:val="F07E31" w:themeColor="background2"/>
        </w:rPr>
        <w:t xml:space="preserve">ΜΕΡΟΣ 1 </w:t>
      </w:r>
      <w:r>
        <w:rPr>
          <w:color w:val="373737" w:themeColor="background1" w:themeShade="40"/>
        </w:rPr>
        <w:t xml:space="preserve">παρουσιάζεται το LEADER/CLLD στο πλαίσιο της πολιτικής αγροτικής ανάπτυξης, </w:t>
      </w:r>
      <w:r>
        <w:rPr>
          <w:color w:val="373737" w:themeColor="background1" w:themeShade="40"/>
        </w:rPr>
        <w:lastRenderedPageBreak/>
        <w:t>ενώ παράλληλα καταδεικνύονται οι συνδέσεις του με άλλα μέσα της CLLD που χρηματοδοτού</w:t>
      </w:r>
      <w:r w:rsidR="00AD4B28">
        <w:rPr>
          <w:color w:val="373737" w:themeColor="background1" w:themeShade="40"/>
        </w:rPr>
        <w:softHyphen/>
      </w:r>
      <w:r>
        <w:rPr>
          <w:color w:val="373737" w:themeColor="background1" w:themeShade="40"/>
        </w:rPr>
        <w:t>νται από τα ΕΔΕΤ.</w:t>
      </w:r>
      <w:r>
        <w:rPr>
          <w:b/>
          <w:color w:val="373737" w:themeColor="background1" w:themeShade="40"/>
        </w:rPr>
        <w:t xml:space="preserve"> </w:t>
      </w:r>
      <w:r>
        <w:rPr>
          <w:color w:val="373737" w:themeColor="background1" w:themeShade="40"/>
        </w:rPr>
        <w:t>Σε αυτό το μέρος,</w:t>
      </w:r>
      <w:r>
        <w:rPr>
          <w:color w:val="F07E31" w:themeColor="background2"/>
        </w:rPr>
        <w:t xml:space="preserve"> </w:t>
      </w:r>
      <w:r>
        <w:t>εξετάζονται ο σκοπός και το νομικό πλαίσιο για την αξιολό</w:t>
      </w:r>
      <w:r w:rsidR="00AD4B28">
        <w:softHyphen/>
      </w:r>
      <w:r>
        <w:t>γηση. Καταδεικνύονται επίσης η έννοια της αξιο</w:t>
      </w:r>
      <w:r w:rsidR="00AD4B28">
        <w:softHyphen/>
      </w:r>
      <w:r>
        <w:t>λόγησης και ο ρόλος των διαφόρων ενδιαφερό</w:t>
      </w:r>
      <w:r w:rsidR="00AD4B28">
        <w:softHyphen/>
      </w:r>
      <w:r>
        <w:t xml:space="preserve">μενων φορέων στη διαδικασία αξιολόγησης. </w:t>
      </w:r>
    </w:p>
    <w:p w:rsidR="00D46DC0" w:rsidRPr="000458AF" w:rsidRDefault="00D46DC0" w:rsidP="00D46DC0">
      <w:pPr>
        <w:pStyle w:val="HStandard"/>
      </w:pPr>
      <w:r>
        <w:t xml:space="preserve">Στο </w:t>
      </w:r>
      <w:r>
        <w:rPr>
          <w:b/>
          <w:color w:val="F07E31" w:themeColor="background2"/>
        </w:rPr>
        <w:t>ΜΕΡΟΣ 2</w:t>
      </w:r>
      <w:r>
        <w:t xml:space="preserve"> επεξηγείται ο κύκλος της αξιολό</w:t>
      </w:r>
      <w:r w:rsidR="00AD4B28">
        <w:softHyphen/>
      </w:r>
      <w:r>
        <w:t xml:space="preserve">γησης σε επίπεδο ΠΑΑ και περιγράφεται ο </w:t>
      </w:r>
      <w:proofErr w:type="spellStart"/>
      <w:r>
        <w:t>τρό</w:t>
      </w:r>
      <w:r w:rsidR="00AD4B28">
        <w:softHyphen/>
      </w:r>
      <w:r>
        <w:t>ποςαξιολόγησης</w:t>
      </w:r>
      <w:proofErr w:type="spellEnd"/>
      <w:r>
        <w:t xml:space="preserve"> των συνεισφορών του LEADER</w:t>
      </w:r>
      <w:r w:rsidR="00220551" w:rsidRPr="00220551">
        <w:t xml:space="preserve"> </w:t>
      </w:r>
      <w:r>
        <w:t>/CLLD στην επίτευξη των στόχων της ΕΕ, των εθνικών στόχων και των στόχων του ΠΑΑ. Αυτό περιλαμβάνει την αξιολόγηση των κύριων και των δευτερευουσών συνεισφορών των πράξεων του LEADER/CLLD σε ΤΕ της αγροτικής ανά</w:t>
      </w:r>
      <w:r w:rsidR="00AD4B28">
        <w:softHyphen/>
      </w:r>
      <w:r>
        <w:t>πτυξης. Επιπλέον, σε αυτό το μέρος περιγράφο</w:t>
      </w:r>
      <w:r w:rsidR="00AD4B28">
        <w:softHyphen/>
      </w:r>
      <w:r>
        <w:t>νται επίσης η αξιολόγηση του μηχανισμού υλο</w:t>
      </w:r>
      <w:r w:rsidR="00AD4B28">
        <w:softHyphen/>
      </w:r>
      <w:r>
        <w:t xml:space="preserve">ποίησης του LEADER/CLLD και η αξιολόγηση της προστιθέμενης αξίας. </w:t>
      </w:r>
    </w:p>
    <w:p w:rsidR="00D46DC0" w:rsidRPr="000458AF" w:rsidRDefault="00D46DC0" w:rsidP="00D46DC0">
      <w:pPr>
        <w:pStyle w:val="HStandard"/>
      </w:pPr>
      <w:r>
        <w:t xml:space="preserve">Στο </w:t>
      </w:r>
      <w:r>
        <w:rPr>
          <w:b/>
          <w:color w:val="F07E31" w:themeColor="background2"/>
        </w:rPr>
        <w:t>ΜΕΡΟΣ 3</w:t>
      </w:r>
      <w:r>
        <w:t xml:space="preserve"> παρέχονται συστάσεις για ΟΤΔ σχετικά με τον τρόπο</w:t>
      </w:r>
      <w:r w:rsidR="00220551" w:rsidRPr="00220551">
        <w:t xml:space="preserve"> </w:t>
      </w:r>
      <w:r>
        <w:t>διεξαγωγής δραστηριοτή</w:t>
      </w:r>
      <w:r w:rsidR="00AD4B28">
        <w:softHyphen/>
      </w:r>
      <w:r>
        <w:t>των αξιολόγησης σε τοπικό επίπεδο και τη στή</w:t>
      </w:r>
      <w:r w:rsidR="00AD4B28">
        <w:softHyphen/>
      </w:r>
      <w:r>
        <w:t>ριξη που μπορούν να παρέχουν οι ΔΑ, το ΕΑΔ και άλλοι ενδιαφερόμενοι φορείς σε ΟΤΔ προς αυτό τον σκοπό. Σε αυτό το μέρος περιγράφο</w:t>
      </w:r>
      <w:r w:rsidR="00AD4B28">
        <w:softHyphen/>
      </w:r>
      <w:r>
        <w:t>νται επίσης διάφορα εργαλεία και παρέχονται παραδείγματα που μπορούν να χρησιμοποιη</w:t>
      </w:r>
      <w:r w:rsidR="00AD4B28">
        <w:softHyphen/>
      </w:r>
      <w:r>
        <w:t>θούν στην αξιολόγηση του LEADER/CLLD σε τοπικό επίπεδο. Αυτό το μέρος επικεντρώνεται σε στρατηγικές που χρηματοδοτούνται αποκλει</w:t>
      </w:r>
      <w:r w:rsidR="00AD4B28">
        <w:softHyphen/>
      </w:r>
      <w:r>
        <w:t>στικά από το ΕΓΤΑΑ (δηλ. ΟΤΔ που χρηματοδο</w:t>
      </w:r>
      <w:r w:rsidR="00AD4B28">
        <w:softHyphen/>
      </w:r>
      <w:r>
        <w:t>τούνται αποκλειστικά από το ΕΓΤΑΑ).</w:t>
      </w:r>
    </w:p>
    <w:p w:rsidR="009F15D6" w:rsidRPr="00B26436" w:rsidRDefault="00D46DC0" w:rsidP="00D46DC0">
      <w:pPr>
        <w:pStyle w:val="HStandard"/>
        <w:sectPr w:rsidR="009F15D6" w:rsidRPr="00B26436" w:rsidSect="009F15D6">
          <w:type w:val="continuous"/>
          <w:pgSz w:w="11906" w:h="16838"/>
          <w:pgMar w:top="1418" w:right="1418" w:bottom="1418" w:left="1418" w:header="709" w:footer="709" w:gutter="0"/>
          <w:cols w:num="2" w:space="397"/>
          <w:docGrid w:linePitch="360"/>
        </w:sectPr>
      </w:pPr>
      <w:r>
        <w:t xml:space="preserve">Το </w:t>
      </w:r>
      <w:r>
        <w:rPr>
          <w:b/>
          <w:color w:val="F07E31" w:themeColor="background2"/>
        </w:rPr>
        <w:t>ΜΕΡΟΣ 4</w:t>
      </w:r>
      <w:r>
        <w:t xml:space="preserve"> (παράρτ</w:t>
      </w:r>
      <w:r w:rsidR="00220551">
        <w:t>ημα) περιλαμβάνει το γλωσσάριο.</w:t>
      </w:r>
    </w:p>
    <w:p w:rsidR="00D46DC0" w:rsidRPr="00B26436" w:rsidRDefault="00D46DC0" w:rsidP="00D46DC0">
      <w:pPr>
        <w:pStyle w:val="HStandard"/>
        <w:rPr>
          <w:rFonts w:cs="Arial"/>
        </w:rPr>
      </w:pPr>
    </w:p>
    <w:p w:rsidR="00D46DC0" w:rsidRPr="000458AF" w:rsidRDefault="00D46DC0" w:rsidP="00487C2E">
      <w:pPr>
        <w:pStyle w:val="HHeading1"/>
        <w:tabs>
          <w:tab w:val="clear" w:pos="474"/>
          <w:tab w:val="clear" w:pos="510"/>
        </w:tabs>
      </w:pPr>
      <w:bookmarkStart w:id="0" w:name="_Toc475030371"/>
      <w:bookmarkStart w:id="1" w:name="_Toc493497696"/>
      <w:bookmarkStart w:id="2" w:name="_Toc499742698"/>
      <w:r>
        <w:lastRenderedPageBreak/>
        <w:t>Εισαγωγή</w:t>
      </w:r>
      <w:bookmarkEnd w:id="0"/>
      <w:bookmarkEnd w:id="1"/>
      <w:bookmarkEnd w:id="2"/>
    </w:p>
    <w:p w:rsidR="00D46DC0" w:rsidRPr="000458AF" w:rsidRDefault="00D46DC0" w:rsidP="009F15D6">
      <w:pPr>
        <w:pStyle w:val="HHeading2"/>
        <w:tabs>
          <w:tab w:val="clear" w:pos="360"/>
          <w:tab w:val="clear" w:pos="510"/>
        </w:tabs>
        <w:ind w:left="567" w:hanging="567"/>
      </w:pPr>
      <w:bookmarkStart w:id="3" w:name="_Toc475030372"/>
      <w:bookmarkStart w:id="4" w:name="_Toc493497697"/>
      <w:bookmarkStart w:id="5" w:name="_Toc499742699"/>
      <w:r>
        <w:t>Αξιολόγηση του LEADER/CLLD κατά τη νέα περίοδο προγραμματισμού 2014-2020</w:t>
      </w:r>
      <w:bookmarkEnd w:id="3"/>
      <w:bookmarkEnd w:id="4"/>
      <w:bookmarkEnd w:id="5"/>
    </w:p>
    <w:p w:rsidR="00D46DC0" w:rsidRPr="000458AF" w:rsidRDefault="00D46DC0" w:rsidP="00493310">
      <w:pPr>
        <w:pStyle w:val="HHeading3"/>
        <w:framePr w:wrap="auto" w:vAnchor="margin" w:yAlign="inline"/>
      </w:pPr>
      <w:bookmarkStart w:id="6" w:name="_Toc475030373"/>
      <w:bookmarkStart w:id="7" w:name="_Toc493497698"/>
      <w:bookmarkStart w:id="8" w:name="_Toc499742700"/>
      <w:r>
        <w:t>CLLD: Τι αλλάζει;</w:t>
      </w:r>
      <w:bookmarkEnd w:id="6"/>
      <w:bookmarkEnd w:id="7"/>
      <w:bookmarkEnd w:id="8"/>
      <w:r>
        <w:t xml:space="preserve"> </w:t>
      </w:r>
    </w:p>
    <w:p w:rsidR="00D46DC0" w:rsidRPr="000458AF" w:rsidRDefault="000E4F39" w:rsidP="00D46DC0">
      <w:pPr>
        <w:pStyle w:val="HHeading5"/>
      </w:pPr>
      <w:r>
        <w:t xml:space="preserve">Νέο μέσο στην αρχιτεκτονική της πολιτικής </w:t>
      </w:r>
      <w:r>
        <w:br/>
        <w:t>της ΕΕ</w:t>
      </w:r>
    </w:p>
    <w:p w:rsidR="00A74DFD" w:rsidRPr="000458AF" w:rsidRDefault="00A74DFD" w:rsidP="00A74DFD">
      <w:pPr>
        <w:pStyle w:val="HStandard"/>
        <w:rPr>
          <w:color w:val="373737" w:themeColor="background1" w:themeShade="40"/>
        </w:rPr>
      </w:pPr>
      <w:r>
        <w:t xml:space="preserve">Η </w:t>
      </w:r>
      <w:r>
        <w:rPr>
          <w:b/>
          <w:color w:val="373737" w:themeColor="background1" w:themeShade="40"/>
        </w:rPr>
        <w:t>τοπική ανάπτυξη με πρωτοβουλία τοπι</w:t>
      </w:r>
      <w:r w:rsidR="00AD4B28">
        <w:rPr>
          <w:b/>
          <w:color w:val="373737" w:themeColor="background1" w:themeShade="40"/>
        </w:rPr>
        <w:softHyphen/>
      </w:r>
      <w:r>
        <w:rPr>
          <w:b/>
          <w:color w:val="373737" w:themeColor="background1" w:themeShade="40"/>
        </w:rPr>
        <w:t>κών κοινοτήτων</w:t>
      </w:r>
      <w:r>
        <w:rPr>
          <w:color w:val="373737" w:themeColor="background1" w:themeShade="40"/>
        </w:rPr>
        <w:t xml:space="preserve"> (CLLD) θεσπίστηκε ως νέο μέσο πολιτικής για τη στήριξη της εδαφικής συ</w:t>
      </w:r>
      <w:r w:rsidR="00AD4B28">
        <w:rPr>
          <w:color w:val="373737" w:themeColor="background1" w:themeShade="40"/>
        </w:rPr>
        <w:softHyphen/>
      </w:r>
      <w:r>
        <w:rPr>
          <w:color w:val="373737" w:themeColor="background1" w:themeShade="40"/>
        </w:rPr>
        <w:t>νοχής κατά την περίοδο προγραμματισμού 2014-2020. Η CLLD συμβάλλει στην κάλυψη των τοπικών αναγκών σε αστικές, αγροτικές και αλιευτικές περιοχές και των ειδικών αναγκών των επιλεγμένων ομάδων-στόχων. Κινητοποιεί το τοπικό δυναμικό και ενισχύει τους συνδέ</w:t>
      </w:r>
      <w:r w:rsidR="00AD4B28">
        <w:rPr>
          <w:color w:val="373737" w:themeColor="background1" w:themeShade="40"/>
        </w:rPr>
        <w:softHyphen/>
      </w:r>
      <w:r>
        <w:rPr>
          <w:color w:val="373737" w:themeColor="background1" w:themeShade="40"/>
        </w:rPr>
        <w:t>σμους μεταξύ των φορέων στις υποστηριζόμενες περιοχές. Σε γενικές γραμμές, η CLLD συμβάλ</w:t>
      </w:r>
      <w:r w:rsidR="00AD4B28">
        <w:rPr>
          <w:color w:val="373737" w:themeColor="background1" w:themeShade="40"/>
        </w:rPr>
        <w:softHyphen/>
      </w:r>
      <w:r>
        <w:rPr>
          <w:color w:val="373737" w:themeColor="background1" w:themeShade="40"/>
        </w:rPr>
        <w:t>λει στη στρατηγική Ευρώπη 2020 μέσω της απε</w:t>
      </w:r>
      <w:r w:rsidR="00AD4B28">
        <w:rPr>
          <w:color w:val="373737" w:themeColor="background1" w:themeShade="40"/>
        </w:rPr>
        <w:softHyphen/>
      </w:r>
      <w:r>
        <w:rPr>
          <w:color w:val="373737" w:themeColor="background1" w:themeShade="40"/>
        </w:rPr>
        <w:t>λευθέρωσης του δυναμικού έξυπνης, βιώσιμης και χωρίς αποκλεισμούς ανάπτυξης σε ολόκληρη την ΕΕ.</w:t>
      </w:r>
    </w:p>
    <w:p w:rsidR="00A74DFD" w:rsidRPr="000458AF" w:rsidRDefault="00A74DFD" w:rsidP="00A74DFD">
      <w:pPr>
        <w:pStyle w:val="HStandard"/>
      </w:pPr>
      <w:r>
        <w:rPr>
          <w:b/>
        </w:rPr>
        <w:t>Η CLLD βασίζεται στην εμπειρία της προ</w:t>
      </w:r>
      <w:r w:rsidR="00AD4B28">
        <w:rPr>
          <w:b/>
        </w:rPr>
        <w:softHyphen/>
      </w:r>
      <w:r>
        <w:rPr>
          <w:b/>
        </w:rPr>
        <w:t>σέγγισης του LEADER</w:t>
      </w:r>
      <w:r>
        <w:t xml:space="preserve"> προωθώντας περαι</w:t>
      </w:r>
      <w:r w:rsidR="00AD4B28">
        <w:softHyphen/>
      </w:r>
      <w:r>
        <w:t>τέρω έργα που υλοποιούνται στο πλαίσιο τοπι</w:t>
      </w:r>
      <w:r w:rsidR="00AD4B28">
        <w:softHyphen/>
      </w:r>
      <w:r>
        <w:t xml:space="preserve">κών εταιρικών σχέσεων βάσει προσέγγισης από </w:t>
      </w:r>
      <w:r>
        <w:rPr>
          <w:color w:val="auto"/>
        </w:rPr>
        <w:t xml:space="preserve">τη βάση </w:t>
      </w:r>
      <w:r>
        <w:t xml:space="preserve">προς την κορυφή, μέσω </w:t>
      </w:r>
      <w:proofErr w:type="spellStart"/>
      <w:r>
        <w:t>πολυτομεακών</w:t>
      </w:r>
      <w:proofErr w:type="spellEnd"/>
      <w:r>
        <w:t xml:space="preserve"> στρατηγικών τοπικής ανάπτυξης ανά περιοχή. Η CLLD στηρίζει την ενίσχυση της τοπικής οικονο</w:t>
      </w:r>
      <w:r w:rsidR="00AD4B28">
        <w:softHyphen/>
      </w:r>
      <w:r>
        <w:t xml:space="preserve">μίας μέσω της δημιουργίας βιώσιμων θέσεων απασχόλησης, της χρήσης τοπικών πόρων, της </w:t>
      </w:r>
      <w:r>
        <w:lastRenderedPageBreak/>
        <w:t>ενίσχυσης της κοινωνικής συνοχής, της δικτύω</w:t>
      </w:r>
      <w:r w:rsidR="00AD4B28">
        <w:softHyphen/>
      </w:r>
      <w:r>
        <w:t>σης, της συνεργασίας και της καινοτομίας. Το LEADER, το οποίο είναι σαφώς συνδεδεμένο με αγροτικές περιοχές, θα</w:t>
      </w:r>
      <w:r w:rsidR="00220551" w:rsidRPr="00220551">
        <w:t xml:space="preserve"> </w:t>
      </w:r>
      <w:r>
        <w:t>συνεχίσει να χρησιμο</w:t>
      </w:r>
      <w:r w:rsidR="00AD4B28">
        <w:softHyphen/>
      </w:r>
      <w:r>
        <w:t>ποιείται στο πλαίσιο</w:t>
      </w:r>
      <w:r w:rsidR="00220551" w:rsidRPr="00220551">
        <w:t xml:space="preserve"> </w:t>
      </w:r>
      <w:r>
        <w:t>του ΕΓΤΑΑ ως LEADER/</w:t>
      </w:r>
      <w:r w:rsidR="00220551" w:rsidRPr="00220551">
        <w:t xml:space="preserve"> </w:t>
      </w:r>
      <w:r>
        <w:t>CLLD.</w:t>
      </w:r>
    </w:p>
    <w:p w:rsidR="00D46DC0" w:rsidRPr="00220551" w:rsidRDefault="00A74DFD" w:rsidP="00BA0A31">
      <w:pPr>
        <w:pStyle w:val="HStandard"/>
        <w:rPr>
          <w:color w:val="373737" w:themeColor="background1" w:themeShade="40"/>
        </w:rPr>
      </w:pPr>
      <w:r>
        <w:rPr>
          <w:color w:val="373737" w:themeColor="background1" w:themeShade="40"/>
        </w:rPr>
        <w:t>Η CLLD είναι προγραμματισμένη στο πλαίσιο της συμφωνίας εταιρικής σχέσης και σε συναφή εθνικά/περ</w:t>
      </w:r>
      <w:r w:rsidR="00220551">
        <w:rPr>
          <w:color w:val="373737" w:themeColor="background1" w:themeShade="40"/>
        </w:rPr>
        <w:t>ιφερειακά προγράμματα των ΕΔΕΤ.</w:t>
      </w:r>
      <w:r w:rsidR="00220551" w:rsidRPr="00220551">
        <w:rPr>
          <w:color w:val="373737" w:themeColor="background1" w:themeShade="40"/>
        </w:rPr>
        <w:t xml:space="preserve"> </w:t>
      </w:r>
      <w:r>
        <w:rPr>
          <w:color w:val="373737" w:themeColor="background1" w:themeShade="40"/>
        </w:rPr>
        <w:t>Διαφορετικές πολιτικές μπορούν να συγχωνευ</w:t>
      </w:r>
      <w:r w:rsidR="00AD4B28">
        <w:rPr>
          <w:color w:val="373737" w:themeColor="background1" w:themeShade="40"/>
        </w:rPr>
        <w:softHyphen/>
      </w:r>
      <w:r>
        <w:rPr>
          <w:color w:val="373737" w:themeColor="background1" w:themeShade="40"/>
        </w:rPr>
        <w:t>θούν σε τοπικό επίπεδο σε μία στρατηγική CLLD ώστε να επιτευχθούν αποτελέσματα που θα συμβάλουν στην επίτευξη ευρύτερων στόχων της ΕΕ, υπερβαίνοντας την εστίαση μιας ενιαίας πολιτικής (βλ. σχήμα κατωτέρω).</w:t>
      </w:r>
    </w:p>
    <w:p w:rsidR="00D46DC0" w:rsidRPr="000458AF" w:rsidRDefault="00D46DC0" w:rsidP="00D46DC0">
      <w:pPr>
        <w:pStyle w:val="HHeading5"/>
      </w:pPr>
      <w:r>
        <w:t>Ευελιξία στην αντιμετώπιση των τοπικών αναγκών και στην ενίσχυση του τοπικού δυναμικού</w:t>
      </w:r>
    </w:p>
    <w:p w:rsidR="00D46DC0" w:rsidRPr="000458AF" w:rsidRDefault="00D46DC0" w:rsidP="00D46DC0">
      <w:pPr>
        <w:pStyle w:val="HStandard"/>
      </w:pPr>
      <w:r>
        <w:rPr>
          <w:b/>
        </w:rPr>
        <w:t>Η δομή της CLLD παρέχει ευελιξία</w:t>
      </w:r>
      <w:r>
        <w:t xml:space="preserve"> στην αντι</w:t>
      </w:r>
      <w:r w:rsidR="00AD4B28">
        <w:softHyphen/>
      </w:r>
      <w:r>
        <w:t>μετώπιση των ειδικών αναγκών σε τοπικό επί</w:t>
      </w:r>
      <w:r w:rsidR="00AD4B28">
        <w:softHyphen/>
      </w:r>
      <w:r>
        <w:t>πεδο. Τα κράτη μέλη μπορούν να επιλέγουν από ένα ευρύ φάσμα μέτρων πολιτικής που στηρίζο</w:t>
      </w:r>
      <w:r w:rsidR="00AD4B28">
        <w:softHyphen/>
      </w:r>
      <w:r>
        <w:t>νται από διάφορα ΕΔΕΤ. Υπάρχουν δύο πιθανά σενάρια για τα κράτη μέλη: χρήση ενός μόνο ταμείου (</w:t>
      </w:r>
      <w:proofErr w:type="spellStart"/>
      <w:r>
        <w:t>μονοταμειακή</w:t>
      </w:r>
      <w:proofErr w:type="spellEnd"/>
      <w:r>
        <w:t xml:space="preserve"> χρηματοδότηση) ή χρήση διαφόρων ταμείων (</w:t>
      </w:r>
      <w:proofErr w:type="spellStart"/>
      <w:r>
        <w:t>πολυταμειακή</w:t>
      </w:r>
      <w:proofErr w:type="spellEnd"/>
      <w:r>
        <w:t xml:space="preserve"> χρηματοδό</w:t>
      </w:r>
      <w:r w:rsidR="00AD4B28">
        <w:softHyphen/>
      </w:r>
      <w:r>
        <w:t>τηση). Ωστόσο, η CLLD είναι υποχρεωτική μόνο στο πλαίσιο του ΕΓΤΑΑ υπό τη μορφή του LEADER. Σε περίπτωση που τα κράτη μέλη επιλέξουν τη χρήση διαφόρων ταμείων, μπο</w:t>
      </w:r>
      <w:r w:rsidR="00AD4B28">
        <w:softHyphen/>
      </w:r>
      <w:r>
        <w:t xml:space="preserve">ρούν να εφαρμόσουν ποικίλους συνδυασμούς προκειμένου να καλύψουν τις εδαφικές τους ανάγκες. </w:t>
      </w:r>
    </w:p>
    <w:p w:rsidR="00126250" w:rsidRPr="000458AF" w:rsidRDefault="00126250" w:rsidP="00364213">
      <w:pPr>
        <w:pStyle w:val="HHeadingFigure"/>
        <w:sectPr w:rsidR="00126250" w:rsidRPr="000458AF" w:rsidSect="00126250">
          <w:headerReference w:type="default" r:id="rId19"/>
          <w:type w:val="continuous"/>
          <w:pgSz w:w="11906" w:h="16838"/>
          <w:pgMar w:top="1418" w:right="1418" w:bottom="1418" w:left="1418" w:header="709" w:footer="709" w:gutter="0"/>
          <w:cols w:num="2" w:space="397"/>
          <w:docGrid w:linePitch="360"/>
        </w:sectPr>
      </w:pPr>
      <w:bookmarkStart w:id="9" w:name="_Toc475030411"/>
    </w:p>
    <w:p w:rsidR="00BA0A31" w:rsidRPr="000458AF" w:rsidRDefault="00636C3D" w:rsidP="00636C3D">
      <w:pPr>
        <w:pStyle w:val="HHeadingFigure"/>
        <w:numPr>
          <w:ilvl w:val="0"/>
          <w:numId w:val="0"/>
        </w:numPr>
        <w:ind w:left="283"/>
      </w:pPr>
      <w:bookmarkStart w:id="10" w:name="_Toc493497726"/>
      <w:bookmarkStart w:id="11" w:name="_Toc499808297"/>
      <w:bookmarkEnd w:id="9"/>
      <w:r>
        <w:lastRenderedPageBreak/>
        <w:t xml:space="preserve">Σχήμα 1. </w:t>
      </w:r>
      <w:r w:rsidR="00BA0A31">
        <w:t>Η CLLD στο πλαίσιο της αρχιτεκτονικής της πολιτικής της ΕΕ για την περίοδο προγραμματισμού</w:t>
      </w:r>
      <w:r w:rsidR="00A23F09" w:rsidRPr="00A23F09">
        <w:t xml:space="preserve">   </w:t>
      </w:r>
      <w:r w:rsidR="00BA0A31">
        <w:t xml:space="preserve"> </w:t>
      </w:r>
      <w:r w:rsidR="00A23F09" w:rsidRPr="00A23F09">
        <w:t xml:space="preserve">                                                   </w:t>
      </w:r>
      <w:r w:rsidR="00BA0A31">
        <w:t>2014-2020</w:t>
      </w:r>
      <w:bookmarkStart w:id="12" w:name="_Toc479681911"/>
      <w:bookmarkEnd w:id="10"/>
      <w:bookmarkEnd w:id="11"/>
    </w:p>
    <w:p w:rsidR="00BA0A31" w:rsidRPr="000458AF" w:rsidRDefault="001D4C13" w:rsidP="00BA0A31">
      <w:pPr>
        <w:pStyle w:val="HStandard"/>
        <w:jc w:val="center"/>
      </w:pPr>
      <w:r w:rsidRPr="001D4C13">
        <w:rPr>
          <w:noProof/>
          <w:lang w:bidi="ar-SA"/>
        </w:rPr>
        <w:drawing>
          <wp:inline distT="0" distB="0" distL="0" distR="0" wp14:anchorId="5E0687BE" wp14:editId="3B925B2A">
            <wp:extent cx="5273906" cy="30924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8306" t="12032" r="16957" b="10061"/>
                    <a:stretch/>
                  </pic:blipFill>
                  <pic:spPr bwMode="auto">
                    <a:xfrm>
                      <a:off x="0" y="0"/>
                      <a:ext cx="5273906" cy="3092400"/>
                    </a:xfrm>
                    <a:prstGeom prst="rect">
                      <a:avLst/>
                    </a:prstGeom>
                    <a:ln>
                      <a:noFill/>
                    </a:ln>
                    <a:extLst>
                      <a:ext uri="{53640926-AAD7-44D8-BBD7-CCE9431645EC}">
                        <a14:shadowObscured xmlns:a14="http://schemas.microsoft.com/office/drawing/2010/main"/>
                      </a:ext>
                    </a:extLst>
                  </pic:spPr>
                </pic:pic>
              </a:graphicData>
            </a:graphic>
          </wp:inline>
        </w:drawing>
      </w:r>
    </w:p>
    <w:p w:rsidR="00BA0A31" w:rsidRPr="000458AF" w:rsidRDefault="00BA0A31" w:rsidP="00BA0A31">
      <w:pPr>
        <w:pStyle w:val="HSource"/>
      </w:pPr>
      <w:r>
        <w:t xml:space="preserve">Πηγή: Ευρωπαϊκό </w:t>
      </w:r>
      <w:proofErr w:type="spellStart"/>
      <w:r>
        <w:t>Helpdesk</w:t>
      </w:r>
      <w:proofErr w:type="spellEnd"/>
      <w:r>
        <w:t xml:space="preserve"> αξιολόγησης για την αγροτική ανάπτυξη, 2017.</w:t>
      </w:r>
    </w:p>
    <w:p w:rsidR="00BA0A31" w:rsidRPr="000458AF" w:rsidRDefault="00BA0A31" w:rsidP="00BA0A31">
      <w:pPr>
        <w:pStyle w:val="HStandard"/>
      </w:pPr>
    </w:p>
    <w:p w:rsidR="00BA0A31" w:rsidRPr="001D4C13" w:rsidRDefault="00C8420C" w:rsidP="002D2670">
      <w:pPr>
        <w:pStyle w:val="HHeadingFigure"/>
        <w:numPr>
          <w:ilvl w:val="0"/>
          <w:numId w:val="0"/>
        </w:numPr>
        <w:ind w:left="283"/>
      </w:pPr>
      <w:bookmarkStart w:id="13" w:name="_Toc493497727"/>
      <w:bookmarkStart w:id="14" w:name="_Toc499808298"/>
      <w:bookmarkEnd w:id="12"/>
      <w:r>
        <w:t xml:space="preserve">Σχήμα 2. </w:t>
      </w:r>
      <w:r w:rsidR="00BA0A31">
        <w:t>Επιλογές για την CLLD στα κράτη μέλη</w:t>
      </w:r>
      <w:bookmarkEnd w:id="13"/>
      <w:bookmarkEnd w:id="14"/>
    </w:p>
    <w:p w:rsidR="001D4C13" w:rsidRPr="001D4C13" w:rsidRDefault="001D4C13" w:rsidP="00A36E48">
      <w:pPr>
        <w:pStyle w:val="HStandard"/>
        <w:jc w:val="center"/>
      </w:pPr>
      <w:r w:rsidRPr="001D4C13">
        <w:rPr>
          <w:noProof/>
          <w:lang w:bidi="ar-SA"/>
        </w:rPr>
        <w:drawing>
          <wp:inline distT="0" distB="0" distL="0" distR="0" wp14:anchorId="78C03D9C" wp14:editId="02088455">
            <wp:extent cx="5676932" cy="3009600"/>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1913" t="7907" r="11681" b="20082"/>
                    <a:stretch/>
                  </pic:blipFill>
                  <pic:spPr bwMode="auto">
                    <a:xfrm>
                      <a:off x="0" y="0"/>
                      <a:ext cx="5676932" cy="3009600"/>
                    </a:xfrm>
                    <a:prstGeom prst="rect">
                      <a:avLst/>
                    </a:prstGeom>
                    <a:ln>
                      <a:noFill/>
                    </a:ln>
                    <a:extLst>
                      <a:ext uri="{53640926-AAD7-44D8-BBD7-CCE9431645EC}">
                        <a14:shadowObscured xmlns:a14="http://schemas.microsoft.com/office/drawing/2010/main"/>
                      </a:ext>
                    </a:extLst>
                  </pic:spPr>
                </pic:pic>
              </a:graphicData>
            </a:graphic>
          </wp:inline>
        </w:drawing>
      </w:r>
    </w:p>
    <w:p w:rsidR="00BA0A31" w:rsidRPr="000458AF" w:rsidRDefault="00BA0A31" w:rsidP="00710D62">
      <w:pPr>
        <w:pStyle w:val="HSource"/>
      </w:pPr>
      <w:r>
        <w:t xml:space="preserve"> Πηγή: Ευρωπαϊκό </w:t>
      </w:r>
      <w:proofErr w:type="spellStart"/>
      <w:r>
        <w:t>Helpdesk</w:t>
      </w:r>
      <w:proofErr w:type="spellEnd"/>
      <w:r>
        <w:t xml:space="preserve"> αξιολόγησης για την αγροτική ανάπτυξη, 2017</w:t>
      </w:r>
    </w:p>
    <w:p w:rsidR="00710D62" w:rsidRPr="000458AF" w:rsidRDefault="00710D62" w:rsidP="00BA0A31">
      <w:pPr>
        <w:pStyle w:val="HStandard"/>
        <w:sectPr w:rsidR="00710D62" w:rsidRPr="000458AF" w:rsidSect="009F15D6">
          <w:type w:val="continuous"/>
          <w:pgSz w:w="11906" w:h="16838"/>
          <w:pgMar w:top="1418" w:right="1418" w:bottom="1418" w:left="1418" w:header="709" w:footer="709" w:gutter="0"/>
          <w:cols w:space="708"/>
          <w:docGrid w:linePitch="360"/>
        </w:sectPr>
      </w:pPr>
    </w:p>
    <w:p w:rsidR="00D46DC0" w:rsidRPr="000458AF" w:rsidRDefault="00D46DC0" w:rsidP="00D46DC0">
      <w:pPr>
        <w:pStyle w:val="HHeading5"/>
      </w:pPr>
      <w:r>
        <w:lastRenderedPageBreak/>
        <w:t>Ενίσχυση της προσέγγισης του LEADER</w:t>
      </w:r>
    </w:p>
    <w:p w:rsidR="00D46DC0" w:rsidRPr="000458AF" w:rsidRDefault="00261CD9" w:rsidP="00D46DC0">
      <w:pPr>
        <w:pStyle w:val="HStandard"/>
      </w:pPr>
      <w:r>
        <w:t>Το LEADER/CLLD υλοποιείται μέσω της εφαρ</w:t>
      </w:r>
      <w:r w:rsidR="00AD4B28">
        <w:softHyphen/>
      </w:r>
      <w:r>
        <w:t xml:space="preserve">μογής της </w:t>
      </w:r>
      <w:r>
        <w:rPr>
          <w:b/>
        </w:rPr>
        <w:t>τοπικής ανάπτυξης με πρωτοβου</w:t>
      </w:r>
      <w:r w:rsidR="00AD4B28">
        <w:rPr>
          <w:b/>
        </w:rPr>
        <w:softHyphen/>
      </w:r>
      <w:r>
        <w:rPr>
          <w:b/>
        </w:rPr>
        <w:t xml:space="preserve">λία τοπικών κοινοτήτων (CLLD) </w:t>
      </w:r>
      <w:r>
        <w:t>και βασίζεται σε συγκεκριμένα χαρακτηριστικά. Κατά τις προ</w:t>
      </w:r>
      <w:r w:rsidR="00AD4B28">
        <w:softHyphen/>
      </w:r>
      <w:r>
        <w:t xml:space="preserve">ηγούμενες περιόδους προγραμματισμού, αυτά </w:t>
      </w:r>
      <w:r>
        <w:lastRenderedPageBreak/>
        <w:t xml:space="preserve">τα χαρακτηριστικά ήταν γνωστά ως «μέθοδος LEADER» ή οι «7 αρχές του LEADER» Στις παρούσες κατευθυντήριες γραμμές, αποκαλούμε </w:t>
      </w:r>
      <w:r>
        <w:lastRenderedPageBreak/>
        <w:t>αυτά τα χαρακτηριστικά «μέθοδο LEADER». Τα κύρια χαρακτηριστικά της CLLD είναι τα εξής</w:t>
      </w:r>
      <w:r>
        <w:rPr>
          <w:rStyle w:val="af5"/>
        </w:rPr>
        <w:footnoteReference w:id="3"/>
      </w:r>
      <w:r>
        <w:t>:</w:t>
      </w:r>
    </w:p>
    <w:p w:rsidR="00D46DC0" w:rsidRPr="000458AF" w:rsidRDefault="00D46DC0" w:rsidP="00D46DC0">
      <w:pPr>
        <w:pStyle w:val="Hlistbullet"/>
      </w:pPr>
      <w:r w:rsidRPr="00A23F09">
        <w:rPr>
          <w:b/>
          <w:highlight w:val="yellow"/>
        </w:rPr>
        <w:t xml:space="preserve">Εστίαση σε συγκεκριμένες </w:t>
      </w:r>
      <w:proofErr w:type="spellStart"/>
      <w:r w:rsidRPr="00A23F09">
        <w:rPr>
          <w:b/>
          <w:highlight w:val="yellow"/>
        </w:rPr>
        <w:t>υποπεριφ</w:t>
      </w:r>
      <w:r w:rsidRPr="00A23F09">
        <w:rPr>
          <w:b/>
          <w:highlight w:val="yellow"/>
        </w:rPr>
        <w:t>ε</w:t>
      </w:r>
      <w:r w:rsidRPr="00A23F09">
        <w:rPr>
          <w:b/>
          <w:highlight w:val="yellow"/>
        </w:rPr>
        <w:t>ρει</w:t>
      </w:r>
      <w:r w:rsidR="00AD4B28">
        <w:rPr>
          <w:b/>
          <w:highlight w:val="yellow"/>
        </w:rPr>
        <w:softHyphen/>
      </w:r>
      <w:r w:rsidRPr="00A23F09">
        <w:rPr>
          <w:b/>
          <w:highlight w:val="yellow"/>
        </w:rPr>
        <w:t>ακές</w:t>
      </w:r>
      <w:proofErr w:type="spellEnd"/>
      <w:r w:rsidRPr="00A23F09">
        <w:rPr>
          <w:b/>
          <w:highlight w:val="yellow"/>
        </w:rPr>
        <w:t xml:space="preserve"> ζώνες</w:t>
      </w:r>
      <w:r>
        <w:rPr>
          <w:b/>
        </w:rPr>
        <w:t xml:space="preserve"> </w:t>
      </w:r>
      <w:r>
        <w:t>και εδάφη που ορίζονται από τον τοπικό πληθυσμό βάσει προσέγγισης από τη βάση</w:t>
      </w:r>
      <w:r>
        <w:rPr>
          <w:b/>
        </w:rPr>
        <w:t xml:space="preserve"> </w:t>
      </w:r>
      <w:r>
        <w:t>προς την κο</w:t>
      </w:r>
      <w:r w:rsidR="00AD4B28">
        <w:softHyphen/>
      </w:r>
      <w:r>
        <w:t>ρυφή·</w:t>
      </w:r>
    </w:p>
    <w:p w:rsidR="00D46DC0" w:rsidRPr="000458AF" w:rsidRDefault="00C54381" w:rsidP="00D46DC0">
      <w:pPr>
        <w:pStyle w:val="Hlistbullet"/>
      </w:pPr>
      <w:r w:rsidRPr="00A23F09">
        <w:rPr>
          <w:b/>
          <w:highlight w:val="yellow"/>
        </w:rPr>
        <w:t>Σ</w:t>
      </w:r>
      <w:r w:rsidR="00D46DC0" w:rsidRPr="00A23F09">
        <w:rPr>
          <w:b/>
          <w:highlight w:val="yellow"/>
        </w:rPr>
        <w:t>ύμπραξη δημόσιου και ιδιωτικού τομέα = ομάδα τοπικής δράσης (ΟΤΔ)</w:t>
      </w:r>
      <w:r w:rsidR="00D46DC0">
        <w:t>, η οποία αντιπροσωπεύει την περιοχή και τον πλη</w:t>
      </w:r>
      <w:r w:rsidR="00AD4B28">
        <w:softHyphen/>
      </w:r>
      <w:r w:rsidR="00D46DC0">
        <w:t>θυσμό της και καθοδηγεί τη διαδικασία ανά</w:t>
      </w:r>
      <w:r w:rsidR="00AD4B28">
        <w:softHyphen/>
      </w:r>
      <w:r w:rsidR="00D46DC0">
        <w:t>πτυξης χωρίς καμία ομάδα συμφέροντος ή δημόσια αρχή να κατέχει την πλειοψηφία στη διαδικασία λήψης αποφάσεων·</w:t>
      </w:r>
    </w:p>
    <w:p w:rsidR="00912EA9" w:rsidRPr="000458AF" w:rsidRDefault="00C54381" w:rsidP="00D46DC0">
      <w:pPr>
        <w:pStyle w:val="Hlistbullet"/>
      </w:pPr>
      <w:r w:rsidRPr="00A23F09">
        <w:rPr>
          <w:b/>
          <w:highlight w:val="yellow"/>
        </w:rPr>
        <w:t>Τ</w:t>
      </w:r>
      <w:r w:rsidR="00D46DC0" w:rsidRPr="00A23F09">
        <w:rPr>
          <w:b/>
          <w:highlight w:val="yellow"/>
        </w:rPr>
        <w:t>οπική στρατηγική</w:t>
      </w:r>
      <w:r w:rsidR="00D46DC0">
        <w:rPr>
          <w:b/>
        </w:rPr>
        <w:t xml:space="preserve"> </w:t>
      </w:r>
      <w:r w:rsidR="00D46DC0">
        <w:t>η οποία χαράσσεται και υλοποιείται μέσω μιας συμμετοχικής διαδι</w:t>
      </w:r>
      <w:r w:rsidR="00AD4B28">
        <w:softHyphen/>
      </w:r>
      <w:r w:rsidR="00D46DC0">
        <w:t>κασίας λήψης αποφάσεων από τη βάση προς την κορυφή, η οποία οργανώνεται από ΟΤΔ, με στόχο την αντιμετώπιση των πλέον ε</w:t>
      </w:r>
      <w:r w:rsidR="00A23F09">
        <w:t>πειγουσών αναγκών της περιοχής·</w:t>
      </w:r>
    </w:p>
    <w:p w:rsidR="00D46DC0" w:rsidRPr="000458AF" w:rsidRDefault="00912EA9" w:rsidP="00D46DC0">
      <w:pPr>
        <w:pStyle w:val="Hlistbullet"/>
      </w:pPr>
      <w:proofErr w:type="spellStart"/>
      <w:r w:rsidRPr="00A23F09">
        <w:rPr>
          <w:b/>
          <w:highlight w:val="yellow"/>
        </w:rPr>
        <w:t>Πολυτομεακή</w:t>
      </w:r>
      <w:proofErr w:type="spellEnd"/>
      <w:r w:rsidRPr="00A23F09">
        <w:rPr>
          <w:b/>
          <w:highlight w:val="yellow"/>
        </w:rPr>
        <w:t xml:space="preserve"> στρατηγική τοπικής αν</w:t>
      </w:r>
      <w:r w:rsidRPr="00A23F09">
        <w:rPr>
          <w:b/>
          <w:highlight w:val="yellow"/>
        </w:rPr>
        <w:t>ά</w:t>
      </w:r>
      <w:r w:rsidRPr="00A23F09">
        <w:rPr>
          <w:b/>
          <w:highlight w:val="yellow"/>
        </w:rPr>
        <w:t>πτυ</w:t>
      </w:r>
      <w:r w:rsidR="00AD4B28">
        <w:rPr>
          <w:b/>
          <w:highlight w:val="yellow"/>
        </w:rPr>
        <w:softHyphen/>
      </w:r>
      <w:r w:rsidRPr="00A23F09">
        <w:rPr>
          <w:b/>
          <w:highlight w:val="yellow"/>
        </w:rPr>
        <w:t>ξης</w:t>
      </w:r>
      <w:r>
        <w:t xml:space="preserve"> για την ενίσχυση και τη σύνδεση του τοπικού δυναμικού ανάπτυξης διαφόρων τ</w:t>
      </w:r>
      <w:r>
        <w:t>ο</w:t>
      </w:r>
      <w:r>
        <w:t>μέων, με στόχο την επίτευξη τοπικών στό</w:t>
      </w:r>
      <w:r w:rsidR="00AD4B28">
        <w:softHyphen/>
      </w:r>
      <w:r>
        <w:t xml:space="preserve">χων· </w:t>
      </w:r>
    </w:p>
    <w:p w:rsidR="00D46DC0" w:rsidRPr="000458AF" w:rsidRDefault="00D46DC0" w:rsidP="00D46DC0">
      <w:pPr>
        <w:pStyle w:val="Hlistbullet"/>
      </w:pPr>
      <w:r w:rsidRPr="00A23F09">
        <w:rPr>
          <w:b/>
          <w:highlight w:val="yellow"/>
        </w:rPr>
        <w:t>Καινοτομία</w:t>
      </w:r>
      <w:r>
        <w:rPr>
          <w:b/>
        </w:rPr>
        <w:t xml:space="preserve"> </w:t>
      </w:r>
      <w:r>
        <w:t>ως οριζόντιος στόχος στην ανά</w:t>
      </w:r>
      <w:r w:rsidR="00AD4B28">
        <w:softHyphen/>
      </w:r>
      <w:r>
        <w:t xml:space="preserve">πτυξη της περιοχής της ΟΤΔ· </w:t>
      </w:r>
    </w:p>
    <w:p w:rsidR="00D46DC0" w:rsidRPr="000458AF" w:rsidRDefault="00D46DC0" w:rsidP="00D46DC0">
      <w:pPr>
        <w:pStyle w:val="Hlistbullet"/>
      </w:pPr>
      <w:r w:rsidRPr="00A23F09">
        <w:rPr>
          <w:b/>
          <w:highlight w:val="yellow"/>
        </w:rPr>
        <w:t>Δικτύωση</w:t>
      </w:r>
      <w:r>
        <w:t xml:space="preserve"> μεταξύ των φορέων στην περι</w:t>
      </w:r>
      <w:r w:rsidR="00AD4B28">
        <w:softHyphen/>
      </w:r>
      <w:r>
        <w:t>οχή της ΟΤΔ, μεταξύ των ΟΤΔ και άλλων συμπράξεων δημοσίου και ιδιωτικού τομέα, με στόχο την οικοδόμηση ισχυρότερων θε</w:t>
      </w:r>
      <w:r w:rsidR="00AD4B28">
        <w:softHyphen/>
      </w:r>
      <w:r>
        <w:t xml:space="preserve">μελίων για τη μεταφορά γνώσης και την </w:t>
      </w:r>
      <w:r>
        <w:t>α</w:t>
      </w:r>
      <w:r>
        <w:t xml:space="preserve">νταλλαγή εμπειριών· </w:t>
      </w:r>
    </w:p>
    <w:p w:rsidR="00D46DC0" w:rsidRPr="000458AF" w:rsidRDefault="00D46DC0" w:rsidP="00D46DC0">
      <w:pPr>
        <w:pStyle w:val="Hlistbullet"/>
      </w:pPr>
      <w:r w:rsidRPr="00A23F09">
        <w:rPr>
          <w:b/>
          <w:highlight w:val="yellow"/>
        </w:rPr>
        <w:t>Συνεργασία</w:t>
      </w:r>
      <w:r>
        <w:t xml:space="preserve"> μεταξύ τοπικών φορέων και μεταξύ ΟΤΔ από διαφορετικές περιοχές </w:t>
      </w:r>
      <w:r>
        <w:t>ε</w:t>
      </w:r>
      <w:r>
        <w:t>ντός του κράτους μ</w:t>
      </w:r>
      <w:r w:rsidR="00A23F09">
        <w:t>έλους, στην ΕΕ και εκτός αυτής.</w:t>
      </w:r>
    </w:p>
    <w:p w:rsidR="00D46DC0" w:rsidRPr="00A23F09" w:rsidRDefault="00D46DC0" w:rsidP="00D46DC0">
      <w:pPr>
        <w:pStyle w:val="HStandard"/>
        <w:rPr>
          <w:rFonts w:cs="Arial"/>
        </w:rPr>
      </w:pPr>
      <w:r>
        <w:t>Αυτά τα χαρακτηριστικά έχουν ενισχυθεί περαι</w:t>
      </w:r>
      <w:r w:rsidR="00AD4B28">
        <w:softHyphen/>
      </w:r>
      <w:r>
        <w:t>τέρω κατά την τρέχουσα περίοδο προγραμματι</w:t>
      </w:r>
      <w:r w:rsidR="00AD4B28">
        <w:softHyphen/>
      </w:r>
      <w:r w:rsidR="00A23F09">
        <w:t>σμού με:</w:t>
      </w:r>
    </w:p>
    <w:p w:rsidR="00D46DC0" w:rsidRPr="000458AF" w:rsidRDefault="00D46DC0" w:rsidP="00D46DC0">
      <w:pPr>
        <w:pStyle w:val="Hlistbullet"/>
        <w:ind w:left="426" w:hanging="426"/>
      </w:pPr>
      <w:r>
        <w:t>την ενίσχυση της προπαρασκευαστικής υποστήριξης για τοπικές εταιρικές σχέσεις (π.χ. ανάπτυξη ικανοτήτων, κατάρτιση και δικτύωση με στόχο τη διευκόλυνση της βελ</w:t>
      </w:r>
      <w:r w:rsidR="00AD4B28">
        <w:softHyphen/>
      </w:r>
      <w:r>
        <w:lastRenderedPageBreak/>
        <w:t>τίωσης της προετοιμασίας και υλοποίησης των στρατηγικών τοπικής ανάπτυξης)·</w:t>
      </w:r>
    </w:p>
    <w:p w:rsidR="00D46DC0" w:rsidRPr="000458AF" w:rsidRDefault="00D46DC0" w:rsidP="00D46DC0">
      <w:pPr>
        <w:pStyle w:val="Hlistbullet"/>
        <w:ind w:left="426" w:hanging="426"/>
      </w:pPr>
      <w:r>
        <w:t>την ενδυνάμωση του ρόλου των ΟΤΔ στη διακυβέρνηση αγροτικών εδαφών (π.χ. πε</w:t>
      </w:r>
      <w:r w:rsidR="00AD4B28">
        <w:softHyphen/>
      </w:r>
      <w:r>
        <w:t>ρισσότερες τοπικές αποφάσεις σχετικά με δράσεις που υποστηρίζονται από στρατηγι</w:t>
      </w:r>
      <w:r w:rsidR="00AD4B28">
        <w:softHyphen/>
      </w:r>
      <w:r>
        <w:t>κές CLLD και πιο ευέλικτοι δημοσιονομικοί κανόνες</w:t>
      </w:r>
      <w:r>
        <w:rPr>
          <w:rStyle w:val="af5"/>
        </w:rPr>
        <w:footnoteReference w:id="4"/>
      </w:r>
      <w:r>
        <w:t xml:space="preserve"> για την εφαρμογή του LEADER/</w:t>
      </w:r>
      <w:r w:rsidR="00A23F09" w:rsidRPr="00A23F09">
        <w:t xml:space="preserve"> </w:t>
      </w:r>
      <w:r>
        <w:t xml:space="preserve">CLLD σε τοπικό επίπεδο)· </w:t>
      </w:r>
    </w:p>
    <w:p w:rsidR="00D46DC0" w:rsidRPr="000458AF" w:rsidRDefault="00D46DC0" w:rsidP="00D46DC0">
      <w:pPr>
        <w:pStyle w:val="Hlistbullet"/>
        <w:ind w:left="426" w:hanging="426"/>
      </w:pPr>
      <w:r>
        <w:t>την ενσωμάτωση των ρυθμίσεων παρακο</w:t>
      </w:r>
      <w:r w:rsidR="00AD4B28">
        <w:softHyphen/>
      </w:r>
      <w:r>
        <w:t>λούθησης και αξιολόγησης στις στρατηγικές CLLD, με στόχο τη βελτίωση του σχεδια</w:t>
      </w:r>
      <w:r w:rsidR="00AD4B28">
        <w:softHyphen/>
      </w:r>
      <w:r>
        <w:t>σμού και της υλοποίησής τους·</w:t>
      </w:r>
    </w:p>
    <w:p w:rsidR="00D46DC0" w:rsidRPr="000458AF" w:rsidRDefault="00D46DC0" w:rsidP="00D46DC0">
      <w:pPr>
        <w:pStyle w:val="Hlistbullet"/>
        <w:ind w:left="426" w:hanging="426"/>
      </w:pPr>
      <w:r>
        <w:t>τη μεγαλύτερη εστίαση στον συντονισμό, ώστε να καταστεί δυνατή η ενίσχυση της ανταλλαγής και της συνεργασίας μεταξύ των ενδιαφερόμενων φορέων (π.χ. ρητή διάθεση</w:t>
      </w:r>
      <w:r w:rsidR="00A23F09">
        <w:t xml:space="preserve"> κονδυλίων για τον συντονισμό)·</w:t>
      </w:r>
    </w:p>
    <w:p w:rsidR="00D46DC0" w:rsidRPr="000458AF" w:rsidRDefault="00D46DC0" w:rsidP="00D46DC0">
      <w:pPr>
        <w:pStyle w:val="Hlistbullet"/>
        <w:ind w:left="426" w:hanging="426"/>
      </w:pPr>
      <w:r>
        <w:t>τη</w:t>
      </w:r>
      <w:r w:rsidR="00C54381">
        <w:t>ν</w:t>
      </w:r>
      <w:r>
        <w:t xml:space="preserve"> ενίσχυση της συμμετοχής του ιδιωτικού τομέα στη σύμπραξη (μέσω ειδικού κανόνα ο οποίος θα απαιτεί τη συμμετοχή εταίρων του ιδιωτικού τομέα στις αποφάσεις επιλο</w:t>
      </w:r>
      <w:r w:rsidR="00AD4B28">
        <w:softHyphen/>
      </w:r>
      <w:r>
        <w:t>γής έργων)·</w:t>
      </w:r>
    </w:p>
    <w:p w:rsidR="00D46DC0" w:rsidRPr="000458AF" w:rsidRDefault="00D46DC0" w:rsidP="00D46DC0">
      <w:pPr>
        <w:pStyle w:val="Hlistbullet"/>
        <w:ind w:left="426" w:hanging="426"/>
      </w:pPr>
      <w:r>
        <w:t>τη βελτιστοποίηση της διεθνικής συνεργα</w:t>
      </w:r>
      <w:r w:rsidR="00AD4B28">
        <w:softHyphen/>
      </w:r>
      <w:r>
        <w:t>σίας (π.χ. μέσω κοινών κανόνων σχετικά με τη δημοσίευση των διαδικασιών επιλογής και των προθεσμιών για την επιλογή έρ</w:t>
      </w:r>
      <w:r w:rsidR="00AD4B28">
        <w:softHyphen/>
      </w:r>
      <w:r w:rsidR="00A23F09">
        <w:t>γων).</w:t>
      </w:r>
    </w:p>
    <w:p w:rsidR="00D46DC0" w:rsidRPr="000458AF" w:rsidRDefault="00D46DC0" w:rsidP="00746324">
      <w:pPr>
        <w:pStyle w:val="HHeading3"/>
        <w:framePr w:wrap="notBeside"/>
      </w:pPr>
      <w:bookmarkStart w:id="15" w:name="_Toc475030374"/>
      <w:bookmarkStart w:id="16" w:name="_Toc493497699"/>
      <w:bookmarkStart w:id="17" w:name="_Toc499742701"/>
      <w:r>
        <w:t>Σκοπός της αξιολόγησης</w:t>
      </w:r>
      <w:bookmarkEnd w:id="15"/>
      <w:bookmarkEnd w:id="16"/>
      <w:bookmarkEnd w:id="17"/>
      <w:r>
        <w:t xml:space="preserve"> </w:t>
      </w:r>
    </w:p>
    <w:p w:rsidR="00126250" w:rsidRPr="000458AF" w:rsidRDefault="00D46DC0" w:rsidP="00710D62">
      <w:pPr>
        <w:pStyle w:val="HStandard"/>
        <w:sectPr w:rsidR="00126250" w:rsidRPr="000458AF" w:rsidSect="00126250">
          <w:type w:val="continuous"/>
          <w:pgSz w:w="11906" w:h="16838"/>
          <w:pgMar w:top="1418" w:right="1418" w:bottom="1418" w:left="1418" w:header="709" w:footer="709" w:gutter="0"/>
          <w:cols w:num="2" w:space="397"/>
          <w:docGrid w:linePitch="360"/>
        </w:sectPr>
      </w:pPr>
      <w:r>
        <w:rPr>
          <w:b/>
        </w:rPr>
        <w:t>Η αξιολόγηση του LEADER/CLLD βοηθάει</w:t>
      </w:r>
      <w:r>
        <w:t xml:space="preserve"> τους φορείς χάραξης πολιτικής, τους διαχειρι</w:t>
      </w:r>
      <w:r w:rsidR="00AD4B28">
        <w:softHyphen/>
      </w:r>
      <w:r>
        <w:t>στές προγραμμάτων, τις ΟΤΔ και τους δικαιού</w:t>
      </w:r>
      <w:r w:rsidR="00AD4B28">
        <w:softHyphen/>
      </w:r>
      <w:r>
        <w:t xml:space="preserve">χους να χρησιμοποιούν αποτελεσματικότερα τους πόρους τους για την αντιμετώπιση των αναγκών του τοπικού πληθυσμού. Από την </w:t>
      </w:r>
      <w:r>
        <w:t>ά</w:t>
      </w:r>
      <w:r>
        <w:t xml:space="preserve">ποψη αυτή, η αξιολόγηση του LEADER/CLLD είναι τόσο αθροιστική (λογοδοσία και διαφάνεια) όσο και διαμορφωτική (συλλογική μάθηση). </w:t>
      </w:r>
      <w:bookmarkStart w:id="18" w:name="_Toc475030412"/>
      <w:bookmarkStart w:id="19" w:name="_Toc465701911"/>
    </w:p>
    <w:p w:rsidR="00710D62" w:rsidRPr="000458AF" w:rsidRDefault="00C8420C" w:rsidP="00C8420C">
      <w:pPr>
        <w:pStyle w:val="HHeadingFigure"/>
        <w:numPr>
          <w:ilvl w:val="0"/>
          <w:numId w:val="0"/>
        </w:numPr>
        <w:ind w:left="283"/>
      </w:pPr>
      <w:bookmarkStart w:id="20" w:name="_Toc493497728"/>
      <w:bookmarkStart w:id="21" w:name="_Toc499808299"/>
      <w:bookmarkStart w:id="22" w:name="_Toc475030375"/>
      <w:bookmarkEnd w:id="18"/>
      <w:bookmarkEnd w:id="19"/>
      <w:r>
        <w:lastRenderedPageBreak/>
        <w:t xml:space="preserve">Σχήμα 3. </w:t>
      </w:r>
      <w:r w:rsidR="00710D62">
        <w:t>Σκοπός της αξιολόγησης του LEADER/CLLD</w:t>
      </w:r>
      <w:bookmarkEnd w:id="20"/>
      <w:bookmarkEnd w:id="21"/>
      <w:r w:rsidR="00710D62">
        <w:t xml:space="preserve"> </w:t>
      </w:r>
    </w:p>
    <w:p w:rsidR="00710D62" w:rsidRPr="000458AF" w:rsidRDefault="001D4C13" w:rsidP="00C85221">
      <w:pPr>
        <w:jc w:val="center"/>
      </w:pPr>
      <w:r w:rsidRPr="001D4C13">
        <w:rPr>
          <w:noProof/>
          <w:lang w:bidi="ar-SA"/>
        </w:rPr>
        <w:drawing>
          <wp:inline distT="0" distB="0" distL="0" distR="0" wp14:anchorId="1BC971B2" wp14:editId="1A1B71B7">
            <wp:extent cx="4846955" cy="2800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3305" t="8447" r="6091" b="8764"/>
                    <a:stretch/>
                  </pic:blipFill>
                  <pic:spPr bwMode="auto">
                    <a:xfrm>
                      <a:off x="0" y="0"/>
                      <a:ext cx="4852688" cy="2803662"/>
                    </a:xfrm>
                    <a:prstGeom prst="rect">
                      <a:avLst/>
                    </a:prstGeom>
                    <a:ln>
                      <a:noFill/>
                    </a:ln>
                    <a:extLst>
                      <a:ext uri="{53640926-AAD7-44D8-BBD7-CCE9431645EC}">
                        <a14:shadowObscured xmlns:a14="http://schemas.microsoft.com/office/drawing/2010/main"/>
                      </a:ext>
                    </a:extLst>
                  </pic:spPr>
                </pic:pic>
              </a:graphicData>
            </a:graphic>
          </wp:inline>
        </w:drawing>
      </w:r>
    </w:p>
    <w:p w:rsidR="00710D62" w:rsidRPr="000458AF" w:rsidRDefault="00710D62" w:rsidP="00710D62">
      <w:pPr>
        <w:pStyle w:val="HSource"/>
      </w:pPr>
      <w:r>
        <w:t xml:space="preserve">Πηγή: Ευρωπαϊκό </w:t>
      </w:r>
      <w:proofErr w:type="spellStart"/>
      <w:r>
        <w:t>Helpdesk</w:t>
      </w:r>
      <w:proofErr w:type="spellEnd"/>
      <w:r>
        <w:t xml:space="preserve"> αξιολόγησης για την αγροτική ανάπτυξη, 2017.</w:t>
      </w:r>
    </w:p>
    <w:p w:rsidR="00710D62" w:rsidRPr="000458AF" w:rsidRDefault="00710D62" w:rsidP="009142D4">
      <w:pPr>
        <w:spacing w:after="0" w:line="240" w:lineRule="auto"/>
      </w:pPr>
    </w:p>
    <w:p w:rsidR="00126250" w:rsidRPr="000458AF" w:rsidRDefault="00126250" w:rsidP="00D46DC0">
      <w:pPr>
        <w:pStyle w:val="HHeading3"/>
        <w:framePr w:wrap="notBeside"/>
        <w:sectPr w:rsidR="00126250" w:rsidRPr="000458AF" w:rsidSect="009F15D6">
          <w:type w:val="continuous"/>
          <w:pgSz w:w="11906" w:h="16838"/>
          <w:pgMar w:top="1418" w:right="1418" w:bottom="1418" w:left="1418" w:header="709" w:footer="709" w:gutter="0"/>
          <w:cols w:space="708"/>
          <w:docGrid w:linePitch="360"/>
        </w:sectPr>
      </w:pPr>
    </w:p>
    <w:p w:rsidR="00D46DC0" w:rsidRPr="000458AF" w:rsidRDefault="00D46DC0" w:rsidP="00D46DC0">
      <w:pPr>
        <w:pStyle w:val="HHeading3"/>
        <w:framePr w:wrap="notBeside"/>
      </w:pPr>
      <w:bookmarkStart w:id="23" w:name="_Toc493497700"/>
      <w:bookmarkStart w:id="24" w:name="_Toc499742702"/>
      <w:r>
        <w:t>Νομικό πλαίσιο και οδηγίες για την αξιολό</w:t>
      </w:r>
      <w:r w:rsidR="00AD4B28">
        <w:softHyphen/>
      </w:r>
      <w:r>
        <w:t>γηση</w:t>
      </w:r>
      <w:bookmarkEnd w:id="22"/>
      <w:bookmarkEnd w:id="23"/>
      <w:bookmarkEnd w:id="24"/>
      <w:r>
        <w:t xml:space="preserve"> </w:t>
      </w:r>
    </w:p>
    <w:p w:rsidR="00D46DC0" w:rsidRPr="000458AF" w:rsidRDefault="0053463F" w:rsidP="00D46DC0">
      <w:pPr>
        <w:pStyle w:val="HStandard"/>
        <w:rPr>
          <w:color w:val="373737" w:themeColor="background1" w:themeShade="40"/>
        </w:rPr>
      </w:pPr>
      <w:r>
        <w:rPr>
          <w:color w:val="373737" w:themeColor="background1" w:themeShade="40"/>
        </w:rPr>
        <w:t>Η CLLD είναι το ένα από τα δύο</w:t>
      </w:r>
      <w:r>
        <w:rPr>
          <w:rStyle w:val="af5"/>
          <w:color w:val="373737" w:themeColor="background1" w:themeShade="40"/>
        </w:rPr>
        <w:footnoteReference w:id="5"/>
      </w:r>
      <w:r>
        <w:rPr>
          <w:color w:val="373737" w:themeColor="background1" w:themeShade="40"/>
        </w:rPr>
        <w:t xml:space="preserve"> μέσα των </w:t>
      </w:r>
      <w:r>
        <w:rPr>
          <w:color w:val="373737" w:themeColor="background1" w:themeShade="40"/>
        </w:rPr>
        <w:t>Ε</w:t>
      </w:r>
      <w:r>
        <w:rPr>
          <w:color w:val="373737" w:themeColor="background1" w:themeShade="40"/>
        </w:rPr>
        <w:t>ΔΕΤ, τα οποία αποσκοπούν στην προώθηση ολοκληρωμένων προσεγγίσεων εδαφικής ανά</w:t>
      </w:r>
      <w:r w:rsidR="00AD4B28">
        <w:rPr>
          <w:color w:val="373737" w:themeColor="background1" w:themeShade="40"/>
        </w:rPr>
        <w:softHyphen/>
      </w:r>
      <w:r>
        <w:rPr>
          <w:color w:val="373737" w:themeColor="background1" w:themeShade="40"/>
        </w:rPr>
        <w:t>πτυξης. Επιπλέον, η CLLD προάγει τη συμμε</w:t>
      </w:r>
      <w:r w:rsidR="00AD4B28">
        <w:rPr>
          <w:color w:val="373737" w:themeColor="background1" w:themeShade="40"/>
        </w:rPr>
        <w:softHyphen/>
      </w:r>
      <w:r>
        <w:rPr>
          <w:color w:val="373737" w:themeColor="background1" w:themeShade="40"/>
        </w:rPr>
        <w:t>τοχή περιφερειακών/τοπικών φορέων και τοπι</w:t>
      </w:r>
      <w:r w:rsidR="00AD4B28">
        <w:rPr>
          <w:color w:val="373737" w:themeColor="background1" w:themeShade="40"/>
        </w:rPr>
        <w:softHyphen/>
      </w:r>
      <w:r>
        <w:rPr>
          <w:color w:val="373737" w:themeColor="background1" w:themeShade="40"/>
        </w:rPr>
        <w:t>κών κοινοτήτων στην υλοποίηση των προγραμ</w:t>
      </w:r>
      <w:r w:rsidR="00AD4B28">
        <w:rPr>
          <w:color w:val="373737" w:themeColor="background1" w:themeShade="40"/>
        </w:rPr>
        <w:softHyphen/>
      </w:r>
      <w:r>
        <w:rPr>
          <w:color w:val="373737" w:themeColor="background1" w:themeShade="40"/>
        </w:rPr>
        <w:t>μάτων</w:t>
      </w:r>
      <w:r>
        <w:rPr>
          <w:rStyle w:val="af5"/>
          <w:color w:val="373737" w:themeColor="background1" w:themeShade="40"/>
        </w:rPr>
        <w:footnoteReference w:id="6"/>
      </w:r>
      <w:r>
        <w:rPr>
          <w:color w:val="373737" w:themeColor="background1" w:themeShade="40"/>
        </w:rPr>
        <w:t xml:space="preserve">. </w:t>
      </w:r>
    </w:p>
    <w:p w:rsidR="00D46DC0" w:rsidRPr="000458AF" w:rsidRDefault="00D46DC0" w:rsidP="00D46DC0">
      <w:pPr>
        <w:pStyle w:val="HStandard"/>
      </w:pPr>
      <w:r>
        <w:rPr>
          <w:b/>
        </w:rPr>
        <w:t>Ο κανονισμός περί κοινών διατάξεων</w:t>
      </w:r>
      <w:r>
        <w:t xml:space="preserve"> ορίζει ότι η CLLD</w:t>
      </w:r>
      <w:r>
        <w:rPr>
          <w:rStyle w:val="af5"/>
          <w:color w:val="535353" w:themeColor="text1" w:themeShade="BF"/>
        </w:rPr>
        <w:footnoteReference w:id="7"/>
      </w:r>
      <w:r>
        <w:t xml:space="preserve">: </w:t>
      </w:r>
    </w:p>
    <w:p w:rsidR="00D46DC0" w:rsidRPr="000458AF" w:rsidRDefault="00D46DC0" w:rsidP="00D46DC0">
      <w:pPr>
        <w:pStyle w:val="Hlistbullet"/>
      </w:pPr>
      <w:r>
        <w:rPr>
          <w:b/>
        </w:rPr>
        <w:t xml:space="preserve">εστιάζει σε συγκεκριμένες </w:t>
      </w:r>
      <w:proofErr w:type="spellStart"/>
      <w:r>
        <w:rPr>
          <w:b/>
        </w:rPr>
        <w:t>υποπεριφ</w:t>
      </w:r>
      <w:r>
        <w:rPr>
          <w:b/>
        </w:rPr>
        <w:t>ε</w:t>
      </w:r>
      <w:r>
        <w:rPr>
          <w:b/>
        </w:rPr>
        <w:t>ρεια</w:t>
      </w:r>
      <w:r w:rsidR="00AD4B28">
        <w:rPr>
          <w:b/>
        </w:rPr>
        <w:softHyphen/>
      </w:r>
      <w:r>
        <w:rPr>
          <w:b/>
        </w:rPr>
        <w:t>κές</w:t>
      </w:r>
      <w:proofErr w:type="spellEnd"/>
      <w:r>
        <w:rPr>
          <w:b/>
        </w:rPr>
        <w:t xml:space="preserve"> ζώνες, πραγματοποι</w:t>
      </w:r>
      <w:r w:rsidR="00AD4B28">
        <w:rPr>
          <w:b/>
        </w:rPr>
        <w:softHyphen/>
      </w:r>
      <w:r>
        <w:rPr>
          <w:b/>
        </w:rPr>
        <w:t>είται με πρωτοβουλία των ομάδων τοπι</w:t>
      </w:r>
      <w:r w:rsidR="00AD4B28">
        <w:rPr>
          <w:b/>
        </w:rPr>
        <w:softHyphen/>
      </w:r>
      <w:r>
        <w:rPr>
          <w:b/>
        </w:rPr>
        <w:t>κής δρ</w:t>
      </w:r>
      <w:r>
        <w:rPr>
          <w:b/>
        </w:rPr>
        <w:t>ά</w:t>
      </w:r>
      <w:r>
        <w:rPr>
          <w:b/>
        </w:rPr>
        <w:t>σης</w:t>
      </w:r>
      <w:r>
        <w:t xml:space="preserve"> (ΟΤΔ) και εκτελείται μέσω ολο</w:t>
      </w:r>
      <w:r w:rsidR="00AD4B28">
        <w:softHyphen/>
      </w:r>
      <w:r>
        <w:t xml:space="preserve">κληρωμένων και </w:t>
      </w:r>
      <w:proofErr w:type="spellStart"/>
      <w:r>
        <w:t>πολυτομεακών</w:t>
      </w:r>
      <w:proofErr w:type="spellEnd"/>
      <w:r>
        <w:t xml:space="preserve"> </w:t>
      </w:r>
      <w:r>
        <w:rPr>
          <w:b/>
        </w:rPr>
        <w:t>στρατηγι</w:t>
      </w:r>
      <w:r w:rsidR="00AD4B28">
        <w:rPr>
          <w:b/>
        </w:rPr>
        <w:softHyphen/>
      </w:r>
      <w:r>
        <w:rPr>
          <w:b/>
        </w:rPr>
        <w:t>κών τοπικής ανάπτυξης ανά περιοχή</w:t>
      </w:r>
      <w:r>
        <w:t xml:space="preserve">, σχεδιάζεται με βάση τις τοπικές ανάγκες και το τοπικό δυναμικό, συμπεριλαμβανομένων </w:t>
      </w:r>
      <w:r>
        <w:lastRenderedPageBreak/>
        <w:t>αυτών των καινοτόμων στοιχείων, της οργά</w:t>
      </w:r>
      <w:r w:rsidR="00AD4B28">
        <w:softHyphen/>
      </w:r>
      <w:r>
        <w:t>νωσης δικτύων και της συνεργασίας·</w:t>
      </w:r>
    </w:p>
    <w:p w:rsidR="00D46DC0" w:rsidRPr="000458AF" w:rsidRDefault="00D46DC0" w:rsidP="00D46DC0">
      <w:pPr>
        <w:pStyle w:val="Hlistbullet"/>
      </w:pPr>
      <w:r>
        <w:rPr>
          <w:b/>
        </w:rPr>
        <w:t>στηρίζεται</w:t>
      </w:r>
      <w:r>
        <w:t xml:space="preserve"> από το ΕΓΤΑΑ ως LEADER/</w:t>
      </w:r>
      <w:r w:rsidR="00A23F09" w:rsidRPr="00A23F09">
        <w:t xml:space="preserve"> </w:t>
      </w:r>
      <w:r w:rsidR="00610A78">
        <w:t>CLLD και</w:t>
      </w:r>
    </w:p>
    <w:p w:rsidR="00D46DC0" w:rsidRPr="000458AF" w:rsidRDefault="00D46DC0" w:rsidP="00D46DC0">
      <w:pPr>
        <w:pStyle w:val="Hlistbullet"/>
      </w:pPr>
      <w:r>
        <w:rPr>
          <w:b/>
        </w:rPr>
        <w:t>μπορεί επίσης να στηρίζεται</w:t>
      </w:r>
      <w:r>
        <w:t xml:space="preserve"> από το Ε</w:t>
      </w:r>
      <w:r>
        <w:t>Τ</w:t>
      </w:r>
      <w:r>
        <w:t>ΠΑ, το ΕΚΤ και το ΕΤΘΑ.</w:t>
      </w:r>
    </w:p>
    <w:p w:rsidR="00D46DC0" w:rsidRPr="000458AF" w:rsidRDefault="00D46DC0" w:rsidP="00D46DC0">
      <w:pPr>
        <w:pStyle w:val="Hlistbullet"/>
        <w:numPr>
          <w:ilvl w:val="0"/>
          <w:numId w:val="0"/>
        </w:numPr>
        <w:rPr>
          <w:rFonts w:cs="Arial"/>
          <w:b/>
          <w:color w:val="57825E"/>
        </w:rPr>
      </w:pPr>
      <w:r>
        <w:rPr>
          <w:b/>
          <w:color w:val="57825E"/>
        </w:rPr>
        <w:t>Νομικές διατάξεις για την παρακολούθηση και την αξιολόγηση των στρατηγικών CLLD</w:t>
      </w:r>
    </w:p>
    <w:p w:rsidR="00D46DC0" w:rsidRPr="000458AF" w:rsidRDefault="00D46DC0" w:rsidP="00FA72BA">
      <w:pPr>
        <w:pStyle w:val="H-Standard"/>
      </w:pPr>
      <w:r>
        <w:t>Ο κανονισμός περί κοινών διατάξεων ορίζει ότι κάθε ΟΤΔ θα διεξάγει ειδικές δραστηριότητες παρακολούθησης και αξιολόγησης που σχετίζο</w:t>
      </w:r>
      <w:r w:rsidR="00AD4B28">
        <w:softHyphen/>
      </w:r>
      <w:r>
        <w:t>νται με τη στρατηγική CLLD</w:t>
      </w:r>
      <w:r>
        <w:rPr>
          <w:rStyle w:val="af5"/>
          <w14:textFill>
            <w14:solidFill>
              <w14:schemeClr w14:val="tx1">
                <w14:lumMod w14:val="75000"/>
                <w14:lumMod w14:val="75000"/>
                <w14:lumMod w14:val="75000"/>
              </w14:schemeClr>
            </w14:solidFill>
          </w14:textFill>
        </w:rPr>
        <w:footnoteReference w:id="8"/>
      </w:r>
      <w:r>
        <w:t>. Για αυτό τον σκ</w:t>
      </w:r>
      <w:r>
        <w:t>ο</w:t>
      </w:r>
      <w:r>
        <w:t>πό, απαιτείται από τις ΟΤΔ να περιλαμβά</w:t>
      </w:r>
      <w:r w:rsidR="00AD4B28">
        <w:softHyphen/>
      </w:r>
      <w:r>
        <w:t>νουν στη στρατηγική CLLD τους μια περιγραφή των ρυθμίσεων παρακολούθησης και αξιολόγη</w:t>
      </w:r>
      <w:r w:rsidR="00AD4B28">
        <w:softHyphen/>
      </w:r>
      <w:r>
        <w:t>σης</w:t>
      </w:r>
      <w:r>
        <w:rPr>
          <w:rStyle w:val="af5"/>
          <w14:textFill>
            <w14:solidFill>
              <w14:schemeClr w14:val="tx1">
                <w14:lumMod w14:val="75000"/>
                <w14:lumMod w14:val="75000"/>
                <w14:lumMod w14:val="75000"/>
              </w14:schemeClr>
            </w14:solidFill>
          </w14:textFill>
        </w:rPr>
        <w:footnoteReference w:id="9"/>
      </w:r>
      <w:r>
        <w:t>. Οι δαπάνες που συνδέονται με την παρακο</w:t>
      </w:r>
      <w:r w:rsidR="00AD4B28">
        <w:softHyphen/>
      </w:r>
      <w:r>
        <w:t>λούθηση και την αξιολόγηση της στρατη</w:t>
      </w:r>
      <w:r w:rsidR="00AD4B28">
        <w:softHyphen/>
      </w:r>
      <w:r>
        <w:t>γικής CLLD μπορούν να καλυφθούν από τα λειτουργ</w:t>
      </w:r>
      <w:r>
        <w:t>ι</w:t>
      </w:r>
      <w:r>
        <w:t>κά έξοδα της ΟΤΔ</w:t>
      </w:r>
      <w:r>
        <w:rPr>
          <w:rStyle w:val="af5"/>
          <w:color w:val="535353" w:themeColor="text1" w:themeShade="BF"/>
        </w:rPr>
        <w:footnoteReference w:id="10"/>
      </w:r>
      <w:r>
        <w:t>.</w:t>
      </w:r>
    </w:p>
    <w:p w:rsidR="00FA72BA" w:rsidRPr="000458AF" w:rsidRDefault="00FA72BA" w:rsidP="00D46DC0">
      <w:pPr>
        <w:pStyle w:val="HStandard"/>
      </w:pPr>
      <w:r>
        <w:rPr>
          <w:noProof/>
          <w:lang w:bidi="ar-SA"/>
        </w:rPr>
        <w:lastRenderedPageBreak/>
        <mc:AlternateContent>
          <mc:Choice Requires="wps">
            <w:drawing>
              <wp:inline distT="0" distB="0" distL="0" distR="0" wp14:anchorId="29E63EDE" wp14:editId="010685C5">
                <wp:extent cx="2809875" cy="3286125"/>
                <wp:effectExtent l="0" t="0" r="28575" b="28575"/>
                <wp:docPr id="90" name="Rectangle: Diagonal Corners Rounded 90"/>
                <wp:cNvGraphicFramePr/>
                <a:graphic xmlns:a="http://schemas.openxmlformats.org/drawingml/2006/main">
                  <a:graphicData uri="http://schemas.microsoft.com/office/word/2010/wordprocessingShape">
                    <wps:wsp>
                      <wps:cNvSpPr/>
                      <wps:spPr>
                        <a:xfrm>
                          <a:off x="0" y="0"/>
                          <a:ext cx="2809875" cy="3286125"/>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67B9" w:rsidRPr="00C06709" w:rsidRDefault="00B567B9" w:rsidP="00126250">
                            <w:pPr>
                              <w:jc w:val="both"/>
                              <w:rPr>
                                <w:color w:val="373737"/>
                              </w:rPr>
                            </w:pPr>
                            <w:r>
                              <w:rPr>
                                <w:noProof/>
                                <w:lang w:bidi="ar-SA"/>
                              </w:rPr>
                              <w:drawing>
                                <wp:inline distT="0" distB="0" distL="0" distR="0" wp14:anchorId="18763321" wp14:editId="0994299F">
                                  <wp:extent cx="664845" cy="487680"/>
                                  <wp:effectExtent l="0" t="0" r="0" b="7620"/>
                                  <wp:docPr id="91" name="Picture 9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rFonts w:ascii="Arial" w:hAnsi="Arial"/>
                                <w:color w:val="373737"/>
                                <w:sz w:val="20"/>
                              </w:rPr>
                              <w:t>Η νομική απαίτηση για τις αξιολογήσεις από εσωτερικούς ή εξωτ</w:t>
                            </w:r>
                            <w:r>
                              <w:rPr>
                                <w:rFonts w:ascii="Arial" w:hAnsi="Arial"/>
                                <w:color w:val="373737"/>
                                <w:sz w:val="20"/>
                              </w:rPr>
                              <w:t>ε</w:t>
                            </w:r>
                            <w:r>
                              <w:rPr>
                                <w:rFonts w:ascii="Arial" w:hAnsi="Arial"/>
                                <w:color w:val="373737"/>
                                <w:sz w:val="20"/>
                              </w:rPr>
                              <w:t>ρικούς εμπειρογνώμονες λειτουργικά ανεξάρτητους από τις αρχές που είναι αρμόδιες για την υλοποίηση του πρ</w:t>
                            </w:r>
                            <w:r>
                              <w:rPr>
                                <w:rFonts w:ascii="Arial" w:hAnsi="Arial"/>
                                <w:color w:val="373737"/>
                                <w:sz w:val="20"/>
                              </w:rPr>
                              <w:t>ο</w:t>
                            </w:r>
                            <w:r>
                              <w:rPr>
                                <w:rFonts w:ascii="Arial" w:hAnsi="Arial"/>
                                <w:color w:val="373737"/>
                                <w:sz w:val="20"/>
                              </w:rPr>
                              <w:t xml:space="preserve">γράμματος σύμφωνα με το άρθρο 54 παράγραφος 3 του κανονισμού (ΕΕ) αριθ. 1303/2013 </w:t>
                            </w:r>
                            <w:r>
                              <w:rPr>
                                <w:rFonts w:ascii="Arial" w:hAnsi="Arial"/>
                                <w:color w:val="373737"/>
                                <w:sz w:val="20"/>
                                <w:u w:val="single"/>
                              </w:rPr>
                              <w:t>δεν ισχύει για τις στρ</w:t>
                            </w:r>
                            <w:r>
                              <w:rPr>
                                <w:rFonts w:ascii="Arial" w:hAnsi="Arial"/>
                                <w:color w:val="373737"/>
                                <w:sz w:val="20"/>
                                <w:u w:val="single"/>
                              </w:rPr>
                              <w:t>α</w:t>
                            </w:r>
                            <w:r>
                              <w:rPr>
                                <w:rFonts w:ascii="Arial" w:hAnsi="Arial"/>
                                <w:color w:val="373737"/>
                                <w:sz w:val="20"/>
                                <w:u w:val="single"/>
                              </w:rPr>
                              <w:t>τηγικές CLLD</w:t>
                            </w:r>
                            <w:r>
                              <w:rPr>
                                <w:rFonts w:ascii="Arial" w:hAnsi="Arial"/>
                                <w:color w:val="373737"/>
                                <w:sz w:val="20"/>
                              </w:rPr>
                              <w:t>. Το άρθρο 54 παράγραφος 1 ισχύει για «επιχειρησιακά προγράμμ</w:t>
                            </w:r>
                            <w:r>
                              <w:rPr>
                                <w:rFonts w:ascii="Arial" w:hAnsi="Arial"/>
                                <w:color w:val="373737"/>
                                <w:sz w:val="20"/>
                              </w:rPr>
                              <w:t>α</w:t>
                            </w:r>
                            <w:r>
                              <w:rPr>
                                <w:rFonts w:ascii="Arial" w:hAnsi="Arial"/>
                                <w:color w:val="373737"/>
                                <w:sz w:val="20"/>
                              </w:rPr>
                              <w:t>τα» και «προγράμματα αγροτικής αν</w:t>
                            </w:r>
                            <w:r>
                              <w:rPr>
                                <w:rFonts w:ascii="Arial" w:hAnsi="Arial"/>
                                <w:color w:val="373737"/>
                                <w:sz w:val="20"/>
                              </w:rPr>
                              <w:t>ά</w:t>
                            </w:r>
                            <w:r>
                              <w:rPr>
                                <w:rFonts w:ascii="Arial" w:hAnsi="Arial"/>
                                <w:color w:val="373737"/>
                                <w:sz w:val="20"/>
                              </w:rPr>
                              <w:t>πτυξης» και όχι για «στρατηγικές τοπικής ανάπτυξης με πρωτοβουλία</w:t>
                            </w:r>
                            <w:r w:rsidRPr="00F94009">
                              <w:rPr>
                                <w:rFonts w:ascii="Arial" w:hAnsi="Arial"/>
                                <w:color w:val="373737"/>
                                <w:sz w:val="20"/>
                              </w:rPr>
                              <w:t xml:space="preserve"> </w:t>
                            </w:r>
                            <w:r>
                              <w:rPr>
                                <w:rFonts w:ascii="Arial" w:hAnsi="Arial"/>
                                <w:color w:val="373737"/>
                                <w:sz w:val="20"/>
                              </w:rPr>
                              <w:t>τοπικών κοινοτήτων».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Rectangle: Diagonal Corners Rounded 90" o:spid="_x0000_s1030" style="width:221.25pt;height:258.75pt;visibility:visible;mso-wrap-style:square;mso-left-percent:-10001;mso-top-percent:-10001;mso-position-horizontal:absolute;mso-position-horizontal-relative:char;mso-position-vertical:absolute;mso-position-vertical-relative:line;mso-left-percent:-10001;mso-top-percent:-10001;v-text-anchor:middle" coordsize="2809875,3286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" adj="-11796480,,5400" path="m468322,l2809875,r,l2809875,2817803v,258647,-209675,468322,-468322,468322l,3286125r,l,468322c,209675,209675,,468322,xe" filled="f" strokecolor="#be4a35 [3205]" strokeweight="2pt">
                <v:stroke joinstyle="miter"/>
                <v:formulas/>
                <v:path arrowok="t" o:connecttype="custom" o:connectlocs="468322,0;2809875,0;2809875,0;2809875,2817803;2341553,3286125;0,3286125;0,3286125;0,468322;468322,0" o:connectangles="0,0,0,0,0,0,0,0,0" textboxrect="0,0,2809875,3286125"/>
                <v:textbox>
                  <w:txbxContent>
                    <w:p w:rsidR="00B567B9" w:rsidRPr="00C06709" w:rsidRDefault="00B567B9" w:rsidP="00126250">
                      <w:pPr>
                        <w:jc w:val="both"/>
                        <w:rPr>
                          <w:color w:val="373737"/>
                        </w:rPr>
                      </w:pPr>
                      <w:r>
                        <w:rPr>
                          <w:noProof/>
                          <w:lang w:bidi="ar-SA"/>
                        </w:rPr>
                        <w:drawing>
                          <wp:inline distT="0" distB="0" distL="0" distR="0" wp14:anchorId="18763321" wp14:editId="0994299F">
                            <wp:extent cx="664845" cy="487680"/>
                            <wp:effectExtent l="0" t="0" r="0" b="7620"/>
                            <wp:docPr id="91" name="Picture 9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rFonts w:ascii="Arial" w:hAnsi="Arial"/>
                          <w:color w:val="373737"/>
                          <w:sz w:val="20"/>
                        </w:rPr>
                        <w:t>Η νομική απαίτηση για τις αξιολογήσεις από εσωτερικούς ή εξωτ</w:t>
                      </w:r>
                      <w:r>
                        <w:rPr>
                          <w:rFonts w:ascii="Arial" w:hAnsi="Arial"/>
                          <w:color w:val="373737"/>
                          <w:sz w:val="20"/>
                        </w:rPr>
                        <w:t>ε</w:t>
                      </w:r>
                      <w:r>
                        <w:rPr>
                          <w:rFonts w:ascii="Arial" w:hAnsi="Arial"/>
                          <w:color w:val="373737"/>
                          <w:sz w:val="20"/>
                        </w:rPr>
                        <w:t>ρικούς εμπειρογνώμονες λειτουργικά ανεξάρτητους από τις αρχές που είναι αρμόδιες για την υλοποίηση του πρ</w:t>
                      </w:r>
                      <w:r>
                        <w:rPr>
                          <w:rFonts w:ascii="Arial" w:hAnsi="Arial"/>
                          <w:color w:val="373737"/>
                          <w:sz w:val="20"/>
                        </w:rPr>
                        <w:t>ο</w:t>
                      </w:r>
                      <w:r>
                        <w:rPr>
                          <w:rFonts w:ascii="Arial" w:hAnsi="Arial"/>
                          <w:color w:val="373737"/>
                          <w:sz w:val="20"/>
                        </w:rPr>
                        <w:t xml:space="preserve">γράμματος σύμφωνα με το άρθρο 54 παράγραφος 3 του κανονισμού (ΕΕ) αριθ. 1303/2013 </w:t>
                      </w:r>
                      <w:r>
                        <w:rPr>
                          <w:rFonts w:ascii="Arial" w:hAnsi="Arial"/>
                          <w:color w:val="373737"/>
                          <w:sz w:val="20"/>
                          <w:u w:val="single"/>
                        </w:rPr>
                        <w:t>δεν ισχύει για τις στρ</w:t>
                      </w:r>
                      <w:r>
                        <w:rPr>
                          <w:rFonts w:ascii="Arial" w:hAnsi="Arial"/>
                          <w:color w:val="373737"/>
                          <w:sz w:val="20"/>
                          <w:u w:val="single"/>
                        </w:rPr>
                        <w:t>α</w:t>
                      </w:r>
                      <w:r>
                        <w:rPr>
                          <w:rFonts w:ascii="Arial" w:hAnsi="Arial"/>
                          <w:color w:val="373737"/>
                          <w:sz w:val="20"/>
                          <w:u w:val="single"/>
                        </w:rPr>
                        <w:t>τηγικές CLLD</w:t>
                      </w:r>
                      <w:r>
                        <w:rPr>
                          <w:rFonts w:ascii="Arial" w:hAnsi="Arial"/>
                          <w:color w:val="373737"/>
                          <w:sz w:val="20"/>
                        </w:rPr>
                        <w:t>. Το άρθρο 54 παράγραφος 1 ισχύει για «επιχειρησιακά προγράμμ</w:t>
                      </w:r>
                      <w:r>
                        <w:rPr>
                          <w:rFonts w:ascii="Arial" w:hAnsi="Arial"/>
                          <w:color w:val="373737"/>
                          <w:sz w:val="20"/>
                        </w:rPr>
                        <w:t>α</w:t>
                      </w:r>
                      <w:r>
                        <w:rPr>
                          <w:rFonts w:ascii="Arial" w:hAnsi="Arial"/>
                          <w:color w:val="373737"/>
                          <w:sz w:val="20"/>
                        </w:rPr>
                        <w:t>τα» και «προγράμματα αγροτικής αν</w:t>
                      </w:r>
                      <w:r>
                        <w:rPr>
                          <w:rFonts w:ascii="Arial" w:hAnsi="Arial"/>
                          <w:color w:val="373737"/>
                          <w:sz w:val="20"/>
                        </w:rPr>
                        <w:t>ά</w:t>
                      </w:r>
                      <w:r>
                        <w:rPr>
                          <w:rFonts w:ascii="Arial" w:hAnsi="Arial"/>
                          <w:color w:val="373737"/>
                          <w:sz w:val="20"/>
                        </w:rPr>
                        <w:t>πτυξης» και όχι για «στρατηγικές τοπικής ανάπτυξης με πρωτοβουλία</w:t>
                      </w:r>
                      <w:r w:rsidRPr="00F94009">
                        <w:rPr>
                          <w:rFonts w:ascii="Arial" w:hAnsi="Arial"/>
                          <w:color w:val="373737"/>
                          <w:sz w:val="20"/>
                        </w:rPr>
                        <w:t xml:space="preserve"> </w:t>
                      </w:r>
                      <w:r>
                        <w:rPr>
                          <w:rFonts w:ascii="Arial" w:hAnsi="Arial"/>
                          <w:color w:val="373737"/>
                          <w:sz w:val="20"/>
                        </w:rPr>
                        <w:t>τοπικών κοινοτήτων».</w:t>
                      </w:r>
                    </w:p>
                  </w:txbxContent>
                </v:textbox>
                <w10:anchorlock/>
              </v:shape>
            </w:pict>
          </mc:Fallback>
        </mc:AlternateContent>
      </w:r>
    </w:p>
    <w:p w:rsidR="00D46DC0" w:rsidRPr="00F94009" w:rsidRDefault="00F62B74" w:rsidP="00FA72BA">
      <w:pPr>
        <w:pStyle w:val="H-Standard"/>
      </w:pPr>
      <w:r>
        <w:t>Επιπλέον, στην εκτελεστική πράξη της Επιτρο</w:t>
      </w:r>
      <w:r w:rsidR="00AD4B28">
        <w:softHyphen/>
      </w:r>
      <w:r>
        <w:t>πής για το ΕΓΤΑΑ ζητείται από τη ΔΑ να περι</w:t>
      </w:r>
      <w:r w:rsidR="00AD4B28">
        <w:softHyphen/>
      </w:r>
      <w:r>
        <w:t>γράφει στο σχέδιο αξιολόγησης</w:t>
      </w:r>
      <w:r>
        <w:rPr>
          <w:rStyle w:val="af5"/>
          <w14:textFill>
            <w14:solidFill>
              <w14:schemeClr w14:val="tx1">
                <w14:lumMod w14:val="75000"/>
                <w14:lumMod w14:val="25000"/>
                <w14:lumMod w14:val="75000"/>
                <w14:lumMod w14:val="75000"/>
              </w14:schemeClr>
            </w14:solidFill>
          </w14:textFill>
        </w:rPr>
        <w:footnoteReference w:id="11"/>
      </w:r>
      <w:r w:rsidR="00F94009">
        <w:t>:</w:t>
      </w:r>
    </w:p>
    <w:p w:rsidR="00D46DC0" w:rsidRPr="000458AF" w:rsidRDefault="00D46DC0" w:rsidP="00D46DC0">
      <w:pPr>
        <w:pStyle w:val="Hlistbullet"/>
      </w:pPr>
      <w:r>
        <w:t>τις δραστηριότητες που απαιτούνται για την αξιολόγηση των συνεισφορών των στρατη</w:t>
      </w:r>
      <w:r w:rsidR="00AD4B28">
        <w:softHyphen/>
      </w:r>
      <w:r>
        <w:t>γικών CLLD στους στόχους αγροτικής ανά</w:t>
      </w:r>
      <w:r w:rsidR="00AD4B28">
        <w:softHyphen/>
      </w:r>
      <w:r>
        <w:t xml:space="preserve">πτυξης· </w:t>
      </w:r>
    </w:p>
    <w:p w:rsidR="00D46DC0" w:rsidRPr="000458AF" w:rsidRDefault="00D46DC0" w:rsidP="00D46DC0">
      <w:pPr>
        <w:pStyle w:val="Hlistbullet"/>
      </w:pPr>
      <w:r>
        <w:t>την προγραμματισμένη στήριξη για την αξιο</w:t>
      </w:r>
      <w:r w:rsidR="00AD4B28">
        <w:softHyphen/>
      </w:r>
      <w:r>
        <w:t xml:space="preserve">λόγηση σε επίπεδο ΟΤΔ. </w:t>
      </w:r>
    </w:p>
    <w:p w:rsidR="00D46DC0" w:rsidRPr="000458AF" w:rsidRDefault="00D46DC0" w:rsidP="00D46DC0">
      <w:pPr>
        <w:pStyle w:val="HStandard"/>
      </w:pPr>
      <w:r>
        <w:t>Ο κανονισμός για την αγροτική ανάπτυξη απαιτεί επίσης οι πληροφορίες που προκύπτουν από δραστηριότητες αξιολόγησης να περιλαμβάνο</w:t>
      </w:r>
      <w:r w:rsidR="00AD4B28">
        <w:softHyphen/>
      </w:r>
      <w:r>
        <w:t xml:space="preserve">νται στις </w:t>
      </w:r>
      <w:r>
        <w:rPr>
          <w:b/>
        </w:rPr>
        <w:t>ετήσιες εκθέσεις υλοποίησης (ΕΕΥ)</w:t>
      </w:r>
      <w:r>
        <w:t xml:space="preserve"> που θα υποβληθούν το 2017 και το 2019</w:t>
      </w:r>
      <w:r>
        <w:rPr>
          <w:rStyle w:val="af5"/>
          <w:color w:val="535353" w:themeColor="text1" w:themeShade="BF"/>
        </w:rPr>
        <w:footnoteReference w:id="12"/>
      </w:r>
      <w:r>
        <w:t>, και πιο συγκεκριμένα:</w:t>
      </w:r>
    </w:p>
    <w:p w:rsidR="00D46DC0" w:rsidRPr="000458AF" w:rsidRDefault="00D46DC0" w:rsidP="00D46DC0">
      <w:pPr>
        <w:pStyle w:val="Hlistbullet"/>
      </w:pPr>
      <w:r>
        <w:rPr>
          <w:b/>
        </w:rPr>
        <w:t>το 2017:</w:t>
      </w:r>
      <w:r>
        <w:t xml:space="preserve"> ποσοτικός προσδιορισμός των επιτευγμάτων του προγράμματος μέσω της αξιολόγησης των συμπληρωματικών δεικτών αποτελεσμάτων και της απάντησης στα σχε</w:t>
      </w:r>
      <w:r w:rsidR="00AD4B28">
        <w:softHyphen/>
      </w:r>
      <w:r>
        <w:t>τικά ερωτήματα αξιολόγησης·</w:t>
      </w:r>
    </w:p>
    <w:p w:rsidR="00FA72BA" w:rsidRPr="000458AF" w:rsidRDefault="00D46DC0" w:rsidP="00CB5FC3">
      <w:pPr>
        <w:pStyle w:val="Hlistbullet"/>
      </w:pPr>
      <w:r>
        <w:rPr>
          <w:b/>
        </w:rPr>
        <w:t>το 2019 επιπλέον:</w:t>
      </w:r>
      <w:r>
        <w:t xml:space="preserve"> συνεισφορές στην επί</w:t>
      </w:r>
      <w:r w:rsidR="00AD4B28">
        <w:softHyphen/>
      </w:r>
      <w:r>
        <w:t>τευξη της στρατηγικής της Ένωσης για έξυ</w:t>
      </w:r>
      <w:r w:rsidR="00AD4B28">
        <w:softHyphen/>
      </w:r>
      <w:r>
        <w:t>πνη, βιώσιμη και χωρίς αποκλεισμούς ανά</w:t>
      </w:r>
      <w:r w:rsidR="00AD4B28">
        <w:softHyphen/>
      </w:r>
      <w:r>
        <w:t xml:space="preserve">πτυξη, μεταξύ άλλων μέσω της αξιολόγησης </w:t>
      </w:r>
      <w:r>
        <w:lastRenderedPageBreak/>
        <w:t xml:space="preserve">της καθαρής συμβολής του προγράμματος στις αλλαγές στις τιμές των δεικτών </w:t>
      </w:r>
      <w:proofErr w:type="spellStart"/>
      <w:r>
        <w:t>αντικτύ</w:t>
      </w:r>
      <w:r w:rsidR="00AD4B28">
        <w:softHyphen/>
      </w:r>
      <w:r>
        <w:t>που</w:t>
      </w:r>
      <w:proofErr w:type="spellEnd"/>
      <w:r>
        <w:t xml:space="preserve"> της ΚΓΠ, καθώς και συναφή ερωτήματα αξιολόγησης. </w:t>
      </w:r>
    </w:p>
    <w:p w:rsidR="00D46DC0" w:rsidRPr="000458AF" w:rsidRDefault="00D46DC0" w:rsidP="00FA72BA">
      <w:pPr>
        <w:pStyle w:val="H-Standard"/>
      </w:pPr>
      <w:r>
        <w:t>Αυτό σημαίνει ότι το κεφάλαιο 7 σε αυτές τις δύο ΕΕΥ περιλαμβάνει πληροφορίες σχετικά με τις συνεισφορές των πράξεων που υλοποιούνται στο πλαίσιο των στρατηγικών CLLD στους στό</w:t>
      </w:r>
      <w:r w:rsidR="00AD4B28">
        <w:softHyphen/>
      </w:r>
      <w:r>
        <w:t>χους αγροτικής ανάπτυξης. Η ΕΕΥ πρέπει να περιλαμβάνει ποσοτικό προσδιορισμό των δει</w:t>
      </w:r>
      <w:r w:rsidR="00AD4B28">
        <w:softHyphen/>
      </w:r>
      <w:r>
        <w:t>κτών αποτελεσμάτων και απαντήσεις στα ΚΕΑ. Για αυτό τον σκοπό απαιτείται η αξιολόγηση των τομέων επικέντρωσης (ΤΕ) της αγροτικής ανά</w:t>
      </w:r>
      <w:r w:rsidR="00AD4B28">
        <w:softHyphen/>
      </w:r>
      <w:r>
        <w:t>πτυξης στους οποίους οι πράξεις που υλοποιού</w:t>
      </w:r>
      <w:r w:rsidR="00AD4B28">
        <w:softHyphen/>
      </w:r>
      <w:r>
        <w:t xml:space="preserve">νται μέσω στρατηγικών CLLD παρουσιάζουν κύριες και δευτερεύουσες συνεισφορές. </w:t>
      </w:r>
    </w:p>
    <w:p w:rsidR="00D46DC0" w:rsidRPr="000458AF" w:rsidRDefault="00D46DC0" w:rsidP="00FA72BA">
      <w:pPr>
        <w:pStyle w:val="H-Standard"/>
      </w:pPr>
      <w:r>
        <w:t xml:space="preserve">Η εκτελεστική πράξη της Επιτροπής καθορίζει περαιτέρω το </w:t>
      </w:r>
      <w:r>
        <w:rPr>
          <w:b/>
        </w:rPr>
        <w:t>κοινό σύστημα παρακολούθη</w:t>
      </w:r>
      <w:r w:rsidR="00AD4B28">
        <w:rPr>
          <w:b/>
        </w:rPr>
        <w:softHyphen/>
      </w:r>
      <w:r>
        <w:rPr>
          <w:b/>
        </w:rPr>
        <w:t>σης και αξιολόγησης</w:t>
      </w:r>
      <w:r w:rsidR="00B73274">
        <w:rPr>
          <w:b/>
        </w:rPr>
        <w:t xml:space="preserve"> </w:t>
      </w:r>
      <w:r>
        <w:t xml:space="preserve">(ΚΣΠΑ) </w:t>
      </w:r>
      <w:r>
        <w:rPr>
          <w:b/>
        </w:rPr>
        <w:t>για την αγρο</w:t>
      </w:r>
      <w:r w:rsidR="00AD4B28">
        <w:rPr>
          <w:b/>
        </w:rPr>
        <w:softHyphen/>
      </w:r>
      <w:r>
        <w:rPr>
          <w:b/>
        </w:rPr>
        <w:t>τική ανάπτυξη</w:t>
      </w:r>
      <w:r>
        <w:rPr>
          <w:rStyle w:val="af5"/>
          <w:color w:val="535353" w:themeColor="text1" w:themeShade="BF"/>
        </w:rPr>
        <w:footnoteReference w:id="13"/>
      </w:r>
      <w:r>
        <w:t xml:space="preserve"> που θεσπίστηκε με τον κανονι</w:t>
      </w:r>
      <w:r w:rsidR="00AD4B28">
        <w:softHyphen/>
      </w:r>
      <w:r>
        <w:t>σμό για την αγροτική ανάπτυξη</w:t>
      </w:r>
      <w:r>
        <w:rPr>
          <w:rStyle w:val="af5"/>
          <w:color w:val="535353" w:themeColor="text1" w:themeShade="BF"/>
        </w:rPr>
        <w:footnoteReference w:id="14"/>
      </w:r>
      <w:r>
        <w:t>. Το ΚΣΠΑ π</w:t>
      </w:r>
      <w:r>
        <w:t>α</w:t>
      </w:r>
      <w:r>
        <w:t>ρέ</w:t>
      </w:r>
      <w:r w:rsidR="00AD4B28">
        <w:softHyphen/>
      </w:r>
      <w:r>
        <w:t>χει ένα ελάχιστο σύνολο στοιχείων, τα οποία πρέπει να χρησιμοποιούνται στην αξιολό</w:t>
      </w:r>
      <w:r w:rsidR="00AD4B28">
        <w:softHyphen/>
      </w:r>
      <w:r>
        <w:t>γηση των ΠΑΑ (συμπεριλαμβανομένων των παρε</w:t>
      </w:r>
      <w:r>
        <w:t>μ</w:t>
      </w:r>
      <w:r>
        <w:t>βάσεων μέσω του LEADER/CLLD). Το ΚΣΠΑ και τα στοιχεία του περιγράφονται περαι</w:t>
      </w:r>
      <w:r w:rsidR="00AD4B28">
        <w:softHyphen/>
      </w:r>
      <w:r>
        <w:t>τέρω στο εγχειρίδιο σχετικά με το κοινό πλαίσιο παρακ</w:t>
      </w:r>
      <w:r>
        <w:t>ο</w:t>
      </w:r>
      <w:r>
        <w:t>λούθησης και αξιολόγησης (ΚΠΠΑ) και στα π</w:t>
      </w:r>
      <w:r>
        <w:t>α</w:t>
      </w:r>
      <w:r>
        <w:t>ραρτήματά του</w:t>
      </w:r>
      <w:r>
        <w:rPr>
          <w:rStyle w:val="af5"/>
          <w14:textFill>
            <w14:solidFill>
              <w14:schemeClr w14:val="tx1">
                <w14:lumMod w14:val="75000"/>
                <w14:lumMod w14:val="75000"/>
                <w14:lumMod w14:val="75000"/>
              </w14:schemeClr>
            </w14:solidFill>
          </w14:textFill>
        </w:rPr>
        <w:footnoteReference w:id="15"/>
      </w:r>
      <w:r>
        <w:t>, καθώς και σε διάφορα έγγρ</w:t>
      </w:r>
      <w:r>
        <w:t>α</w:t>
      </w:r>
      <w:r>
        <w:t>φα καθοδήγησης</w:t>
      </w:r>
      <w:r>
        <w:rPr>
          <w:rStyle w:val="af5"/>
          <w:color w:val="535353" w:themeColor="text1" w:themeShade="BF"/>
        </w:rPr>
        <w:footnoteReference w:id="16"/>
      </w:r>
      <w:r>
        <w:t xml:space="preserve">. </w:t>
      </w:r>
    </w:p>
    <w:p w:rsidR="00D46DC0" w:rsidRPr="0007236B" w:rsidRDefault="00D46DC0" w:rsidP="00D46DC0">
      <w:pPr>
        <w:pStyle w:val="HStandard"/>
      </w:pPr>
      <w:r>
        <w:t>Όσον αφορά το LEADER/CLLD, το ΚΣΠΑ προ</w:t>
      </w:r>
      <w:r w:rsidR="00AD4B28">
        <w:softHyphen/>
      </w:r>
      <w:r w:rsidR="0007236B">
        <w:t>βλέπει:</w:t>
      </w:r>
    </w:p>
    <w:p w:rsidR="00D46DC0" w:rsidRPr="000458AF" w:rsidRDefault="00784D31" w:rsidP="00D46DC0">
      <w:pPr>
        <w:pStyle w:val="Hlistbullet"/>
      </w:pPr>
      <w:r>
        <w:t>μ</w:t>
      </w:r>
      <w:r w:rsidR="00D46DC0">
        <w:t xml:space="preserve">ια </w:t>
      </w:r>
      <w:r w:rsidR="00D46DC0">
        <w:rPr>
          <w:b/>
        </w:rPr>
        <w:t xml:space="preserve">λογική παρέμβασης του ΠΑΑ, </w:t>
      </w:r>
      <w:r w:rsidR="00D46DC0">
        <w:t>σύμ</w:t>
      </w:r>
      <w:r w:rsidR="00AD4B28">
        <w:softHyphen/>
      </w:r>
      <w:r w:rsidR="00D46DC0">
        <w:t>φωνα με την οποία το LEADER/CLLD προ</w:t>
      </w:r>
      <w:r w:rsidR="00AD4B28">
        <w:softHyphen/>
      </w:r>
      <w:r w:rsidR="00D46DC0">
        <w:t>γραμματίζεται πρωτίστως στο πλαίσιο του ΤΕ 6B και συμβάλλει σε άλλους ΤΕ</w:t>
      </w:r>
      <w:r w:rsidR="00D46DC0">
        <w:rPr>
          <w:rStyle w:val="af5"/>
          <w:color w:val="535353" w:themeColor="text1" w:themeShade="BF"/>
        </w:rPr>
        <w:footnoteReference w:id="17"/>
      </w:r>
      <w:r w:rsidR="00D46DC0">
        <w:t>.</w:t>
      </w:r>
    </w:p>
    <w:p w:rsidR="00D46DC0" w:rsidRPr="000458AF" w:rsidRDefault="00784D31" w:rsidP="00D46DC0">
      <w:pPr>
        <w:pStyle w:val="Hlistbullet"/>
      </w:pPr>
      <w:r>
        <w:t>έ</w:t>
      </w:r>
      <w:r w:rsidR="00D46DC0">
        <w:t xml:space="preserve">να σύνολο ειδικών </w:t>
      </w:r>
      <w:r w:rsidR="00D46DC0">
        <w:rPr>
          <w:b/>
        </w:rPr>
        <w:t xml:space="preserve">κοινών δεικτών </w:t>
      </w:r>
      <w:r w:rsidR="00D46DC0">
        <w:rPr>
          <w:b/>
        </w:rPr>
        <w:t>ε</w:t>
      </w:r>
      <w:r w:rsidR="00D46DC0">
        <w:rPr>
          <w:b/>
        </w:rPr>
        <w:t xml:space="preserve">κροών και δεικτών που αφορούν τους </w:t>
      </w:r>
      <w:r w:rsidR="00D46DC0">
        <w:rPr>
          <w:b/>
        </w:rPr>
        <w:lastRenderedPageBreak/>
        <w:t>στόχους</w:t>
      </w:r>
      <w:r w:rsidR="00D46DC0">
        <w:t>, οι οποίοι θα πρέπει να χρησιμο</w:t>
      </w:r>
      <w:r w:rsidR="00AD4B28">
        <w:softHyphen/>
      </w:r>
      <w:r w:rsidR="00D46DC0">
        <w:t>ποιούνται για τη συλλογή δεδομένων παρα</w:t>
      </w:r>
      <w:r w:rsidR="00AD4B28">
        <w:softHyphen/>
      </w:r>
      <w:r w:rsidR="00D46DC0">
        <w:t>κολούθησης σχετικά με την υλοποίηση του LEADER/CLLD. Πληροφορίες σχετικά με πρόσθετους κοινούς δείκτες αποτελεσμάτων που συνδέονται με τους ΤΕ θα πρέπει επί</w:t>
      </w:r>
      <w:r w:rsidR="00AD4B28">
        <w:softHyphen/>
      </w:r>
      <w:r w:rsidR="00D46DC0">
        <w:t>σης να χρησιμοποιούνται στην αξιολόγηση των συνεισφορών των πράξεων που υλο</w:t>
      </w:r>
      <w:r w:rsidR="00AD4B28">
        <w:softHyphen/>
      </w:r>
      <w:r w:rsidR="00D46DC0">
        <w:t>ποιούνται στο πλαίσιο των στρατηγικών CLLD</w:t>
      </w:r>
      <w:r w:rsidR="00D46DC0">
        <w:rPr>
          <w:rStyle w:val="af5"/>
          <w:color w:val="535353" w:themeColor="text1" w:themeShade="BF"/>
        </w:rPr>
        <w:footnoteReference w:id="18"/>
      </w:r>
      <w:r w:rsidR="00D46DC0">
        <w:t xml:space="preserve">. </w:t>
      </w:r>
    </w:p>
    <w:p w:rsidR="00D46DC0" w:rsidRPr="000458AF" w:rsidRDefault="00784D31" w:rsidP="00D46DC0">
      <w:pPr>
        <w:pStyle w:val="Hlistbullet"/>
      </w:pPr>
      <w:r>
        <w:rPr>
          <w:b/>
        </w:rPr>
        <w:t>κ</w:t>
      </w:r>
      <w:r w:rsidR="00D46DC0">
        <w:rPr>
          <w:b/>
        </w:rPr>
        <w:t>οινά ερωτήματα αξιολόγησης</w:t>
      </w:r>
      <w:r w:rsidR="00D46DC0">
        <w:t xml:space="preserve"> (ΚΕΑ), και κατά κύριο λόγο το ΚΕΑ αριθ. 17, το οποίο συνδέεται με τον ΤΕ 6B και τους στόχους του ΠΑΑ στους οποίους συμβάλλει το LEADER/CLLD</w:t>
      </w:r>
      <w:r w:rsidR="00D46DC0">
        <w:rPr>
          <w:rStyle w:val="af5"/>
          <w:color w:val="535353" w:themeColor="text1" w:themeShade="BF"/>
        </w:rPr>
        <w:footnoteReference w:id="19"/>
      </w:r>
      <w:r w:rsidR="00D46DC0">
        <w:t>.</w:t>
      </w:r>
    </w:p>
    <w:p w:rsidR="00D46DC0" w:rsidRPr="000458AF" w:rsidRDefault="00784D31" w:rsidP="00D46DC0">
      <w:pPr>
        <w:pStyle w:val="Hlistbullet"/>
      </w:pPr>
      <w:r>
        <w:rPr>
          <w:b/>
        </w:rPr>
        <w:t>σ</w:t>
      </w:r>
      <w:r w:rsidR="00D46DC0">
        <w:rPr>
          <w:b/>
        </w:rPr>
        <w:t>τοιχεία δεδομένων για το LEADER/</w:t>
      </w:r>
      <w:r w:rsidR="00703DE5" w:rsidRPr="00703DE5">
        <w:rPr>
          <w:b/>
        </w:rPr>
        <w:t xml:space="preserve"> </w:t>
      </w:r>
      <w:r w:rsidR="00D46DC0">
        <w:rPr>
          <w:b/>
        </w:rPr>
        <w:t>CLLD</w:t>
      </w:r>
      <w:r w:rsidR="00D46DC0">
        <w:t xml:space="preserve"> τα οποία παρατίθενται στη βάση δε</w:t>
      </w:r>
      <w:r w:rsidR="00AD4B28">
        <w:softHyphen/>
      </w:r>
      <w:r w:rsidR="00D46DC0">
        <w:t xml:space="preserve">δομένων για πράξεις του πυλώνα II και τα οποία πρέπει να συλλέγονται για δείκτες </w:t>
      </w:r>
      <w:r w:rsidR="00D46DC0">
        <w:t>ε</w:t>
      </w:r>
      <w:r w:rsidR="00D46DC0">
        <w:t>κροών και δείκτες που αφορούν τους στό</w:t>
      </w:r>
      <w:r w:rsidR="00AD4B28">
        <w:softHyphen/>
      </w:r>
      <w:r w:rsidR="00D46DC0">
        <w:t>χους μέσω του συστήματος παρακολούθη</w:t>
      </w:r>
      <w:r w:rsidR="00AD4B28">
        <w:softHyphen/>
      </w:r>
      <w:r w:rsidR="00D46DC0">
        <w:t>σης</w:t>
      </w:r>
      <w:r w:rsidR="00D46DC0">
        <w:rPr>
          <w:rStyle w:val="af5"/>
          <w:color w:val="535353" w:themeColor="text1" w:themeShade="BF"/>
        </w:rPr>
        <w:footnoteReference w:id="20"/>
      </w:r>
      <w:r w:rsidR="00D46DC0">
        <w:t>·</w:t>
      </w:r>
    </w:p>
    <w:p w:rsidR="00D46DC0" w:rsidRPr="000458AF" w:rsidRDefault="00784D31" w:rsidP="00B02F8C">
      <w:pPr>
        <w:pStyle w:val="Hlistbullet"/>
      </w:pPr>
      <w:r>
        <w:t>ε</w:t>
      </w:r>
      <w:r w:rsidR="00D46DC0">
        <w:t>ιδική</w:t>
      </w:r>
      <w:r w:rsidR="00D46DC0">
        <w:rPr>
          <w:b/>
        </w:rPr>
        <w:t xml:space="preserve"> καθοδήγηση σχετικά με το LEADER/CLLD</w:t>
      </w:r>
      <w:r w:rsidR="00D46DC0">
        <w:t xml:space="preserve"> σε διάφορα έγγραφα του </w:t>
      </w:r>
      <w:proofErr w:type="spellStart"/>
      <w:r w:rsidR="00D46DC0">
        <w:t>Helpdesk</w:t>
      </w:r>
      <w:proofErr w:type="spellEnd"/>
      <w:r w:rsidR="00D46DC0">
        <w:t xml:space="preserve"> αξιολόγησης (π.χ. οι κατευθυντή</w:t>
      </w:r>
      <w:r w:rsidR="00AD4B28">
        <w:softHyphen/>
      </w:r>
      <w:r w:rsidR="00D46DC0">
        <w:t xml:space="preserve">ριες γραμμές: </w:t>
      </w:r>
      <w:hyperlink r:id="rId24">
        <w:proofErr w:type="spellStart"/>
        <w:r w:rsidR="00D46DC0">
          <w:rPr>
            <w:rStyle w:val="-"/>
          </w:rPr>
          <w:t>Assessment</w:t>
        </w:r>
        <w:proofErr w:type="spellEnd"/>
        <w:r w:rsidR="00D46DC0">
          <w:rPr>
            <w:rStyle w:val="-"/>
          </w:rPr>
          <w:t xml:space="preserve"> </w:t>
        </w:r>
        <w:proofErr w:type="spellStart"/>
        <w:r w:rsidR="00D46DC0">
          <w:rPr>
            <w:rStyle w:val="-"/>
          </w:rPr>
          <w:t>of</w:t>
        </w:r>
        <w:proofErr w:type="spellEnd"/>
        <w:r w:rsidR="00D46DC0">
          <w:rPr>
            <w:rStyle w:val="-"/>
          </w:rPr>
          <w:t xml:space="preserve"> RDP </w:t>
        </w:r>
        <w:proofErr w:type="spellStart"/>
        <w:r w:rsidR="00D46DC0">
          <w:rPr>
            <w:rStyle w:val="-"/>
          </w:rPr>
          <w:t>results</w:t>
        </w:r>
        <w:proofErr w:type="spellEnd"/>
        <w:r w:rsidR="00D46DC0">
          <w:rPr>
            <w:rStyle w:val="-"/>
          </w:rPr>
          <w:t xml:space="preserve"> (Αξιολόγηση των αποτελεσμάτων του ΠΑΑ)</w:t>
        </w:r>
      </w:hyperlink>
      <w:r w:rsidR="00D46DC0">
        <w:t xml:space="preserve">, </w:t>
      </w:r>
      <w:hyperlink r:id="rId25">
        <w:proofErr w:type="spellStart"/>
        <w:r w:rsidR="00D46DC0">
          <w:rPr>
            <w:rStyle w:val="-"/>
          </w:rPr>
          <w:t>Establishing</w:t>
        </w:r>
        <w:proofErr w:type="spellEnd"/>
        <w:r w:rsidR="00D46DC0">
          <w:rPr>
            <w:rStyle w:val="-"/>
          </w:rPr>
          <w:t xml:space="preserve"> </w:t>
        </w:r>
        <w:proofErr w:type="spellStart"/>
        <w:r w:rsidR="00D46DC0">
          <w:rPr>
            <w:rStyle w:val="-"/>
          </w:rPr>
          <w:t>and</w:t>
        </w:r>
        <w:proofErr w:type="spellEnd"/>
        <w:r w:rsidR="00D46DC0">
          <w:rPr>
            <w:rStyle w:val="-"/>
          </w:rPr>
          <w:t xml:space="preserve"> </w:t>
        </w:r>
        <w:proofErr w:type="spellStart"/>
        <w:r w:rsidR="00D46DC0">
          <w:rPr>
            <w:rStyle w:val="-"/>
          </w:rPr>
          <w:t>Implementing</w:t>
        </w:r>
        <w:proofErr w:type="spellEnd"/>
        <w:r w:rsidR="00D46DC0">
          <w:rPr>
            <w:rStyle w:val="-"/>
          </w:rPr>
          <w:t xml:space="preserve"> </w:t>
        </w:r>
        <w:proofErr w:type="spellStart"/>
        <w:r w:rsidR="00D46DC0">
          <w:rPr>
            <w:rStyle w:val="-"/>
          </w:rPr>
          <w:t>the</w:t>
        </w:r>
        <w:proofErr w:type="spellEnd"/>
        <w:r w:rsidR="00D46DC0">
          <w:rPr>
            <w:rStyle w:val="-"/>
          </w:rPr>
          <w:t xml:space="preserve"> </w:t>
        </w:r>
        <w:proofErr w:type="spellStart"/>
        <w:r w:rsidR="00D46DC0">
          <w:rPr>
            <w:rStyle w:val="-"/>
          </w:rPr>
          <w:t>Evaluation</w:t>
        </w:r>
        <w:proofErr w:type="spellEnd"/>
        <w:r w:rsidR="00D46DC0">
          <w:rPr>
            <w:rStyle w:val="-"/>
          </w:rPr>
          <w:t xml:space="preserve"> </w:t>
        </w:r>
        <w:proofErr w:type="spellStart"/>
        <w:r w:rsidR="00D46DC0">
          <w:rPr>
            <w:rStyle w:val="-"/>
          </w:rPr>
          <w:t>Plan</w:t>
        </w:r>
        <w:proofErr w:type="spellEnd"/>
        <w:r w:rsidR="00D46DC0">
          <w:rPr>
            <w:rStyle w:val="-"/>
          </w:rPr>
          <w:t xml:space="preserve"> </w:t>
        </w:r>
        <w:proofErr w:type="spellStart"/>
        <w:r w:rsidR="00D46DC0">
          <w:rPr>
            <w:rStyle w:val="-"/>
          </w:rPr>
          <w:t>of</w:t>
        </w:r>
        <w:proofErr w:type="spellEnd"/>
        <w:r w:rsidR="00D46DC0">
          <w:rPr>
            <w:rStyle w:val="-"/>
          </w:rPr>
          <w:t xml:space="preserve"> 2014-2020 </w:t>
        </w:r>
        <w:proofErr w:type="spellStart"/>
        <w:r w:rsidR="00D46DC0">
          <w:rPr>
            <w:rStyle w:val="-"/>
          </w:rPr>
          <w:t>RDPs</w:t>
        </w:r>
        <w:proofErr w:type="spellEnd"/>
        <w:r w:rsidR="00D46DC0">
          <w:rPr>
            <w:rStyle w:val="-"/>
          </w:rPr>
          <w:t xml:space="preserve"> (Κατάρ</w:t>
        </w:r>
        <w:r w:rsidR="00AD4B28">
          <w:rPr>
            <w:rStyle w:val="-"/>
          </w:rPr>
          <w:softHyphen/>
        </w:r>
        <w:r w:rsidR="00D46DC0">
          <w:rPr>
            <w:rStyle w:val="-"/>
          </w:rPr>
          <w:t>τιση και υλοποίηση του σχεδίου αξιολόγησης των ΠΑΑ 2014-2020)</w:t>
        </w:r>
      </w:hyperlink>
      <w:r w:rsidR="00D46DC0">
        <w:t xml:space="preserve"> κ.λπ.)</w:t>
      </w:r>
      <w:r w:rsidR="00D46DC0">
        <w:rPr>
          <w:rStyle w:val="af5"/>
          <w:color w:val="535353" w:themeColor="text1" w:themeShade="BF"/>
        </w:rPr>
        <w:footnoteReference w:id="21"/>
      </w:r>
      <w:r w:rsidR="00D46DC0">
        <w:t>.</w:t>
      </w:r>
    </w:p>
    <w:p w:rsidR="00D46DC0" w:rsidRPr="000458AF" w:rsidRDefault="00943C21" w:rsidP="000940AE">
      <w:pPr>
        <w:pStyle w:val="HHeading2"/>
        <w:tabs>
          <w:tab w:val="clear" w:pos="360"/>
        </w:tabs>
        <w:ind w:left="567" w:hanging="567"/>
      </w:pPr>
      <w:bookmarkStart w:id="25" w:name="_Toc475030376"/>
      <w:r>
        <w:br w:type="column"/>
      </w:r>
      <w:bookmarkStart w:id="26" w:name="_Toc493497701"/>
      <w:bookmarkStart w:id="27" w:name="_Toc499742703"/>
      <w:r>
        <w:lastRenderedPageBreak/>
        <w:t>Εννοιολογικός προσδιορισμός της αξ</w:t>
      </w:r>
      <w:r>
        <w:t>ι</w:t>
      </w:r>
      <w:r>
        <w:t>ο</w:t>
      </w:r>
      <w:r w:rsidR="00AD4B28">
        <w:softHyphen/>
      </w:r>
      <w:r>
        <w:t>λόγησης του LEADER/CLLD</w:t>
      </w:r>
      <w:bookmarkEnd w:id="25"/>
      <w:bookmarkEnd w:id="26"/>
      <w:bookmarkEnd w:id="27"/>
      <w:r>
        <w:t xml:space="preserve"> </w:t>
      </w:r>
    </w:p>
    <w:p w:rsidR="00D46DC0" w:rsidRPr="000458AF" w:rsidRDefault="00F62B74" w:rsidP="00943C21">
      <w:pPr>
        <w:pStyle w:val="H-Standard"/>
      </w:pPr>
      <w:r>
        <w:t>Η προσφυγή στη στρατηγική CLLD προβλέπεται στη συμφωνία εταιρικής σχέσης, καθώς και στα σχετικά προγράμματα των ΕΔΕΤ και πραγματο</w:t>
      </w:r>
      <w:r w:rsidR="00AD4B28">
        <w:softHyphen/>
      </w:r>
      <w:r>
        <w:t xml:space="preserve">ποιείται σε επίπεδο ΟΤΔ μέσω της εφαρμογής της μεθόδου LEADER (βλ. κεφάλαιο 1.1.1.): </w:t>
      </w:r>
    </w:p>
    <w:p w:rsidR="00D46DC0" w:rsidRPr="000458AF" w:rsidRDefault="00D46DC0" w:rsidP="00D46DC0">
      <w:pPr>
        <w:pStyle w:val="Hlistbullet"/>
        <w:rPr>
          <w:b/>
        </w:rPr>
      </w:pPr>
      <w:r>
        <w:rPr>
          <w:b/>
        </w:rPr>
        <w:t xml:space="preserve">Σε επίπεδο προγράμματος: </w:t>
      </w:r>
      <w:r>
        <w:t>στην περί</w:t>
      </w:r>
      <w:r w:rsidR="00AD4B28">
        <w:softHyphen/>
      </w:r>
      <w:r>
        <w:t>πτωση του ΕΓΤΑΑ, το LEADER είναι ένα αυτοτελές μέτρο που συνδέεται με ειδικές προτεραιότητες του προγράμματος,</w:t>
      </w:r>
    </w:p>
    <w:p w:rsidR="00D46DC0" w:rsidRPr="000458AF" w:rsidRDefault="00D46DC0" w:rsidP="00D46DC0">
      <w:pPr>
        <w:pStyle w:val="Hlistbullet"/>
      </w:pPr>
      <w:r>
        <w:rPr>
          <w:b/>
        </w:rPr>
        <w:t xml:space="preserve">Σε τοπικό επίπεδο: </w:t>
      </w:r>
      <w:r>
        <w:t>ένα ή περισσότερα ΕΔΕΤ μπορούν να χρησιμοποιηθούν για τη στήριξη των πράξεων που υλοποιούνται μ</w:t>
      </w:r>
      <w:r>
        <w:t>έ</w:t>
      </w:r>
      <w:r>
        <w:t>σω της στρατηγικής CLLD και των δρα</w:t>
      </w:r>
      <w:r w:rsidR="00AD4B28">
        <w:softHyphen/>
      </w:r>
      <w:r>
        <w:t>στηριοτήτων της ΟΤΔ στη συγκεκριμένη πε</w:t>
      </w:r>
      <w:r w:rsidR="00AD4B28">
        <w:softHyphen/>
      </w:r>
      <w:r>
        <w:t>ριοχή της ΟΤΔ. Οι στόχοι της στρατηγικής CLLD πρέπει να αντιστοιχούν στους στό</w:t>
      </w:r>
      <w:r w:rsidR="00AD4B28">
        <w:softHyphen/>
      </w:r>
      <w:r>
        <w:t>χους του/των σχετικού(-</w:t>
      </w:r>
      <w:proofErr w:type="spellStart"/>
      <w:r>
        <w:t>ών</w:t>
      </w:r>
      <w:proofErr w:type="spellEnd"/>
      <w:r>
        <w:t>) ΕΔΕΤ που χρη</w:t>
      </w:r>
      <w:r w:rsidR="00AD4B28">
        <w:softHyphen/>
      </w:r>
      <w:r>
        <w:t>σιμοποιούνται.</w:t>
      </w:r>
    </w:p>
    <w:p w:rsidR="00F107B3" w:rsidRPr="000458AF" w:rsidRDefault="00225FB5" w:rsidP="00FA72BA">
      <w:pPr>
        <w:pStyle w:val="H-Standard"/>
      </w:pPr>
      <w:r>
        <w:t>Στο σχήμα 4 κατωτέρω απεικονίζονται τα στοι</w:t>
      </w:r>
      <w:r w:rsidR="00AD4B28">
        <w:softHyphen/>
      </w:r>
      <w:r>
        <w:t>χεία του LEADER/CLLD σε επίπεδο ΠΑΑ και σε τοπικό επίπεδο που περιγράφονται παραπάνω.</w:t>
      </w:r>
    </w:p>
    <w:p w:rsidR="00943C21" w:rsidRPr="000458AF" w:rsidRDefault="00943C21" w:rsidP="009C09A7">
      <w:pPr>
        <w:pStyle w:val="HHeadingFigure"/>
        <w:sectPr w:rsidR="00943C21" w:rsidRPr="000458AF" w:rsidSect="00FA72BA">
          <w:type w:val="continuous"/>
          <w:pgSz w:w="11906" w:h="16838"/>
          <w:pgMar w:top="1418" w:right="1418" w:bottom="1418" w:left="1418" w:header="709" w:footer="709" w:gutter="0"/>
          <w:cols w:num="2" w:space="397"/>
          <w:docGrid w:linePitch="360"/>
        </w:sectPr>
      </w:pPr>
      <w:bookmarkStart w:id="28" w:name="_Toc475030413"/>
    </w:p>
    <w:p w:rsidR="00056A0D" w:rsidRDefault="00056A0D" w:rsidP="00056A0D">
      <w:pPr>
        <w:pStyle w:val="HStandard"/>
      </w:pPr>
    </w:p>
    <w:p w:rsidR="00056A0D" w:rsidRDefault="00056A0D" w:rsidP="00056A0D">
      <w:pPr>
        <w:pStyle w:val="HStandard"/>
      </w:pPr>
    </w:p>
    <w:p w:rsidR="00D46DC0" w:rsidRPr="000458AF" w:rsidRDefault="002A2B0E" w:rsidP="002A2B0E">
      <w:pPr>
        <w:pStyle w:val="HHeadingFigure"/>
        <w:numPr>
          <w:ilvl w:val="0"/>
          <w:numId w:val="0"/>
        </w:numPr>
        <w:ind w:left="283"/>
      </w:pPr>
      <w:bookmarkStart w:id="29" w:name="_Toc493497729"/>
      <w:bookmarkStart w:id="30" w:name="_Toc499808300"/>
      <w:r>
        <w:t xml:space="preserve">Σχήμα 4. </w:t>
      </w:r>
      <w:r w:rsidR="00D46DC0">
        <w:t>Έννοια της αξιολόγησης του LEADER/CLLD σε επίπεδο ΠΑΑ και τοπικό επίπεδο</w:t>
      </w:r>
      <w:bookmarkEnd w:id="28"/>
      <w:bookmarkEnd w:id="29"/>
      <w:bookmarkEnd w:id="30"/>
      <w:r w:rsidR="00D46DC0">
        <w:t xml:space="preserve"> </w:t>
      </w:r>
    </w:p>
    <w:p w:rsidR="002737FC" w:rsidRPr="000458AF" w:rsidRDefault="00D550E6" w:rsidP="002A1485">
      <w:pPr>
        <w:pStyle w:val="HStandard"/>
        <w:jc w:val="center"/>
      </w:pPr>
      <w:r>
        <w:rPr>
          <w:noProof/>
          <w:lang w:bidi="ar-SA"/>
        </w:rPr>
        <w:drawing>
          <wp:inline distT="0" distB="0" distL="0" distR="0" wp14:anchorId="7246961A" wp14:editId="18F964DA">
            <wp:extent cx="5486400" cy="51511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5151120"/>
                    </a:xfrm>
                    <a:prstGeom prst="rect">
                      <a:avLst/>
                    </a:prstGeom>
                  </pic:spPr>
                </pic:pic>
              </a:graphicData>
            </a:graphic>
          </wp:inline>
        </w:drawing>
      </w:r>
    </w:p>
    <w:p w:rsidR="00D46DC0" w:rsidRPr="000458AF" w:rsidRDefault="00D46DC0" w:rsidP="00D46DC0">
      <w:pPr>
        <w:pStyle w:val="HSource"/>
      </w:pPr>
      <w:r>
        <w:t xml:space="preserve">Πηγή: Ευρωπαϊκό </w:t>
      </w:r>
      <w:proofErr w:type="spellStart"/>
      <w:r>
        <w:t>Helpdesk</w:t>
      </w:r>
      <w:proofErr w:type="spellEnd"/>
      <w:r>
        <w:t xml:space="preserve"> αξιολόγησης για την αγροτική ανάπτυξη, 2017</w:t>
      </w:r>
    </w:p>
    <w:p w:rsidR="00710D62" w:rsidRPr="000458AF" w:rsidRDefault="00710D62" w:rsidP="00F107B3">
      <w:pPr>
        <w:pStyle w:val="HStandard"/>
        <w:rPr>
          <w:b/>
        </w:rPr>
        <w:sectPr w:rsidR="00710D62" w:rsidRPr="000458AF" w:rsidSect="00943C21">
          <w:type w:val="continuous"/>
          <w:pgSz w:w="11906" w:h="16838"/>
          <w:pgMar w:top="1418" w:right="1418" w:bottom="1418" w:left="1418" w:header="709" w:footer="709" w:gutter="0"/>
          <w:cols w:space="720"/>
          <w:docGrid w:linePitch="360"/>
        </w:sectPr>
      </w:pPr>
    </w:p>
    <w:p w:rsidR="002E2144" w:rsidRPr="000458AF" w:rsidRDefault="002E2144" w:rsidP="00F107B3">
      <w:pPr>
        <w:pStyle w:val="HStandard"/>
        <w:rPr>
          <w:b/>
        </w:rPr>
        <w:sectPr w:rsidR="002E2144" w:rsidRPr="000458AF" w:rsidSect="00943C21">
          <w:type w:val="continuous"/>
          <w:pgSz w:w="11906" w:h="16838"/>
          <w:pgMar w:top="1418" w:right="1418" w:bottom="1418" w:left="1418" w:header="709" w:footer="709" w:gutter="0"/>
          <w:cols w:space="720"/>
          <w:docGrid w:linePitch="360"/>
        </w:sectPr>
      </w:pPr>
    </w:p>
    <w:p w:rsidR="00F107B3" w:rsidRPr="000458AF" w:rsidRDefault="00F107B3" w:rsidP="00F107B3">
      <w:pPr>
        <w:pStyle w:val="HStandard"/>
      </w:pPr>
      <w:r>
        <w:rPr>
          <w:b/>
        </w:rPr>
        <w:lastRenderedPageBreak/>
        <w:t>Στα ΠΑΑ</w:t>
      </w:r>
      <w:r>
        <w:t>, η CLLD είναι προγραμματισμένη ως LEADER/CLLD στο πλαίσιο του ΤΕ 6B</w:t>
      </w:r>
      <w:r>
        <w:rPr>
          <w:rStyle w:val="af5"/>
        </w:rPr>
        <w:footnoteReference w:id="22"/>
      </w:r>
      <w:r>
        <w:t>, ωστ</w:t>
      </w:r>
      <w:r>
        <w:t>ό</w:t>
      </w:r>
      <w:r>
        <w:t xml:space="preserve">σο μπορεί να συμβάλλει σε οποιονδήποτε από τους ΤΕ και τους </w:t>
      </w:r>
      <w:r w:rsidR="00580F72">
        <w:t>οριζόντιους</w:t>
      </w:r>
      <w:r>
        <w:t xml:space="preserve"> στόχους του ΠΑΑ που αφορούν την καινοτομία, το περιβάλ</w:t>
      </w:r>
      <w:r w:rsidR="00AD4B28">
        <w:softHyphen/>
      </w:r>
      <w:r>
        <w:t>λον και την κλιματική αλλαγή. Μέσω του ΠΑΑ, συμβά</w:t>
      </w:r>
      <w:r>
        <w:t>λ</w:t>
      </w:r>
      <w:r>
        <w:t>λει επίσης στους στόχους της ΚΓΠ —ισορροπημένη εδαφική ανάπτυξη των αγροτικών περιοχών— και, συνακόλουθα, στους θεματι</w:t>
      </w:r>
      <w:r w:rsidR="00AD4B28">
        <w:softHyphen/>
      </w:r>
      <w:r>
        <w:lastRenderedPageBreak/>
        <w:t>κούς στόχους/πρωταρχικούς στόχους της ΕΕ για το 2020.</w:t>
      </w:r>
    </w:p>
    <w:p w:rsidR="00F107B3" w:rsidRPr="000458AF" w:rsidRDefault="00F107B3" w:rsidP="00F107B3">
      <w:pPr>
        <w:pStyle w:val="HStandard"/>
      </w:pPr>
      <w:r>
        <w:rPr>
          <w:b/>
        </w:rPr>
        <w:t>Σε τοπικό επίπεδο,</w:t>
      </w:r>
      <w:r>
        <w:t xml:space="preserve"> το LEADER/CLLD υλοποι</w:t>
      </w:r>
      <w:r w:rsidR="00AD4B28">
        <w:softHyphen/>
      </w:r>
      <w:r>
        <w:t>είται μέσω δραστηριοτήτων των ΟΤΔ, μέσω της στρατηγικής CLLD, της λειτουργίας των ΟΤΔ και της ανάπτυξης ικανοτήτων/του συντονισμού</w:t>
      </w:r>
      <w:r>
        <w:rPr>
          <w:rStyle w:val="af5"/>
        </w:rPr>
        <w:footnoteReference w:id="23"/>
      </w:r>
      <w:r>
        <w:t xml:space="preserve">. Η σημαντικότερη δραστηριότητα είναι η χάραξη και η υλοποίηση της στρατηγικής CLLD, η οποία λειτουργεί εν </w:t>
      </w:r>
      <w:proofErr w:type="spellStart"/>
      <w:r>
        <w:t>είδει</w:t>
      </w:r>
      <w:proofErr w:type="spellEnd"/>
      <w:r>
        <w:t xml:space="preserve"> μικρού προγράμματος σε </w:t>
      </w:r>
      <w:proofErr w:type="spellStart"/>
      <w:r>
        <w:t>υποπεριφερειακό</w:t>
      </w:r>
      <w:proofErr w:type="spellEnd"/>
      <w:r>
        <w:t xml:space="preserve"> επίπεδο. Διέπεται από τη δική </w:t>
      </w:r>
      <w:r>
        <w:lastRenderedPageBreak/>
        <w:t>της λογική παρέμβασης, η οποία αποτελείται από τοπικούς στόχους και δράσεις/ομάδες πρά</w:t>
      </w:r>
      <w:r w:rsidR="00AD4B28">
        <w:softHyphen/>
      </w:r>
      <w:r>
        <w:t xml:space="preserve">ξεων με στόχο την αντιμετώπιση των τοπικών αναγκών της περιοχής της ΟΤΔ. </w:t>
      </w:r>
    </w:p>
    <w:p w:rsidR="00F107B3" w:rsidRPr="000458AF" w:rsidRDefault="00F107B3" w:rsidP="00F107B3">
      <w:pPr>
        <w:pStyle w:val="HStandard"/>
      </w:pPr>
      <w:r>
        <w:t>Η CLLD υλοποιείται με</w:t>
      </w:r>
      <w:r>
        <w:rPr>
          <w:b/>
        </w:rPr>
        <w:t xml:space="preserve"> ειδική μέθοδο</w:t>
      </w:r>
      <w:r>
        <w:t xml:space="preserve">, η οποία, εάν εφαρμοστεί σωστά, θα </w:t>
      </w:r>
      <w:r>
        <w:rPr>
          <w:b/>
        </w:rPr>
        <w:t>δημιουργήσει προ</w:t>
      </w:r>
      <w:r w:rsidR="00AD4B28">
        <w:rPr>
          <w:b/>
        </w:rPr>
        <w:softHyphen/>
      </w:r>
      <w:r>
        <w:rPr>
          <w:b/>
        </w:rPr>
        <w:t>στιθέμενη αξία</w:t>
      </w:r>
      <w:r>
        <w:t xml:space="preserve"> υπό τη μορφή βελτιωμένου κοι</w:t>
      </w:r>
      <w:r w:rsidR="00AD4B28">
        <w:softHyphen/>
      </w:r>
      <w:r>
        <w:t>νωνικού κεφαλαίου, βελτιωμένης διακυβέρνησης και βελτιωμένων αποτελεσμάτων και επιπτώ</w:t>
      </w:r>
      <w:r w:rsidR="00AD4B28">
        <w:softHyphen/>
      </w:r>
      <w:r>
        <w:t xml:space="preserve">σεων της υλοποίησης του προγράμματος/της στρατηγικής, σε σύγκριση με την υλοποίηση χωρίς τη μέθοδο LEADER (βλ. σχήμα 7 στο κεφάλαιο 1.2.3). </w:t>
      </w:r>
    </w:p>
    <w:p w:rsidR="00D46DC0" w:rsidRPr="000458AF" w:rsidRDefault="007E1014" w:rsidP="009142D4">
      <w:pPr>
        <w:pStyle w:val="HHeading3"/>
        <w:framePr w:wrap="notBeside"/>
        <w:spacing w:before="0"/>
      </w:pPr>
      <w:bookmarkStart w:id="31" w:name="_Toc475030377"/>
      <w:bookmarkStart w:id="32" w:name="_Toc493497702"/>
      <w:bookmarkStart w:id="33" w:name="_Toc499742704"/>
      <w:r>
        <w:t>Αξιολόγηση του LEADER/CLLD σε επί</w:t>
      </w:r>
      <w:r w:rsidR="00AD4B28">
        <w:softHyphen/>
      </w:r>
      <w:r>
        <w:t>πεδο ΠΑΑ</w:t>
      </w:r>
      <w:bookmarkEnd w:id="31"/>
      <w:bookmarkEnd w:id="32"/>
      <w:bookmarkEnd w:id="33"/>
    </w:p>
    <w:p w:rsidR="00CA13A6" w:rsidRPr="000458AF" w:rsidRDefault="00CA13A6" w:rsidP="00D46DC0">
      <w:pPr>
        <w:pStyle w:val="HStandard"/>
        <w:spacing w:before="240"/>
        <w:rPr>
          <w:b/>
        </w:rPr>
      </w:pPr>
      <w:r>
        <w:rPr>
          <w:b/>
          <w:color w:val="57825E"/>
        </w:rPr>
        <w:t>Ποιος είναι υπεύθυνος για την αξιολόγηση σε επίπεδο ΠΑΑ;</w:t>
      </w:r>
    </w:p>
    <w:p w:rsidR="0057245F" w:rsidRDefault="00D46DC0" w:rsidP="00D46DC0">
      <w:pPr>
        <w:pStyle w:val="HStandard"/>
        <w:spacing w:before="240"/>
      </w:pPr>
      <w:r>
        <w:rPr>
          <w:b/>
        </w:rPr>
        <w:t>Την ευθύνη</w:t>
      </w:r>
      <w:r>
        <w:t xml:space="preserve"> για την αξιολόγηση του LEADER/</w:t>
      </w:r>
      <w:r w:rsidR="0057245F">
        <w:t xml:space="preserve"> </w:t>
      </w:r>
      <w:r>
        <w:t xml:space="preserve">CLLD στο πλαίσιο του ΠΑΑ φέρει η ΔΑ, η οποία </w:t>
      </w:r>
      <w:r>
        <w:lastRenderedPageBreak/>
        <w:t xml:space="preserve">θα πρέπει να </w:t>
      </w:r>
      <w:r>
        <w:rPr>
          <w:b/>
        </w:rPr>
        <w:t>συνάψει σύμβαση με εξωτερικό αξιολογητή ή</w:t>
      </w:r>
      <w:r>
        <w:t xml:space="preserve"> να διορίσει έναν </w:t>
      </w:r>
      <w:r>
        <w:rPr>
          <w:b/>
        </w:rPr>
        <w:t>εσωτερικό αξι</w:t>
      </w:r>
      <w:r>
        <w:rPr>
          <w:b/>
        </w:rPr>
        <w:t>ο</w:t>
      </w:r>
      <w:r>
        <w:rPr>
          <w:b/>
        </w:rPr>
        <w:t>λογητή</w:t>
      </w:r>
      <w:r>
        <w:t xml:space="preserve"> λειτουργικά ανεξάρτητο από τις αρχές που είναι υπεύθυνες για τον σχε</w:t>
      </w:r>
      <w:r w:rsidR="00AD4B28">
        <w:softHyphen/>
      </w:r>
      <w:r>
        <w:t xml:space="preserve">διασμό και την υλοποίηση του προγράμματος. </w:t>
      </w:r>
      <w:r>
        <w:rPr>
          <w:b/>
        </w:rPr>
        <w:t>Η ΔΑ</w:t>
      </w:r>
      <w:r>
        <w:t xml:space="preserve"> διαδραμ</w:t>
      </w:r>
      <w:r>
        <w:t>α</w:t>
      </w:r>
      <w:r>
        <w:t>τίζει καίριας σημασίας ρόλο στον σχεδιασμό και στην προετοιμασία της αξιολόγη</w:t>
      </w:r>
      <w:r w:rsidR="00AD4B28">
        <w:softHyphen/>
      </w:r>
      <w:r>
        <w:t>σης του LEADER/CLLD. Αυτό περιλαμβάνει τον προσδ</w:t>
      </w:r>
      <w:r>
        <w:t>ι</w:t>
      </w:r>
      <w:r>
        <w:t>ορισμό των σχετικών αναγκών αξιολόγη</w:t>
      </w:r>
      <w:r w:rsidR="00AD4B28">
        <w:softHyphen/>
      </w:r>
      <w:r>
        <w:t xml:space="preserve">σης και τη δημιουργία </w:t>
      </w:r>
      <w:r w:rsidR="0057245F">
        <w:t xml:space="preserve">ενός </w:t>
      </w:r>
      <w:r>
        <w:t>συστήματος παρα</w:t>
      </w:r>
      <w:r w:rsidR="00AD4B28">
        <w:softHyphen/>
      </w:r>
      <w:r>
        <w:t>κολούθησης και αξιολόγησης το οποίο διασφαλί</w:t>
      </w:r>
      <w:r w:rsidR="00AD4B28">
        <w:softHyphen/>
      </w:r>
      <w:r>
        <w:t>ζει τη διαθεσιμότητα δεδομένων και πληροφο</w:t>
      </w:r>
      <w:r w:rsidR="00AD4B28">
        <w:softHyphen/>
      </w:r>
      <w:r>
        <w:t>ριών για την αξιολόγηση. Η ΔΑ είναι υπεύθυνη για την ποιότητα της αξιολόγησης, καθώς και για την υποβολή εκθέσεων, τη διάδοση και την πα</w:t>
      </w:r>
      <w:r w:rsidR="00AD4B28">
        <w:softHyphen/>
      </w:r>
      <w:r>
        <w:t>ρακολούθηση των πορισμάτων της αξιολόγησης. Η αξιολόγηση του LEADER/CLLD μπορεί είτε να ενταχθεί στο πλαίσιο της αξιολόγησης του ΠΑΑ είτε να</w:t>
      </w:r>
      <w:r w:rsidR="0057245F">
        <w:t xml:space="preserve"> </w:t>
      </w:r>
      <w:r>
        <w:t>διενεργηθεί αυτόνομα.</w:t>
      </w:r>
    </w:p>
    <w:p w:rsidR="002E2144" w:rsidRPr="000458AF" w:rsidRDefault="00D46DC0" w:rsidP="00D46DC0">
      <w:pPr>
        <w:pStyle w:val="HStandard"/>
        <w:spacing w:before="240"/>
        <w:sectPr w:rsidR="002E2144" w:rsidRPr="000458AF" w:rsidSect="002E2144">
          <w:type w:val="continuous"/>
          <w:pgSz w:w="11906" w:h="16838"/>
          <w:pgMar w:top="1418" w:right="1418" w:bottom="1418" w:left="1418" w:header="709" w:footer="709" w:gutter="0"/>
          <w:cols w:num="2" w:space="397"/>
          <w:docGrid w:linePitch="360"/>
        </w:sectPr>
      </w:pPr>
      <w:r>
        <w:t xml:space="preserve"> </w:t>
      </w:r>
    </w:p>
    <w:p w:rsidR="00056A0D" w:rsidRDefault="00056A0D" w:rsidP="0064682C">
      <w:pPr>
        <w:pStyle w:val="HStandard"/>
        <w:keepNext/>
        <w:rPr>
          <w:rFonts w:cs="Arial"/>
          <w:b/>
          <w:color w:val="57825E"/>
        </w:rPr>
      </w:pPr>
    </w:p>
    <w:p w:rsidR="002737FC" w:rsidRPr="000458AF" w:rsidRDefault="00CA13A6" w:rsidP="0064682C">
      <w:pPr>
        <w:pStyle w:val="HStandard"/>
        <w:keepNext/>
        <w:rPr>
          <w:rFonts w:cs="Arial"/>
          <w:b/>
          <w:color w:val="57825E"/>
        </w:rPr>
      </w:pPr>
      <w:r>
        <w:rPr>
          <w:b/>
          <w:color w:val="57825E"/>
        </w:rPr>
        <w:t>Πού εστιάζει η αξιολόγηση του LEADER/CLLD σε επίπεδο ΠΑΑ;</w:t>
      </w:r>
    </w:p>
    <w:p w:rsidR="00D46DC0" w:rsidRPr="000458AF" w:rsidRDefault="007A05CF" w:rsidP="00A36E48">
      <w:pPr>
        <w:pStyle w:val="HStandard"/>
        <w:keepNext/>
        <w:jc w:val="center"/>
      </w:pPr>
      <w:r w:rsidRPr="007A05CF">
        <w:rPr>
          <w:b/>
          <w:noProof/>
          <w:color w:val="57825E"/>
          <w:lang w:bidi="ar-SA"/>
        </w:rPr>
        <w:drawing>
          <wp:inline distT="0" distB="0" distL="0" distR="0" wp14:anchorId="329EB25F" wp14:editId="0D2DC2AD">
            <wp:extent cx="5764670" cy="2352675"/>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4466" t="26259" r="13511" b="21486"/>
                    <a:stretch/>
                  </pic:blipFill>
                  <pic:spPr bwMode="auto">
                    <a:xfrm>
                      <a:off x="0" y="0"/>
                      <a:ext cx="5777848" cy="2358053"/>
                    </a:xfrm>
                    <a:prstGeom prst="rect">
                      <a:avLst/>
                    </a:prstGeom>
                    <a:ln>
                      <a:noFill/>
                    </a:ln>
                    <a:extLst>
                      <a:ext uri="{53640926-AAD7-44D8-BBD7-CCE9431645EC}">
                        <a14:shadowObscured xmlns:a14="http://schemas.microsoft.com/office/drawing/2010/main"/>
                      </a:ext>
                    </a:extLst>
                  </pic:spPr>
                </pic:pic>
              </a:graphicData>
            </a:graphic>
          </wp:inline>
        </w:drawing>
      </w:r>
    </w:p>
    <w:p w:rsidR="002E2144" w:rsidRPr="000458AF" w:rsidRDefault="002E2144" w:rsidP="00D46DC0">
      <w:pPr>
        <w:pStyle w:val="HStandard"/>
        <w:sectPr w:rsidR="002E2144" w:rsidRPr="000458AF" w:rsidSect="009F15D6">
          <w:type w:val="continuous"/>
          <w:pgSz w:w="11906" w:h="16838"/>
          <w:pgMar w:top="1418" w:right="1418" w:bottom="1418" w:left="1418" w:header="709" w:footer="709" w:gutter="0"/>
          <w:cols w:space="708"/>
          <w:docGrid w:linePitch="360"/>
        </w:sectPr>
      </w:pPr>
    </w:p>
    <w:p w:rsidR="00710D62" w:rsidRPr="000458AF" w:rsidRDefault="00710D62" w:rsidP="00D46DC0">
      <w:pPr>
        <w:pStyle w:val="HStandard"/>
        <w:sectPr w:rsidR="00710D62" w:rsidRPr="000458AF" w:rsidSect="002E2144">
          <w:type w:val="continuous"/>
          <w:pgSz w:w="11906" w:h="16838"/>
          <w:pgMar w:top="1418" w:right="1418" w:bottom="1418" w:left="1418" w:header="709" w:footer="709" w:gutter="0"/>
          <w:cols w:num="2" w:space="397"/>
          <w:docGrid w:linePitch="360"/>
        </w:sectPr>
      </w:pPr>
    </w:p>
    <w:p w:rsidR="00D46DC0" w:rsidRPr="000458AF" w:rsidRDefault="00D46DC0" w:rsidP="00D46DC0">
      <w:pPr>
        <w:pStyle w:val="HStandard"/>
      </w:pPr>
      <w:r>
        <w:lastRenderedPageBreak/>
        <w:t xml:space="preserve">Η εστίαση της αξιολόγησης σε επίπεδο ΠΑΑ ορίζεται με σαφήνεια </w:t>
      </w:r>
      <w:r w:rsidR="00784D31">
        <w:t>σ</w:t>
      </w:r>
      <w:r>
        <w:t xml:space="preserve">τις νομικές πράξεις (βλ. επίσης κεφάλαιο 1.1.3):  </w:t>
      </w:r>
    </w:p>
    <w:p w:rsidR="00D46DC0" w:rsidRPr="000458AF" w:rsidRDefault="00D46DC0" w:rsidP="00D46DC0">
      <w:pPr>
        <w:pStyle w:val="Hlistbullet"/>
      </w:pPr>
      <w:r>
        <w:rPr>
          <w:b/>
        </w:rPr>
        <w:t>Αξιολόγηση των συνεισφορών του LEADER/CLLD στους στόχους των ΤΕ του ΠΑΑ</w:t>
      </w:r>
      <w:r>
        <w:rPr>
          <w:rStyle w:val="af5"/>
        </w:rPr>
        <w:footnoteReference w:id="24"/>
      </w:r>
      <w:r>
        <w:t xml:space="preserve">. Αυτή η αξιολόγηση καλύπτει την </w:t>
      </w:r>
      <w:r>
        <w:lastRenderedPageBreak/>
        <w:t>ανάλυση των συνεισφορών των πράξεων που υλοποιούνται μέσω στρατηγικών CLLD, συμπεριλαμβανομένων</w:t>
      </w:r>
      <w:r w:rsidR="0057245F">
        <w:t xml:space="preserve"> </w:t>
      </w:r>
      <w:r>
        <w:t>έργων συνεργα</w:t>
      </w:r>
      <w:r w:rsidR="00AD4B28">
        <w:softHyphen/>
      </w:r>
      <w:r>
        <w:t>σίας</w:t>
      </w:r>
      <w:r>
        <w:rPr>
          <w:rStyle w:val="af5"/>
        </w:rPr>
        <w:footnoteReference w:id="25"/>
      </w:r>
      <w:r>
        <w:t xml:space="preserve"> και της αποτελεσματικότητας και της αποδοτικότητάς τους.</w:t>
      </w:r>
      <w:r w:rsidR="0091367A" w:rsidRPr="0091367A">
        <w:t xml:space="preserve"> </w:t>
      </w:r>
      <w:r>
        <w:t xml:space="preserve">Η </w:t>
      </w:r>
      <w:r>
        <w:rPr>
          <w:b/>
        </w:rPr>
        <w:t>αποτελεσματικό</w:t>
      </w:r>
      <w:r w:rsidR="00AD4B28">
        <w:rPr>
          <w:b/>
        </w:rPr>
        <w:softHyphen/>
      </w:r>
      <w:r>
        <w:rPr>
          <w:b/>
        </w:rPr>
        <w:lastRenderedPageBreak/>
        <w:t xml:space="preserve">τητα </w:t>
      </w:r>
      <w:r>
        <w:t>αφορά</w:t>
      </w:r>
      <w:r>
        <w:rPr>
          <w:b/>
        </w:rPr>
        <w:t xml:space="preserve"> </w:t>
      </w:r>
      <w:r>
        <w:t>τον βαθμό στον οποίο το LEADER/CLLD έχει συμβάλει στους στό</w:t>
      </w:r>
      <w:r w:rsidR="00AD4B28">
        <w:softHyphen/>
      </w:r>
      <w:r>
        <w:t xml:space="preserve">χους του ΠΑΑ. Η </w:t>
      </w:r>
      <w:r>
        <w:rPr>
          <w:b/>
        </w:rPr>
        <w:t>αποδοτικότητα</w:t>
      </w:r>
      <w:r>
        <w:t xml:space="preserve"> αφορά το κόστος αυτών των συνεισφορών. Η αποτε</w:t>
      </w:r>
      <w:r w:rsidR="00AD4B28">
        <w:softHyphen/>
      </w:r>
      <w:r>
        <w:t>λεσματικότητα και η αποδοτικότητα μετρώ</w:t>
      </w:r>
      <w:r w:rsidR="00AD4B28">
        <w:softHyphen/>
      </w:r>
      <w:r>
        <w:t>νται μέσω κοινών, πρόσθετων δεικτών απο</w:t>
      </w:r>
      <w:r w:rsidR="00AD4B28">
        <w:softHyphen/>
      </w:r>
      <w:r>
        <w:t>τελεσμάτων ειδικών ανά πρόγραμμα</w:t>
      </w:r>
      <w:r>
        <w:rPr>
          <w:rStyle w:val="af5"/>
        </w:rPr>
        <w:footnoteReference w:id="26"/>
      </w:r>
      <w:r>
        <w:t xml:space="preserve"> που συνδέονται με τους αντίστοιχους ΤΕ. Ο </w:t>
      </w:r>
      <w:r>
        <w:rPr>
          <w:b/>
        </w:rPr>
        <w:t>πο</w:t>
      </w:r>
      <w:r w:rsidR="00AD4B28">
        <w:rPr>
          <w:b/>
        </w:rPr>
        <w:softHyphen/>
      </w:r>
      <w:r>
        <w:rPr>
          <w:b/>
        </w:rPr>
        <w:t>σοτικός προσδιορισμός</w:t>
      </w:r>
      <w:r>
        <w:t xml:space="preserve"> </w:t>
      </w:r>
      <w:r>
        <w:rPr>
          <w:b/>
        </w:rPr>
        <w:t>των δευτερευ</w:t>
      </w:r>
      <w:r w:rsidR="00AD4B28">
        <w:rPr>
          <w:b/>
        </w:rPr>
        <w:softHyphen/>
      </w:r>
      <w:r>
        <w:rPr>
          <w:b/>
        </w:rPr>
        <w:t>ουσών συνεισφορών δεν είναι υποχρεω</w:t>
      </w:r>
      <w:r w:rsidR="00AD4B28">
        <w:rPr>
          <w:b/>
        </w:rPr>
        <w:softHyphen/>
      </w:r>
      <w:r>
        <w:rPr>
          <w:b/>
        </w:rPr>
        <w:t>τικός</w:t>
      </w:r>
      <w:r>
        <w:t>. Ωστόσο, είναι πολύ χρήσιμο να κατα</w:t>
      </w:r>
      <w:r w:rsidR="00AD4B28">
        <w:softHyphen/>
      </w:r>
      <w:r>
        <w:t>δειχθούν τα πλήρη επιτεύγματα του LEADER/CLLD. Το μερίδιο των συνεισφο</w:t>
      </w:r>
      <w:r w:rsidR="00AD4B28">
        <w:softHyphen/>
      </w:r>
      <w:r>
        <w:t>ρών του LEADER/CLLD θα πρέπει να κατα</w:t>
      </w:r>
      <w:r w:rsidR="00AD4B28">
        <w:softHyphen/>
      </w:r>
      <w:r>
        <w:t>δεικνύεται χωριστά κατά τον υπολογισμό των ακαθάριστων τιμών των κοινών συ</w:t>
      </w:r>
      <w:r w:rsidR="00AD4B28">
        <w:softHyphen/>
      </w:r>
      <w:r>
        <w:t>μπληρωματικών δεικτών αποτελεσμάτων. Προαιρετικά, αυτό το μερίδιο μπορεί επίσης να υπολογίζεται για άλλους κοινούς, πρό</w:t>
      </w:r>
      <w:r w:rsidR="00AD4B28">
        <w:softHyphen/>
      </w:r>
      <w:r>
        <w:t xml:space="preserve">σθετους στόχους ειδικούς ανά πρόγραμμα, οι οποίοι χρησιμοποιούνται στην αξιολόγηση των αποτελεσμάτων του ΠΑΑ στο πλαίσιο των ΤΕ 2Α, 5Α, 5Β, 5Γ, 5Δ </w:t>
      </w:r>
    </w:p>
    <w:p w:rsidR="00D46DC0" w:rsidRPr="000458AF" w:rsidRDefault="00D46DC0" w:rsidP="00D46DC0">
      <w:pPr>
        <w:pStyle w:val="Hlistbullet"/>
      </w:pPr>
      <w:r>
        <w:rPr>
          <w:b/>
        </w:rPr>
        <w:t>Αξιολόγηση των συνεισφορών του LEADER/CLLD στην επίτευξη της στρα</w:t>
      </w:r>
      <w:r w:rsidR="00AD4B28">
        <w:rPr>
          <w:b/>
        </w:rPr>
        <w:softHyphen/>
      </w:r>
      <w:r>
        <w:rPr>
          <w:b/>
        </w:rPr>
        <w:t>τηγικής της Ένωσης</w:t>
      </w:r>
      <w:r>
        <w:t xml:space="preserve"> για έξυπνη, βιώσιμη και χωρίς αποκλεισμούς ανάπτυξη. Αυτή η αξιολόγηση διενεργείται για την ΕΕΥ το 2019 και για την εκ των υστέρων αξιολόγηση, με</w:t>
      </w:r>
      <w:r w:rsidR="00AD4B28">
        <w:softHyphen/>
      </w:r>
      <w:r>
        <w:t>ταξύ άλλων μέσω της αξιολόγησης των κα</w:t>
      </w:r>
      <w:r w:rsidR="00AD4B28">
        <w:softHyphen/>
      </w:r>
      <w:r>
        <w:t>θαρών</w:t>
      </w:r>
      <w:r w:rsidR="00FA2249" w:rsidRPr="00FA2249">
        <w:t xml:space="preserve"> </w:t>
      </w:r>
      <w:r>
        <w:t xml:space="preserve">συνεισφορών του προγράμματος στις αλλαγές στις τιμές των δεικτών </w:t>
      </w:r>
      <w:proofErr w:type="spellStart"/>
      <w:r>
        <w:t>αντικτύ</w:t>
      </w:r>
      <w:r w:rsidR="00AD4B28">
        <w:softHyphen/>
      </w:r>
      <w:r>
        <w:t>που</w:t>
      </w:r>
      <w:proofErr w:type="spellEnd"/>
      <w:r>
        <w:t xml:space="preserve"> της ΚΓΠ (π.χ. Δ14 - ποσοστό απασχό</w:t>
      </w:r>
      <w:r w:rsidR="00AD4B28">
        <w:softHyphen/>
      </w:r>
      <w:r>
        <w:t>λησης στις αγροτικές περιοχές, Δ15 - βαθ</w:t>
      </w:r>
      <w:r w:rsidR="00AD4B28">
        <w:softHyphen/>
      </w:r>
      <w:r>
        <w:t>μός φτώχειας στις αγροτικές περιοχές και Δ16 - Κατά κεφαλήν ΑΕΠ στις αγροτικές πε</w:t>
      </w:r>
      <w:r w:rsidR="00AD4B28">
        <w:softHyphen/>
      </w:r>
      <w:r>
        <w:t>ριοχές). Τα ευρήματα της αξιολόγησης θα πρέπει να χρησιμοποιηθούν στις απαντήσεις στα κοινά και ειδικά ανά πρόγραμμα ερωτή</w:t>
      </w:r>
      <w:r w:rsidR="00AD4B28">
        <w:softHyphen/>
      </w:r>
      <w:r>
        <w:t>ματα αξιολόγησης, τα οποία σχετίζονται με τους στόχους σε επίπεδο ΕΕ και τους συνο</w:t>
      </w:r>
      <w:r w:rsidR="00AD4B28">
        <w:softHyphen/>
      </w:r>
      <w:r>
        <w:t xml:space="preserve">λικούς στόχους που αφορούν το ΠΑΑ. </w:t>
      </w:r>
    </w:p>
    <w:p w:rsidR="00D46DC0" w:rsidRPr="000458AF" w:rsidRDefault="00D46DC0" w:rsidP="00D46DC0">
      <w:pPr>
        <w:pStyle w:val="Hlistbullet"/>
        <w:numPr>
          <w:ilvl w:val="0"/>
          <w:numId w:val="0"/>
        </w:numPr>
      </w:pPr>
      <w:r>
        <w:lastRenderedPageBreak/>
        <w:t xml:space="preserve">Επιπλέον, </w:t>
      </w:r>
      <w:r>
        <w:rPr>
          <w:b/>
        </w:rPr>
        <w:t>συνιστάται</w:t>
      </w:r>
      <w:r>
        <w:t xml:space="preserve"> να συμπεριληφθούν οι παρακάτω πτυχές:</w:t>
      </w:r>
    </w:p>
    <w:p w:rsidR="00D46DC0" w:rsidRPr="000458AF" w:rsidRDefault="00D46DC0" w:rsidP="00D46DC0">
      <w:pPr>
        <w:pStyle w:val="Hlistbullet"/>
        <w:rPr>
          <w:rFonts w:eastAsiaTheme="majorEastAsia"/>
        </w:rPr>
      </w:pPr>
      <w:r>
        <w:rPr>
          <w:b/>
        </w:rPr>
        <w:t>Η αξιολόγηση του μηχανισμού υλοποίη</w:t>
      </w:r>
      <w:r w:rsidR="00AD4B28">
        <w:rPr>
          <w:b/>
        </w:rPr>
        <w:softHyphen/>
      </w:r>
      <w:r>
        <w:rPr>
          <w:b/>
        </w:rPr>
        <w:t xml:space="preserve">σης του LEADER/CLLD </w:t>
      </w:r>
      <w:r>
        <w:t>αφορά τον βαθμό στον οποίο η διοίκηση του προγράμματος και οι εμπλεκόμενοι φορείς έχουν διασφαλί</w:t>
      </w:r>
      <w:r w:rsidR="00AD4B28">
        <w:softHyphen/>
      </w:r>
      <w:r>
        <w:t>σει την εφαρμογή της μεθόδου LEADER κ</w:t>
      </w:r>
      <w:r>
        <w:t>α</w:t>
      </w:r>
      <w:r>
        <w:t xml:space="preserve">τά την υλοποίηση του LEADER/CLLD μέσω διαφόρων κανόνων και διαδικασιών. Αυτό αφορά αποφάσεις για </w:t>
      </w:r>
      <w:proofErr w:type="spellStart"/>
      <w:r>
        <w:t>μονοταμειακή</w:t>
      </w:r>
      <w:proofErr w:type="spellEnd"/>
      <w:r>
        <w:t xml:space="preserve"> ή </w:t>
      </w:r>
      <w:proofErr w:type="spellStart"/>
      <w:r>
        <w:t>πολ</w:t>
      </w:r>
      <w:r>
        <w:t>υ</w:t>
      </w:r>
      <w:r>
        <w:t>ταμειακή</w:t>
      </w:r>
      <w:proofErr w:type="spellEnd"/>
      <w:r>
        <w:t xml:space="preserve"> χρηματοδότηση, τη διαδικασία επ</w:t>
      </w:r>
      <w:r>
        <w:t>ι</w:t>
      </w:r>
      <w:r>
        <w:t>λογής ΟΤΔ,</w:t>
      </w:r>
      <w:r w:rsidR="0057245F">
        <w:t xml:space="preserve"> </w:t>
      </w:r>
      <w:r>
        <w:t>τη διευκόλυνση της διεθνικής συνεργασίας,</w:t>
      </w:r>
      <w:r w:rsidR="0057245F">
        <w:t xml:space="preserve"> </w:t>
      </w:r>
      <w:r>
        <w:t>τον βαθμό ελευθερίας που παρέχεται στις ΟΤΔ όσον αφορά την επι</w:t>
      </w:r>
      <w:r w:rsidR="00AD4B28">
        <w:softHyphen/>
      </w:r>
      <w:r>
        <w:t>λογή και την υλοποίηση ειδών πράξεων και την ανάπτυξη</w:t>
      </w:r>
      <w:r w:rsidR="0057245F">
        <w:t xml:space="preserve"> </w:t>
      </w:r>
      <w:r>
        <w:t>των δικών τους δρά</w:t>
      </w:r>
      <w:r w:rsidR="00AD4B28">
        <w:softHyphen/>
      </w:r>
      <w:r>
        <w:t>σεων</w:t>
      </w:r>
      <w:r w:rsidR="0057245F">
        <w:t xml:space="preserve"> </w:t>
      </w:r>
      <w:r>
        <w:t>/</w:t>
      </w:r>
      <w:r w:rsidR="0057245F">
        <w:t xml:space="preserve"> </w:t>
      </w:r>
      <w:r>
        <w:t>ομάδων πράξεων, τον βαθμό συμμε</w:t>
      </w:r>
      <w:r w:rsidR="00AD4B28">
        <w:softHyphen/>
      </w:r>
      <w:r>
        <w:t>τοχής των ΟΤΔ στην επιλογή και τη χρημα</w:t>
      </w:r>
      <w:r w:rsidR="00AD4B28">
        <w:softHyphen/>
      </w:r>
      <w:r>
        <w:t>τοδότηση των έργων, το πεδίο εφαρμογής των δραστηριοτήτων συντονισμού των ΟΤΔ και τα κριτήρια για την επιλογή έργων συ</w:t>
      </w:r>
      <w:r w:rsidR="00AD4B28">
        <w:softHyphen/>
      </w:r>
      <w:r>
        <w:t>νεργασίας κ.λπ.</w:t>
      </w:r>
    </w:p>
    <w:p w:rsidR="00D46DC0" w:rsidRDefault="00D46DC0" w:rsidP="00D46DC0">
      <w:pPr>
        <w:pStyle w:val="Hlistbullet"/>
      </w:pPr>
      <w:r>
        <w:rPr>
          <w:b/>
        </w:rPr>
        <w:t xml:space="preserve">Η αξιολόγηση της </w:t>
      </w:r>
      <w:bookmarkStart w:id="34" w:name="value"/>
      <w:r>
        <w:rPr>
          <w:b/>
        </w:rPr>
        <w:t>προστιθέμενης αξίας του LEADER/CLLD</w:t>
      </w:r>
      <w:bookmarkEnd w:id="34"/>
      <w:r w:rsidR="00F84527">
        <w:rPr>
          <w:b/>
        </w:rPr>
        <w:t xml:space="preserve"> </w:t>
      </w:r>
      <w:r>
        <w:t>αφορά τα οφέλη που αποκομίζονται ως αποτέλεσμα της ορθής εφαρμογής της μεθόδου LEADER, σε σύ</w:t>
      </w:r>
      <w:r w:rsidR="00AD4B28">
        <w:softHyphen/>
      </w:r>
      <w:r>
        <w:t>γκριση με τα οφέλη που θα είχαν αποκομι</w:t>
      </w:r>
      <w:r w:rsidR="00AD4B28">
        <w:softHyphen/>
      </w:r>
      <w:r>
        <w:t>στεί σε περίπτωση μη εφαρμογής αυτής της μεθόδου. Η προστιθέμενη αξία του LEADER</w:t>
      </w:r>
      <w:r w:rsidR="00AD4B28">
        <w:t xml:space="preserve"> </w:t>
      </w:r>
      <w:r>
        <w:t>/CLLD σε επίπεδο προγράμματος μπορεί να εκφραστεί ως βελτιωμένο κοινω</w:t>
      </w:r>
      <w:r w:rsidR="00AD4B28">
        <w:softHyphen/>
      </w:r>
      <w:r>
        <w:t>νικό κεφ</w:t>
      </w:r>
      <w:r>
        <w:t>ά</w:t>
      </w:r>
      <w:r>
        <w:t>λαιο, βελτιωμένη διακυβέρνηση και βελτι</w:t>
      </w:r>
      <w:r>
        <w:t>ω</w:t>
      </w:r>
      <w:r>
        <w:t>μένα αποτελέσματα και επιπτώσεις του Π</w:t>
      </w:r>
      <w:r>
        <w:t>Α</w:t>
      </w:r>
      <w:r w:rsidR="00F84527">
        <w:t>Α.</w:t>
      </w:r>
    </w:p>
    <w:p w:rsidR="00337B5B" w:rsidRPr="000458AF" w:rsidRDefault="00337B5B" w:rsidP="00027772">
      <w:pPr>
        <w:pStyle w:val="HHeading3"/>
        <w:framePr w:wrap="auto" w:vAnchor="margin" w:yAlign="inline"/>
        <w:tabs>
          <w:tab w:val="clear" w:pos="851"/>
          <w:tab w:val="clear" w:pos="1004"/>
        </w:tabs>
      </w:pPr>
      <w:bookmarkStart w:id="35" w:name="_Toc493497703"/>
      <w:bookmarkStart w:id="36" w:name="_Toc499742705"/>
      <w:bookmarkStart w:id="37" w:name="_Toc475030378"/>
      <w:r>
        <w:t>Αξιολόγηση του LEADER/CLLD σε τοπικό επίπεδο</w:t>
      </w:r>
      <w:bookmarkEnd w:id="35"/>
      <w:bookmarkEnd w:id="36"/>
      <w:r>
        <w:t xml:space="preserve"> </w:t>
      </w:r>
    </w:p>
    <w:p w:rsidR="00CA13A6" w:rsidRPr="000458AF" w:rsidRDefault="00CA13A6" w:rsidP="00CA13A6">
      <w:pPr>
        <w:pStyle w:val="HHeading5"/>
      </w:pPr>
      <w:r>
        <w:t>Ποιος είναι υπεύθυνος για τις δραστηριότη</w:t>
      </w:r>
      <w:r w:rsidR="00AD4B28">
        <w:softHyphen/>
      </w:r>
      <w:r>
        <w:t>τες αξιολόγησης σε τοπικό επίπεδο;</w:t>
      </w:r>
    </w:p>
    <w:p w:rsidR="00FB31E6" w:rsidRPr="000458AF" w:rsidRDefault="00994721" w:rsidP="00FB31E6">
      <w:pPr>
        <w:pStyle w:val="HStandard"/>
        <w:spacing w:before="240"/>
      </w:pPr>
      <w:r>
        <w:t>Σε τοπικό επίπεδο, υπεύθυνη για τις δραστηρι</w:t>
      </w:r>
      <w:r>
        <w:t>ό</w:t>
      </w:r>
      <w:r>
        <w:t xml:space="preserve">τητες παρακολούθησης και αξιολόγησης που συνδέονται με τη στρατηγική CLLD είναι η </w:t>
      </w:r>
      <w:r>
        <w:rPr>
          <w:b/>
        </w:rPr>
        <w:t>ΟΤΔ</w:t>
      </w:r>
      <w:r>
        <w:rPr>
          <w:rStyle w:val="af5"/>
          <w:b/>
        </w:rPr>
        <w:footnoteReference w:id="27"/>
      </w:r>
      <w:r>
        <w:t xml:space="preserve"> (βλ. νομικές διατάξεις στο κεφάλαιο 1.1.3). Η ΟΤΔ έχει τις ακόλουθες δυνατότητες όσον αφ</w:t>
      </w:r>
      <w:r>
        <w:t>ο</w:t>
      </w:r>
      <w:r>
        <w:t xml:space="preserve">ρά τη διεξαγωγή των </w:t>
      </w:r>
      <w:r>
        <w:rPr>
          <w:b/>
        </w:rPr>
        <w:t>δραστηριοτήτων αξιολ</w:t>
      </w:r>
      <w:r>
        <w:rPr>
          <w:b/>
        </w:rPr>
        <w:t>ό</w:t>
      </w:r>
      <w:r>
        <w:rPr>
          <w:b/>
        </w:rPr>
        <w:t>γησης</w:t>
      </w:r>
      <w:r>
        <w:t xml:space="preserve">: </w:t>
      </w:r>
    </w:p>
    <w:p w:rsidR="00176B01" w:rsidRPr="000458AF" w:rsidRDefault="00176B01" w:rsidP="00250412">
      <w:pPr>
        <w:pStyle w:val="Hlistbullet"/>
      </w:pPr>
      <w:proofErr w:type="spellStart"/>
      <w:r>
        <w:rPr>
          <w:b/>
        </w:rPr>
        <w:lastRenderedPageBreak/>
        <w:t>Αυτοαξιολόγηση</w:t>
      </w:r>
      <w:proofErr w:type="spellEnd"/>
      <w:r>
        <w:t>: όταν η αξιολόγηση δι</w:t>
      </w:r>
      <w:r>
        <w:t>ε</w:t>
      </w:r>
      <w:r>
        <w:t xml:space="preserve">νεργείται από την ΟΤΔ, και συγκεκριμένα από τους </w:t>
      </w:r>
      <w:r>
        <w:rPr>
          <w:b/>
        </w:rPr>
        <w:t>συμμετέχοντες/υπεύθυνους</w:t>
      </w:r>
      <w:r>
        <w:t xml:space="preserve"> για τον σχεδιασμό και την υλοποίηση της στρ</w:t>
      </w:r>
      <w:r>
        <w:t>α</w:t>
      </w:r>
      <w:r>
        <w:t>τηγικής (μέλη της ΟΤΔ, όργανο λήψης απ</w:t>
      </w:r>
      <w:r>
        <w:t>ο</w:t>
      </w:r>
      <w:r>
        <w:t>φάσεων, διοίκηση ΟΤΔ κ.λπ.).</w:t>
      </w:r>
    </w:p>
    <w:p w:rsidR="00FB31E6" w:rsidRPr="000458AF" w:rsidRDefault="00AA7C62" w:rsidP="00250412">
      <w:pPr>
        <w:pStyle w:val="Hlistbullet"/>
      </w:pPr>
      <w:r>
        <w:rPr>
          <w:b/>
        </w:rPr>
        <w:t>Αξιολόγηση</w:t>
      </w:r>
      <w:r>
        <w:t xml:space="preserve">: όταν η αξιολόγηση σε τοπικό επίπεδο διενεργείται από </w:t>
      </w:r>
      <w:r>
        <w:rPr>
          <w:b/>
        </w:rPr>
        <w:t>ανεξάρτητο</w:t>
      </w:r>
      <w:r>
        <w:t xml:space="preserve"> φ</w:t>
      </w:r>
      <w:r>
        <w:t>ο</w:t>
      </w:r>
      <w:r>
        <w:t xml:space="preserve">ρέα που διαθέτει εμπειρογνωμοσύνη στον τομέα της αξιολόγησης και </w:t>
      </w:r>
      <w:r>
        <w:rPr>
          <w:b/>
        </w:rPr>
        <w:t>δεν εμπλέκ</w:t>
      </w:r>
      <w:r>
        <w:rPr>
          <w:b/>
        </w:rPr>
        <w:t>ε</w:t>
      </w:r>
      <w:r>
        <w:rPr>
          <w:b/>
        </w:rPr>
        <w:t>ται/δεν είναι υπεύθυνος</w:t>
      </w:r>
      <w:r>
        <w:t xml:space="preserve"> </w:t>
      </w:r>
      <w:r>
        <w:rPr>
          <w:b/>
        </w:rPr>
        <w:t>για</w:t>
      </w:r>
      <w:r>
        <w:t xml:space="preserve"> τον σχεδιασμό και την υλοποίηση της στρατηγικής και ά</w:t>
      </w:r>
      <w:r>
        <w:t>λ</w:t>
      </w:r>
      <w:r>
        <w:t>λων δραστηριοτήτων της ΟΤΔ. Πρόκειται για έναν εξωτερικό εμπειρογνώμονα αξιολόγ</w:t>
      </w:r>
      <w:r>
        <w:t>η</w:t>
      </w:r>
      <w:r>
        <w:t>σης.</w:t>
      </w:r>
    </w:p>
    <w:p w:rsidR="00423A0E" w:rsidRPr="000458AF" w:rsidRDefault="00AD561A" w:rsidP="008F4194">
      <w:pPr>
        <w:pStyle w:val="Hlistbullet"/>
      </w:pPr>
      <w:r>
        <w:br w:type="column"/>
      </w:r>
      <w:r>
        <w:rPr>
          <w:b/>
        </w:rPr>
        <w:lastRenderedPageBreak/>
        <w:t xml:space="preserve">Συνδυασμός </w:t>
      </w:r>
      <w:proofErr w:type="spellStart"/>
      <w:r>
        <w:rPr>
          <w:b/>
        </w:rPr>
        <w:t>αυτοαξιολόγησης</w:t>
      </w:r>
      <w:proofErr w:type="spellEnd"/>
      <w:r>
        <w:rPr>
          <w:b/>
        </w:rPr>
        <w:t xml:space="preserve"> και αξι</w:t>
      </w:r>
      <w:r>
        <w:rPr>
          <w:b/>
        </w:rPr>
        <w:t>ο</w:t>
      </w:r>
      <w:r>
        <w:rPr>
          <w:b/>
        </w:rPr>
        <w:t xml:space="preserve">λόγησης: </w:t>
      </w:r>
      <w:r>
        <w:t xml:space="preserve">Ο ΟΤΔ μπορεί να προσλάβει </w:t>
      </w:r>
      <w:r>
        <w:t>έ</w:t>
      </w:r>
      <w:r>
        <w:t xml:space="preserve">ναν </w:t>
      </w:r>
      <w:r>
        <w:rPr>
          <w:b/>
        </w:rPr>
        <w:t>εξωτερικό εμπειρογνώμονα</w:t>
      </w:r>
      <w:r>
        <w:t xml:space="preserve"> ο οποίος θα συντονίζει και θα διευκολύνει τη διαδικ</w:t>
      </w:r>
      <w:r>
        <w:t>α</w:t>
      </w:r>
      <w:r>
        <w:t xml:space="preserve">σία </w:t>
      </w:r>
      <w:proofErr w:type="spellStart"/>
      <w:r>
        <w:t>αυτοαξιολόγησης</w:t>
      </w:r>
      <w:proofErr w:type="spellEnd"/>
      <w:r>
        <w:t>. Αυτός ο εμπειρογν</w:t>
      </w:r>
      <w:r>
        <w:t>ώ</w:t>
      </w:r>
      <w:r>
        <w:t xml:space="preserve">μονας ενδέχεται να έχει απλώς συντονιστικό ρόλο, ωστόσο μπορεί επίσης να ενεργεί ως εμπειρογνώμονας και να παρέχει γνώμες και συμβουλές. Στην πραγματικότητα, υπάρχει μια συνέχεια μεταξύ της πρακτικής της </w:t>
      </w:r>
      <w:proofErr w:type="spellStart"/>
      <w:r>
        <w:t>α</w:t>
      </w:r>
      <w:r>
        <w:t>υ</w:t>
      </w:r>
      <w:r>
        <w:t>τοαξιολόγησης</w:t>
      </w:r>
      <w:proofErr w:type="spellEnd"/>
      <w:r>
        <w:t xml:space="preserve"> και της πρακτικής της δι</w:t>
      </w:r>
      <w:r>
        <w:t>α</w:t>
      </w:r>
      <w:r>
        <w:t>μορφωτικής αξιολόγησης. Εναπόκειται στην ΟΤΔ να αποφασίσει σχετικά με την κατάλλ</w:t>
      </w:r>
      <w:r>
        <w:t>η</w:t>
      </w:r>
      <w:r>
        <w:t>λη μορφή στρατηγικού προβληματισμού και να καθορίσει με ακρίβεια τον ρόλο που κ</w:t>
      </w:r>
      <w:r>
        <w:t>α</w:t>
      </w:r>
      <w:r>
        <w:t>λείται να διαδραματίσει ο φορέας διευκόλυ</w:t>
      </w:r>
      <w:r>
        <w:t>ν</w:t>
      </w:r>
      <w:r>
        <w:t xml:space="preserve">σης. </w:t>
      </w:r>
    </w:p>
    <w:p w:rsidR="00DA4311" w:rsidRDefault="00A87409" w:rsidP="00E506C2">
      <w:pPr>
        <w:pStyle w:val="Hlistbullet"/>
        <w:numPr>
          <w:ilvl w:val="0"/>
          <w:numId w:val="0"/>
        </w:numPr>
      </w:pPr>
      <w:r>
        <w:t>Στο παρακάτω σχήμα περιγράφονται οι συνδ</w:t>
      </w:r>
      <w:r>
        <w:t>έ</w:t>
      </w:r>
      <w:r>
        <w:t xml:space="preserve">σεις και οι διαφορές μεταξύ της </w:t>
      </w:r>
      <w:proofErr w:type="spellStart"/>
      <w:r>
        <w:t>αυτοαξιολόγησης</w:t>
      </w:r>
      <w:proofErr w:type="spellEnd"/>
      <w:r>
        <w:t xml:space="preserve"> και της αξιολόγησης.</w:t>
      </w:r>
    </w:p>
    <w:p w:rsidR="00233810" w:rsidRPr="000458AF" w:rsidRDefault="00233810" w:rsidP="00E506C2">
      <w:pPr>
        <w:pStyle w:val="Hlistbullet"/>
        <w:numPr>
          <w:ilvl w:val="0"/>
          <w:numId w:val="0"/>
        </w:numPr>
        <w:sectPr w:rsidR="00233810" w:rsidRPr="000458AF" w:rsidSect="002E2144">
          <w:type w:val="continuous"/>
          <w:pgSz w:w="11906" w:h="16838"/>
          <w:pgMar w:top="1418" w:right="1418" w:bottom="1418" w:left="1418" w:header="709" w:footer="709" w:gutter="0"/>
          <w:cols w:num="2" w:space="397"/>
          <w:docGrid w:linePitch="360"/>
        </w:sectPr>
      </w:pPr>
    </w:p>
    <w:p w:rsidR="00233810" w:rsidRPr="000458AF" w:rsidRDefault="002A2B0E" w:rsidP="002A2B0E">
      <w:pPr>
        <w:pStyle w:val="HHeadingFigure"/>
        <w:numPr>
          <w:ilvl w:val="0"/>
          <w:numId w:val="0"/>
        </w:numPr>
        <w:ind w:left="283"/>
      </w:pPr>
      <w:bookmarkStart w:id="38" w:name="_Toc493497730"/>
      <w:bookmarkStart w:id="39" w:name="_Toc499808301"/>
      <w:r>
        <w:lastRenderedPageBreak/>
        <w:t xml:space="preserve">Σχήμα 5. </w:t>
      </w:r>
      <w:proofErr w:type="spellStart"/>
      <w:r w:rsidR="00233810">
        <w:t>Αυτοαξιολόγηση</w:t>
      </w:r>
      <w:proofErr w:type="spellEnd"/>
      <w:r w:rsidR="00233810">
        <w:t xml:space="preserve"> και ανεξάρτητη αξιολόγηση σε τοπικό επίπεδο</w:t>
      </w:r>
      <w:bookmarkEnd w:id="38"/>
      <w:bookmarkEnd w:id="39"/>
      <w:r w:rsidR="00233810">
        <w:t xml:space="preserve"> </w:t>
      </w:r>
    </w:p>
    <w:p w:rsidR="00233810" w:rsidRPr="000458AF" w:rsidRDefault="00DC3F73" w:rsidP="00233810">
      <w:pPr>
        <w:pStyle w:val="HStandard"/>
        <w:jc w:val="center"/>
      </w:pPr>
      <w:r w:rsidRPr="00DC3F73">
        <w:rPr>
          <w:noProof/>
          <w:lang w:bidi="ar-SA"/>
        </w:rPr>
        <w:drawing>
          <wp:inline distT="0" distB="0" distL="0" distR="0" wp14:anchorId="57FB5DB7" wp14:editId="614708CD">
            <wp:extent cx="5562600" cy="32956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r="10975" b="6233"/>
                    <a:stretch/>
                  </pic:blipFill>
                  <pic:spPr bwMode="auto">
                    <a:xfrm>
                      <a:off x="0" y="0"/>
                      <a:ext cx="5563083" cy="3295936"/>
                    </a:xfrm>
                    <a:prstGeom prst="rect">
                      <a:avLst/>
                    </a:prstGeom>
                    <a:ln>
                      <a:noFill/>
                    </a:ln>
                    <a:extLst>
                      <a:ext uri="{53640926-AAD7-44D8-BBD7-CCE9431645EC}">
                        <a14:shadowObscured xmlns:a14="http://schemas.microsoft.com/office/drawing/2010/main"/>
                      </a:ext>
                    </a:extLst>
                  </pic:spPr>
                </pic:pic>
              </a:graphicData>
            </a:graphic>
          </wp:inline>
        </w:drawing>
      </w:r>
    </w:p>
    <w:p w:rsidR="00233810" w:rsidRPr="000458AF" w:rsidRDefault="00233810" w:rsidP="00233810">
      <w:pPr>
        <w:pStyle w:val="HSource"/>
      </w:pPr>
      <w:r>
        <w:t xml:space="preserve">Πηγή: Ευρωπαϊκό </w:t>
      </w:r>
      <w:proofErr w:type="spellStart"/>
      <w:r>
        <w:t>Helpdesk</w:t>
      </w:r>
      <w:proofErr w:type="spellEnd"/>
      <w:r>
        <w:t xml:space="preserve"> αξιολόγησης για την αγροτική ανάπτυξη, 2017</w:t>
      </w:r>
    </w:p>
    <w:p w:rsidR="00233810" w:rsidRPr="000458AF" w:rsidRDefault="00233810" w:rsidP="00E506C2">
      <w:pPr>
        <w:pStyle w:val="Hlistbullet"/>
        <w:numPr>
          <w:ilvl w:val="0"/>
          <w:numId w:val="0"/>
        </w:numPr>
        <w:sectPr w:rsidR="00233810" w:rsidRPr="000458AF" w:rsidSect="00233810">
          <w:type w:val="continuous"/>
          <w:pgSz w:w="11906" w:h="16838"/>
          <w:pgMar w:top="1418" w:right="1418" w:bottom="1418" w:left="1418" w:header="709" w:footer="709" w:gutter="0"/>
          <w:cols w:space="397"/>
          <w:docGrid w:linePitch="360"/>
        </w:sectPr>
      </w:pPr>
    </w:p>
    <w:p w:rsidR="00E506C2" w:rsidRPr="000458AF" w:rsidRDefault="00806631" w:rsidP="00E506C2">
      <w:pPr>
        <w:pStyle w:val="Hlistbullet"/>
        <w:numPr>
          <w:ilvl w:val="0"/>
          <w:numId w:val="0"/>
        </w:numPr>
      </w:pPr>
      <w:r>
        <w:lastRenderedPageBreak/>
        <w:t xml:space="preserve">Η απόφαση για τη διενέργεια </w:t>
      </w:r>
      <w:proofErr w:type="spellStart"/>
      <w:r>
        <w:t>αυτοαξιολόγησης</w:t>
      </w:r>
      <w:proofErr w:type="spellEnd"/>
      <w:r>
        <w:t xml:space="preserve"> και/ή αξιολόγησης πρέπει να είναι συνεπής με </w:t>
      </w:r>
      <w:r>
        <w:rPr>
          <w:b/>
        </w:rPr>
        <w:t>τα όσα έχουν οριστεί στη στρατηγική CLLD</w:t>
      </w:r>
      <w:r>
        <w:t>. Οι ΟΤΔ μπορούν να αξιολογούν τόσο τα υπ</w:t>
      </w:r>
      <w:r>
        <w:t>ο</w:t>
      </w:r>
      <w:r>
        <w:t xml:space="preserve">χρεωτικά μέρη (στρατηγική CLLD) όσο και τα προαιρετικά μέρη (τον συντονισμό των ΟΤΔ, τον </w:t>
      </w:r>
      <w:r>
        <w:lastRenderedPageBreak/>
        <w:t xml:space="preserve">μηχανισμό υλοποίησης του LEADER/CLLD και την προστιθέμενη αξία). </w:t>
      </w:r>
    </w:p>
    <w:p w:rsidR="0050265D" w:rsidRPr="000458AF" w:rsidRDefault="00E506C2" w:rsidP="002E2144">
      <w:pPr>
        <w:pStyle w:val="Hlistbullet"/>
        <w:numPr>
          <w:ilvl w:val="0"/>
          <w:numId w:val="0"/>
        </w:numPr>
      </w:pPr>
      <w:r>
        <w:t>Σε περίπτωση που η ΟΤΔ έχει επιλέξει την αξι</w:t>
      </w:r>
      <w:r>
        <w:t>ο</w:t>
      </w:r>
      <w:r>
        <w:t xml:space="preserve">λόγηση, είναι δυνατές οι ακόλουθες </w:t>
      </w:r>
      <w:r>
        <w:rPr>
          <w:b/>
        </w:rPr>
        <w:t>περιπτ</w:t>
      </w:r>
      <w:r>
        <w:rPr>
          <w:b/>
        </w:rPr>
        <w:t>ώ</w:t>
      </w:r>
      <w:r>
        <w:rPr>
          <w:b/>
        </w:rPr>
        <w:t>σεις ανάθεσης</w:t>
      </w:r>
      <w:r>
        <w:t xml:space="preserve"> σε τοπικό επίπεδο: </w:t>
      </w:r>
    </w:p>
    <w:p w:rsidR="0021513B" w:rsidRPr="009842F5" w:rsidRDefault="008B3597" w:rsidP="002E02E3">
      <w:pPr>
        <w:numPr>
          <w:ilvl w:val="0"/>
          <w:numId w:val="17"/>
        </w:numPr>
        <w:spacing w:before="60"/>
        <w:ind w:left="426" w:hanging="426"/>
        <w:jc w:val="both"/>
        <w:rPr>
          <w:rFonts w:ascii="Arial" w:hAnsi="Arial" w:cs="Arial"/>
          <w:sz w:val="20"/>
          <w:szCs w:val="20"/>
        </w:rPr>
      </w:pPr>
      <w:r>
        <w:rPr>
          <w:rFonts w:ascii="Arial" w:hAnsi="Arial"/>
          <w:color w:val="373737" w:themeColor="background1" w:themeShade="40"/>
          <w:sz w:val="20"/>
        </w:rPr>
        <w:lastRenderedPageBreak/>
        <w:t xml:space="preserve">Μια μεμονωμένη ΟΤΔ προσλαμβάνει έναν αξιολογητή. Σε αυτή την περίπτωση, η </w:t>
      </w:r>
      <w:r>
        <w:rPr>
          <w:rFonts w:ascii="Arial" w:hAnsi="Arial"/>
          <w:color w:val="373737" w:themeColor="background1" w:themeShade="40"/>
          <w:sz w:val="20"/>
        </w:rPr>
        <w:t>α</w:t>
      </w:r>
      <w:r>
        <w:rPr>
          <w:rFonts w:ascii="Arial" w:hAnsi="Arial"/>
          <w:color w:val="373737" w:themeColor="background1" w:themeShade="40"/>
          <w:sz w:val="20"/>
        </w:rPr>
        <w:t xml:space="preserve">μοιβή του αξιολογητή θα καλυφθεί από τις λειτουργικές δαπάνες της ΟΤΔ. </w:t>
      </w:r>
    </w:p>
    <w:p w:rsidR="00AD5C82" w:rsidRPr="000458AF" w:rsidRDefault="0050265D"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Περισσότερες από μία ΟΤΔ (με ή χωρίς την παρέμβαση του ΕΑΔ ή ενδιάμεσου φορέα) αποφασίζουν να δρομολογήσουν πρ</w:t>
      </w:r>
      <w:r>
        <w:rPr>
          <w:rFonts w:ascii="Arial" w:hAnsi="Arial"/>
          <w:color w:val="373737" w:themeColor="background1" w:themeShade="40"/>
          <w:sz w:val="20"/>
        </w:rPr>
        <w:t>ό</w:t>
      </w:r>
      <w:r>
        <w:rPr>
          <w:rFonts w:ascii="Arial" w:hAnsi="Arial"/>
          <w:color w:val="373737" w:themeColor="background1" w:themeShade="40"/>
          <w:sz w:val="20"/>
        </w:rPr>
        <w:t>σκληση υποβολής προσφορών για εξωτερ</w:t>
      </w:r>
      <w:r>
        <w:rPr>
          <w:rFonts w:ascii="Arial" w:hAnsi="Arial"/>
          <w:color w:val="373737" w:themeColor="background1" w:themeShade="40"/>
          <w:sz w:val="20"/>
        </w:rPr>
        <w:t>ι</w:t>
      </w:r>
      <w:r>
        <w:rPr>
          <w:rFonts w:ascii="Arial" w:hAnsi="Arial"/>
          <w:color w:val="373737" w:themeColor="background1" w:themeShade="40"/>
          <w:sz w:val="20"/>
        </w:rPr>
        <w:t>κή αξιολόγηση. Σε αυτή την περίπτωση, μία ΟΤΔ μπορεί να συντονίζει τη διαδικασία και να ενεργεί για λογαριασμό ολόκληρης της ομάδας. Αυτή η επιλογή καθιστά δυνατή τη σύγκριση των πορισμάτων της αξιολόγησης μεταξύ διαφόρων ΟΤΔ (π.χ. διακυβέρνηση και διαχείριση και παρεμβάσεις σε θεματικά πεδία). Σε αυτή την περίπτωση, η αμοιβή του αξιολογητή καλύπτεται από τους προ</w:t>
      </w:r>
      <w:r>
        <w:rPr>
          <w:rFonts w:ascii="Arial" w:hAnsi="Arial"/>
          <w:color w:val="373737" w:themeColor="background1" w:themeShade="40"/>
          <w:sz w:val="20"/>
        </w:rPr>
        <w:t>ϋ</w:t>
      </w:r>
      <w:r>
        <w:rPr>
          <w:rFonts w:ascii="Arial" w:hAnsi="Arial"/>
          <w:color w:val="373737" w:themeColor="background1" w:themeShade="40"/>
          <w:sz w:val="20"/>
        </w:rPr>
        <w:t xml:space="preserve">πολογισμούς λειτουργικών εξόδων όλων των ΟΤΔ. </w:t>
      </w:r>
    </w:p>
    <w:p w:rsidR="0050265D" w:rsidRPr="000458AF" w:rsidRDefault="00E34AD0" w:rsidP="001D2DAF">
      <w:pPr>
        <w:pStyle w:val="H-Standard"/>
      </w:pPr>
      <w:r>
        <w:t xml:space="preserve">Κατά τη </w:t>
      </w:r>
      <w:r>
        <w:rPr>
          <w:b/>
        </w:rPr>
        <w:t>διαδικασία πρόσκλησης υποβολής προσφορών και την επιλογή εξωτερικών εμπειρογνωμόνων αξιολόγησης</w:t>
      </w:r>
      <w:r>
        <w:t xml:space="preserve"> στα κράτη μέλη, πρέπει να τηρούνται, κατά περίπτωση, οι ειδικοί κανόνες για τις δημόσιες συμβάσεις. Το συμβαλλόμενο μέρος θα πρέπει να θεσπίσει διαφανή κριτήρια επιλογής που θα καλύπτουν τις διαδικασίες αξιολόγησης, τις ικανότητες αξι</w:t>
      </w:r>
      <w:r>
        <w:t>ο</w:t>
      </w:r>
      <w:r>
        <w:t xml:space="preserve">λόγησης και την ικανότητα συλλογής και χρήσης πληροφοριών και δεδομένων. </w:t>
      </w:r>
    </w:p>
    <w:p w:rsidR="00FB31E6" w:rsidRPr="00703DE5" w:rsidRDefault="00703DE5" w:rsidP="001D2DAF">
      <w:pPr>
        <w:pStyle w:val="H-Standard"/>
      </w:pPr>
      <w:r>
        <w:rPr>
          <w:noProof/>
          <w:lang w:bidi="ar-SA"/>
        </w:rPr>
        <mc:AlternateContent>
          <mc:Choice Requires="wps">
            <w:drawing>
              <wp:anchor distT="0" distB="0" distL="114300" distR="114300" simplePos="0" relativeHeight="251660800" behindDoc="0" locked="0" layoutInCell="1" allowOverlap="1" wp14:anchorId="7D2979B5" wp14:editId="3B2F21C5">
                <wp:simplePos x="0" y="0"/>
                <wp:positionH relativeFrom="column">
                  <wp:posOffset>0</wp:posOffset>
                </wp:positionH>
                <wp:positionV relativeFrom="paragraph">
                  <wp:posOffset>-5342255</wp:posOffset>
                </wp:positionV>
                <wp:extent cx="2735580" cy="2872740"/>
                <wp:effectExtent l="0" t="0" r="26670" b="22860"/>
                <wp:wrapSquare wrapText="bothSides"/>
                <wp:docPr id="92" name="Rectangle: Diagonal Corners Rounded 92"/>
                <wp:cNvGraphicFramePr/>
                <a:graphic xmlns:a="http://schemas.openxmlformats.org/drawingml/2006/main">
                  <a:graphicData uri="http://schemas.microsoft.com/office/word/2010/wordprocessingShape">
                    <wps:wsp>
                      <wps:cNvSpPr/>
                      <wps:spPr>
                        <a:xfrm>
                          <a:off x="0" y="0"/>
                          <a:ext cx="2735580" cy="287274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67B9" w:rsidRPr="00233810" w:rsidRDefault="00B567B9" w:rsidP="00233810">
                            <w:pPr>
                              <w:jc w:val="both"/>
                              <w:rPr>
                                <w:color w:val="373737"/>
                              </w:rPr>
                            </w:pPr>
                            <w:r>
                              <w:rPr>
                                <w:rFonts w:ascii="Arial" w:hAnsi="Arial" w:cs="Arial"/>
                                <w:noProof/>
                                <w:color w:val="57825E" w:themeColor="accent4"/>
                                <w:sz w:val="20"/>
                                <w:szCs w:val="20"/>
                                <w:lang w:bidi="ar-SA"/>
                              </w:rPr>
                              <w:drawing>
                                <wp:inline distT="0" distB="0" distL="0" distR="0" wp14:anchorId="5C83A397" wp14:editId="4127C840">
                                  <wp:extent cx="665188" cy="4876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9">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Εάν, στο πλαίσιο των μηχ</w:t>
                            </w:r>
                            <w:r>
                              <w:rPr>
                                <w:rFonts w:ascii="Arial" w:hAnsi="Arial"/>
                                <w:color w:val="373737"/>
                                <w:sz w:val="20"/>
                              </w:rPr>
                              <w:t>α</w:t>
                            </w:r>
                            <w:r>
                              <w:rPr>
                                <w:rFonts w:ascii="Arial" w:hAnsi="Arial"/>
                                <w:color w:val="373737"/>
                                <w:sz w:val="20"/>
                              </w:rPr>
                              <w:t>νισμών παρακολούθησης και αξιολόγ</w:t>
                            </w:r>
                            <w:r>
                              <w:rPr>
                                <w:rFonts w:ascii="Arial" w:hAnsi="Arial"/>
                                <w:color w:val="373737"/>
                                <w:sz w:val="20"/>
                              </w:rPr>
                              <w:t>η</w:t>
                            </w:r>
                            <w:r>
                              <w:rPr>
                                <w:rFonts w:ascii="Arial" w:hAnsi="Arial"/>
                                <w:color w:val="373737"/>
                                <w:sz w:val="20"/>
                              </w:rPr>
                              <w:t xml:space="preserve">σης, η στρατηγική CLLD ορίζει τόσο αξιολόγηση όσο και </w:t>
                            </w:r>
                            <w:proofErr w:type="spellStart"/>
                            <w:r>
                              <w:rPr>
                                <w:rFonts w:ascii="Arial" w:hAnsi="Arial"/>
                                <w:color w:val="373737"/>
                                <w:sz w:val="20"/>
                              </w:rPr>
                              <w:t>αυτοαξιολόγηση</w:t>
                            </w:r>
                            <w:proofErr w:type="spellEnd"/>
                            <w:r>
                              <w:rPr>
                                <w:rFonts w:ascii="Arial" w:hAnsi="Arial"/>
                                <w:color w:val="373737"/>
                                <w:sz w:val="20"/>
                              </w:rPr>
                              <w:t>, συνιστάται η χρήση του ίδιου συνόλου ερωτημάτων αξιολόγησης και δεικτών για αμφότερες τις διαδικασίες και η συ</w:t>
                            </w:r>
                            <w:r>
                              <w:rPr>
                                <w:rFonts w:ascii="Arial" w:hAnsi="Arial"/>
                                <w:color w:val="373737"/>
                                <w:sz w:val="20"/>
                              </w:rPr>
                              <w:t>λ</w:t>
                            </w:r>
                            <w:r>
                              <w:rPr>
                                <w:rFonts w:ascii="Arial" w:hAnsi="Arial"/>
                                <w:color w:val="373737"/>
                                <w:sz w:val="20"/>
                              </w:rPr>
                              <w:t xml:space="preserve">λογή δεδομένων μόνο μία φορά. Για την </w:t>
                            </w:r>
                            <w:proofErr w:type="spellStart"/>
                            <w:r>
                              <w:rPr>
                                <w:rFonts w:ascii="Arial" w:hAnsi="Arial"/>
                                <w:color w:val="373737"/>
                                <w:sz w:val="20"/>
                              </w:rPr>
                              <w:t>αυτοαξιολόγηση</w:t>
                            </w:r>
                            <w:proofErr w:type="spellEnd"/>
                            <w:r>
                              <w:rPr>
                                <w:rFonts w:ascii="Arial" w:hAnsi="Arial"/>
                                <w:color w:val="373737"/>
                                <w:sz w:val="20"/>
                              </w:rPr>
                              <w:t xml:space="preserve"> μπορεί να αποκομιστεί όφελος από τα πορίσματα της αξιολ</w:t>
                            </w:r>
                            <w:r>
                              <w:rPr>
                                <w:rFonts w:ascii="Arial" w:hAnsi="Arial"/>
                                <w:color w:val="373737"/>
                                <w:sz w:val="20"/>
                              </w:rPr>
                              <w:t>ό</w:t>
                            </w:r>
                            <w:r>
                              <w:rPr>
                                <w:rFonts w:ascii="Arial" w:hAnsi="Arial"/>
                                <w:color w:val="373737"/>
                                <w:sz w:val="20"/>
                              </w:rPr>
                              <w:t>γησης και αντιστρόφως.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Diagonal Corners Rounded 92" o:spid="_x0000_s1031" style="position:absolute;left:0;text-align:left;margin-left:0;margin-top:-420.65pt;width:215.4pt;height:226.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5580,2872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" adj="-11796480,,5400" path="m455939,l2735580,r,l2735580,2416801v,251808,-204131,455939,-455939,455939l,2872740r,l,455939c,204131,204131,,455939,xe" fillcolor="white [3204]" strokecolor="#be4a35 [3205]" strokeweight="2pt">
                <v:stroke joinstyle="miter"/>
                <v:formulas/>
                <v:path arrowok="t" o:connecttype="custom" o:connectlocs="455939,0;2735580,0;2735580,0;2735580,2416801;2279641,2872740;0,2872740;0,2872740;0,455939;455939,0" o:connectangles="0,0,0,0,0,0,0,0,0" textboxrect="0,0,2735580,2872740"/>
                <v:textbox>
                  <w:txbxContent>
                    <w:p w:rsidR="00B567B9" w:rsidRPr="00233810" w:rsidRDefault="00B567B9" w:rsidP="00233810">
                      <w:pPr>
                        <w:jc w:val="both"/>
                        <w:rPr>
                          <w:color w:val="373737"/>
                        </w:rPr>
                      </w:pPr>
                      <w:r>
                        <w:rPr>
                          <w:rFonts w:ascii="Arial" w:hAnsi="Arial" w:cs="Arial"/>
                          <w:noProof/>
                          <w:color w:val="57825E" w:themeColor="accent4"/>
                          <w:sz w:val="20"/>
                          <w:szCs w:val="20"/>
                          <w:lang w:bidi="ar-SA"/>
                        </w:rPr>
                        <w:drawing>
                          <wp:inline distT="0" distB="0" distL="0" distR="0" wp14:anchorId="5C83A397" wp14:editId="4127C840">
                            <wp:extent cx="665188" cy="4876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9">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Εάν, στο πλαίσιο των μηχ</w:t>
                      </w:r>
                      <w:r>
                        <w:rPr>
                          <w:rFonts w:ascii="Arial" w:hAnsi="Arial"/>
                          <w:color w:val="373737"/>
                          <w:sz w:val="20"/>
                        </w:rPr>
                        <w:t>α</w:t>
                      </w:r>
                      <w:r>
                        <w:rPr>
                          <w:rFonts w:ascii="Arial" w:hAnsi="Arial"/>
                          <w:color w:val="373737"/>
                          <w:sz w:val="20"/>
                        </w:rPr>
                        <w:t>νισμών παρακολούθησης και αξιολόγ</w:t>
                      </w:r>
                      <w:r>
                        <w:rPr>
                          <w:rFonts w:ascii="Arial" w:hAnsi="Arial"/>
                          <w:color w:val="373737"/>
                          <w:sz w:val="20"/>
                        </w:rPr>
                        <w:t>η</w:t>
                      </w:r>
                      <w:r>
                        <w:rPr>
                          <w:rFonts w:ascii="Arial" w:hAnsi="Arial"/>
                          <w:color w:val="373737"/>
                          <w:sz w:val="20"/>
                        </w:rPr>
                        <w:t xml:space="preserve">σης, η στρατηγική CLLD ορίζει τόσο αξιολόγηση όσο και </w:t>
                      </w:r>
                      <w:proofErr w:type="spellStart"/>
                      <w:r>
                        <w:rPr>
                          <w:rFonts w:ascii="Arial" w:hAnsi="Arial"/>
                          <w:color w:val="373737"/>
                          <w:sz w:val="20"/>
                        </w:rPr>
                        <w:t>αυτοαξιολόγηση</w:t>
                      </w:r>
                      <w:proofErr w:type="spellEnd"/>
                      <w:r>
                        <w:rPr>
                          <w:rFonts w:ascii="Arial" w:hAnsi="Arial"/>
                          <w:color w:val="373737"/>
                          <w:sz w:val="20"/>
                        </w:rPr>
                        <w:t>, συνιστάται η χρήση του ίδιου συνόλου ερωτημάτων αξιολόγησης και δεικτών για αμφότερες τις διαδικασίες και η συ</w:t>
                      </w:r>
                      <w:r>
                        <w:rPr>
                          <w:rFonts w:ascii="Arial" w:hAnsi="Arial"/>
                          <w:color w:val="373737"/>
                          <w:sz w:val="20"/>
                        </w:rPr>
                        <w:t>λ</w:t>
                      </w:r>
                      <w:r>
                        <w:rPr>
                          <w:rFonts w:ascii="Arial" w:hAnsi="Arial"/>
                          <w:color w:val="373737"/>
                          <w:sz w:val="20"/>
                        </w:rPr>
                        <w:t xml:space="preserve">λογή δεδομένων μόνο μία φορά. Για την </w:t>
                      </w:r>
                      <w:proofErr w:type="spellStart"/>
                      <w:r>
                        <w:rPr>
                          <w:rFonts w:ascii="Arial" w:hAnsi="Arial"/>
                          <w:color w:val="373737"/>
                          <w:sz w:val="20"/>
                        </w:rPr>
                        <w:t>αυτοαξιολόγηση</w:t>
                      </w:r>
                      <w:proofErr w:type="spellEnd"/>
                      <w:r>
                        <w:rPr>
                          <w:rFonts w:ascii="Arial" w:hAnsi="Arial"/>
                          <w:color w:val="373737"/>
                          <w:sz w:val="20"/>
                        </w:rPr>
                        <w:t xml:space="preserve"> μπορεί να αποκομιστεί όφελος από τα πορίσματα της αξιολ</w:t>
                      </w:r>
                      <w:r>
                        <w:rPr>
                          <w:rFonts w:ascii="Arial" w:hAnsi="Arial"/>
                          <w:color w:val="373737"/>
                          <w:sz w:val="20"/>
                        </w:rPr>
                        <w:t>ό</w:t>
                      </w:r>
                      <w:r>
                        <w:rPr>
                          <w:rFonts w:ascii="Arial" w:hAnsi="Arial"/>
                          <w:color w:val="373737"/>
                          <w:sz w:val="20"/>
                        </w:rPr>
                        <w:t>γησης και αντιστρόφως.</w:t>
                      </w:r>
                    </w:p>
                  </w:txbxContent>
                </v:textbox>
                <w10:wrap type="square"/>
              </v:shape>
            </w:pict>
          </mc:Fallback>
        </mc:AlternateContent>
      </w:r>
      <w:r w:rsidR="00FB31E6">
        <w:t>Η ΔΑ του ΠΑΑ διαδραματίζει σημαντικό ρόλο στη στήριξη των ΟΤΔ όσον αφορά την παρακ</w:t>
      </w:r>
      <w:r w:rsidR="00FB31E6">
        <w:t>ο</w:t>
      </w:r>
      <w:r w:rsidR="00FB31E6">
        <w:t>λούθηση της στρατηγικής CLLD και της προετο</w:t>
      </w:r>
      <w:r w:rsidR="00FB31E6">
        <w:t>ι</w:t>
      </w:r>
      <w:r w:rsidR="00FB31E6">
        <w:lastRenderedPageBreak/>
        <w:t>μασίας των δραστηριοτήτων αξιολόγησης (π.χ. η ΔΑ θα μπορούσε να παράσχει ένα υπόδειγμα της συγγραφής υποχρεώσεων το οποίο θα κ</w:t>
      </w:r>
      <w:r w:rsidR="00FB31E6">
        <w:t>α</w:t>
      </w:r>
      <w:r w:rsidR="00FB31E6">
        <w:t>θορίζει τις ελάχιστες απαιτήσεις αξιολόγησης). Η ΔΑ μπορεί επίσης να αποφασίσει να αναθέσει ορισμένα καθήκοντα υποστήριξης σε άλλους ενδιαφερόμενους φορείς. Το ΕΑΔ θα μπορούσε, για παράδειγμα, να προσφέρει κατάρτιση στον τομέα της αξιολόγησης σε ΟΤΔ, ο οργανισμός πληρωμών θα μπορούσε να βοηθήσει τις ΟΤΔ στην ανάπτυξη μιας ολοκληρωμένης/κοινής β</w:t>
      </w:r>
      <w:r w:rsidR="00FB31E6">
        <w:t>ά</w:t>
      </w:r>
      <w:r w:rsidR="00FB31E6">
        <w:t>σης δεδομένων στο πλαίσιο του ΠΑΑ (δηλ. βάση δεδομένων πράξεων ΟΤΔ)</w:t>
      </w:r>
      <w:r w:rsidR="00FB31E6">
        <w:rPr>
          <w:rStyle w:val="af5"/>
          <w:color w:val="535353" w:themeColor="text1" w:themeShade="BF"/>
        </w:rPr>
        <w:footnoteReference w:id="28"/>
      </w:r>
      <w:r w:rsidR="00FB31E6">
        <w:t>.</w:t>
      </w:r>
      <w:bookmarkEnd w:id="37"/>
    </w:p>
    <w:p w:rsidR="0050265D" w:rsidRPr="000458AF" w:rsidRDefault="00EE3EF4" w:rsidP="0050265D">
      <w:pPr>
        <w:pStyle w:val="HStandard"/>
      </w:pPr>
      <w:r>
        <w:t xml:space="preserve">Όσον αφορά τις δραστηριότητες αξιολόγησης σε τοπικό επίπεδο, η </w:t>
      </w:r>
      <w:r>
        <w:rPr>
          <w:b/>
        </w:rPr>
        <w:t>συμμετοχή των ενδιαφερ</w:t>
      </w:r>
      <w:r>
        <w:rPr>
          <w:b/>
        </w:rPr>
        <w:t>ό</w:t>
      </w:r>
      <w:r>
        <w:rPr>
          <w:b/>
        </w:rPr>
        <w:t>μενων φορέων</w:t>
      </w:r>
      <w:r>
        <w:t xml:space="preserve"> και του ευρύτερου κοινού (πρ</w:t>
      </w:r>
      <w:r>
        <w:t>ο</w:t>
      </w:r>
      <w:r>
        <w:t>σωπικό ΟΤΔ, μέλη ΟΤΔ, ενδιάμεσοι φορείς και δικαιούχοι) είναι ιδιαίτερα χρήσιμη. Η συμμετοχή αυτών των ομάδων συμβάλλει στην ενίσχυση της διαφάνειας και της μάθησης. Τοπικοί παρ</w:t>
      </w:r>
      <w:r>
        <w:t>ά</w:t>
      </w:r>
      <w:r>
        <w:t>γοντες μπορούν να συμμετέχουν σε δραστηρι</w:t>
      </w:r>
      <w:r>
        <w:t>ό</w:t>
      </w:r>
      <w:r>
        <w:t>τητες αξιολόγησης μέσω τη ενίσχυσης της συ</w:t>
      </w:r>
      <w:r>
        <w:t>μ</w:t>
      </w:r>
      <w:r>
        <w:t>μετοχής τους στην τοπική επιτροπή παρακολο</w:t>
      </w:r>
      <w:r>
        <w:t>ύ</w:t>
      </w:r>
      <w:r>
        <w:t>θησης και/ή στην τοπική ομάδα καθοδήγησης για την αξιολόγηση. Ιδανικά, η συμμετοχή των φορέων αυτών θα πρέπει να ξεκινά σε πρώιμο στάδιο  υλοποίησης της στρατηγικής CLLD.</w:t>
      </w:r>
    </w:p>
    <w:p w:rsidR="00C268EA" w:rsidRPr="000458AF" w:rsidRDefault="00D03D54" w:rsidP="003509A9">
      <w:pPr>
        <w:pStyle w:val="HHeading5"/>
      </w:pPr>
      <w:r>
        <w:t>Πού εστιάζουν οι</w:t>
      </w:r>
      <w:r w:rsidR="00CA13A6">
        <w:t xml:space="preserve"> δραστηρι</w:t>
      </w:r>
      <w:r>
        <w:t>ότητες</w:t>
      </w:r>
      <w:r w:rsidR="00CA13A6">
        <w:t xml:space="preserve"> αξιολόγ</w:t>
      </w:r>
      <w:r w:rsidR="00CA13A6">
        <w:t>η</w:t>
      </w:r>
      <w:r w:rsidR="00CA13A6">
        <w:t xml:space="preserve">σης του LEADER/CLLD σε τοπικό επίπεδο; </w:t>
      </w:r>
    </w:p>
    <w:p w:rsidR="00DB6CE1" w:rsidRPr="000458AF" w:rsidRDefault="00C268EA" w:rsidP="00AD2535">
      <w:pPr>
        <w:pStyle w:val="HStandard"/>
        <w:spacing w:before="240"/>
      </w:pPr>
      <w:r>
        <w:t>Υπάρχουν υποχρεωτικές και συνιστώμενες δρ</w:t>
      </w:r>
      <w:r>
        <w:t>α</w:t>
      </w:r>
      <w:r>
        <w:t>στηριότητες αξιολόγησης σε τοπικό επίπεδο. Το υποχρεωτικό καθήκον των ΟΤΔ είναι να παρ</w:t>
      </w:r>
      <w:r>
        <w:t>έ</w:t>
      </w:r>
      <w:r>
        <w:t>χουν περιγραφή των ρυθμίσεων διαχείρισης και παρακολούθησης</w:t>
      </w:r>
      <w:r w:rsidR="00DA4311">
        <w:t xml:space="preserve"> </w:t>
      </w:r>
      <w:r>
        <w:t xml:space="preserve">της στρατηγικής, καθώς και </w:t>
      </w:r>
      <w:r>
        <w:rPr>
          <w:sz w:val="21"/>
        </w:rPr>
        <w:t>περιγραφή των ειδικών ρυθμίσεων για αξιολ</w:t>
      </w:r>
      <w:r>
        <w:rPr>
          <w:sz w:val="21"/>
        </w:rPr>
        <w:t>ό</w:t>
      </w:r>
      <w:r>
        <w:rPr>
          <w:sz w:val="21"/>
        </w:rPr>
        <w:t>γηση,</w:t>
      </w:r>
      <w:r>
        <w:rPr>
          <w:rStyle w:val="apple-converted-space"/>
          <w:rFonts w:eastAsiaTheme="majorEastAsia"/>
          <w:sz w:val="21"/>
        </w:rPr>
        <w:t> </w:t>
      </w:r>
      <w:r>
        <w:rPr>
          <w:b/>
        </w:rPr>
        <w:t>ενώ παράλληλα πρέπει να διεξάγουν ειδικές δραστηριότητες παρακολούθησης και αξιολόγησης που συνδέονται με τη στρατ</w:t>
      </w:r>
      <w:r>
        <w:rPr>
          <w:b/>
        </w:rPr>
        <w:t>η</w:t>
      </w:r>
      <w:r>
        <w:rPr>
          <w:b/>
        </w:rPr>
        <w:t>γική CLLD</w:t>
      </w:r>
      <w:r>
        <w:t>. Πέραν τούτου, οι νομικές πράξεις δεν καθορίζουν περαιτέρω την εστίαση της αξι</w:t>
      </w:r>
      <w:r>
        <w:t>ο</w:t>
      </w:r>
      <w:r>
        <w:t xml:space="preserve">λόγησης σε τοπικό επίπεδο (βλ. κεφάλαιο 1.1.3). </w:t>
      </w:r>
    </w:p>
    <w:p w:rsidR="002E2144" w:rsidRPr="000458AF" w:rsidRDefault="002E2144" w:rsidP="00502968">
      <w:pPr>
        <w:pStyle w:val="HStandard"/>
        <w:spacing w:before="240"/>
        <w:jc w:val="center"/>
        <w:sectPr w:rsidR="002E2144" w:rsidRPr="000458AF" w:rsidSect="002E2144">
          <w:type w:val="continuous"/>
          <w:pgSz w:w="11906" w:h="16838"/>
          <w:pgMar w:top="1418" w:right="1418" w:bottom="1418" w:left="1418" w:header="709" w:footer="709" w:gutter="0"/>
          <w:cols w:num="2" w:space="397"/>
          <w:docGrid w:linePitch="360"/>
        </w:sectPr>
      </w:pPr>
    </w:p>
    <w:p w:rsidR="00646CBD" w:rsidRPr="000458AF" w:rsidRDefault="00DC3F73" w:rsidP="00502968">
      <w:pPr>
        <w:pStyle w:val="HStandard"/>
        <w:spacing w:before="240"/>
        <w:jc w:val="center"/>
      </w:pPr>
      <w:r w:rsidRPr="00DC3F73">
        <w:rPr>
          <w:noProof/>
          <w:lang w:bidi="ar-SA"/>
        </w:rPr>
        <w:lastRenderedPageBreak/>
        <w:drawing>
          <wp:inline distT="0" distB="0" distL="0" distR="0" wp14:anchorId="05873A6E" wp14:editId="2FD935D3">
            <wp:extent cx="5192611" cy="2781300"/>
            <wp:effectExtent l="0" t="0" r="825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9581" t="27748" r="27524" b="12362"/>
                    <a:stretch/>
                  </pic:blipFill>
                  <pic:spPr bwMode="auto">
                    <a:xfrm>
                      <a:off x="0" y="0"/>
                      <a:ext cx="5196706" cy="2783493"/>
                    </a:xfrm>
                    <a:prstGeom prst="rect">
                      <a:avLst/>
                    </a:prstGeom>
                    <a:ln>
                      <a:noFill/>
                    </a:ln>
                    <a:extLst>
                      <a:ext uri="{53640926-AAD7-44D8-BBD7-CCE9431645EC}">
                        <a14:shadowObscured xmlns:a14="http://schemas.microsoft.com/office/drawing/2010/main"/>
                      </a:ext>
                    </a:extLst>
                  </pic:spPr>
                </pic:pic>
              </a:graphicData>
            </a:graphic>
          </wp:inline>
        </w:drawing>
      </w:r>
    </w:p>
    <w:p w:rsidR="002E2144" w:rsidRPr="000458AF" w:rsidRDefault="002E2144" w:rsidP="00B4201E">
      <w:pPr>
        <w:pStyle w:val="HStandard"/>
        <w:spacing w:before="240"/>
        <w:rPr>
          <w:rFonts w:cs="Arial"/>
          <w:sz w:val="21"/>
          <w:szCs w:val="21"/>
        </w:rPr>
        <w:sectPr w:rsidR="002E2144" w:rsidRPr="000458AF" w:rsidSect="009F15D6">
          <w:type w:val="continuous"/>
          <w:pgSz w:w="11906" w:h="16838"/>
          <w:pgMar w:top="1418" w:right="1418" w:bottom="1418" w:left="1418" w:header="709" w:footer="709" w:gutter="0"/>
          <w:cols w:space="708"/>
          <w:docGrid w:linePitch="360"/>
        </w:sectPr>
      </w:pPr>
    </w:p>
    <w:p w:rsidR="00B4201E" w:rsidRPr="000458AF" w:rsidRDefault="00B4201E" w:rsidP="00B4201E">
      <w:pPr>
        <w:pStyle w:val="HStandard"/>
        <w:spacing w:before="240"/>
        <w:rPr>
          <w:rFonts w:cs="Arial"/>
        </w:rPr>
      </w:pPr>
      <w:r>
        <w:lastRenderedPageBreak/>
        <w:t xml:space="preserve">Όσον αφορά την εστίαση της υποχρεωτικής αξιολόγησης, η </w:t>
      </w:r>
      <w:r>
        <w:rPr>
          <w:b/>
        </w:rPr>
        <w:t>αξιολόγηση της στρατηγικής CLLD</w:t>
      </w:r>
      <w:r>
        <w:t xml:space="preserve"> αφορά:</w:t>
      </w:r>
    </w:p>
    <w:p w:rsidR="00B4201E" w:rsidRPr="000458AF" w:rsidRDefault="00D03D54" w:rsidP="002E2144">
      <w:pPr>
        <w:pStyle w:val="Hlistbullet"/>
        <w:ind w:left="426" w:hanging="426"/>
        <w:rPr>
          <w:rFonts w:cs="Arial"/>
        </w:rPr>
      </w:pPr>
      <w:r>
        <w:rPr>
          <w:b/>
        </w:rPr>
        <w:t>τ</w:t>
      </w:r>
      <w:r w:rsidR="00B4201E">
        <w:rPr>
          <w:b/>
        </w:rPr>
        <w:t>ην αξιολόγηση της συνοχής της στρ</w:t>
      </w:r>
      <w:r w:rsidR="00B4201E">
        <w:rPr>
          <w:b/>
        </w:rPr>
        <w:t>α</w:t>
      </w:r>
      <w:r w:rsidR="00B4201E">
        <w:rPr>
          <w:b/>
        </w:rPr>
        <w:t>τηγικής CLLD</w:t>
      </w:r>
      <w:r w:rsidR="00B4201E">
        <w:t>: εσωτερικά – μεταξύ των στόχων της στρατηγικής, των προγραμμ</w:t>
      </w:r>
      <w:r w:rsidR="00B4201E">
        <w:t>α</w:t>
      </w:r>
      <w:r w:rsidR="00B4201E">
        <w:t>τισμένων εισροών, του συνδυασμού π</w:t>
      </w:r>
      <w:r w:rsidR="00B4201E">
        <w:t>α</w:t>
      </w:r>
      <w:r w:rsidR="00B4201E">
        <w:t xml:space="preserve">ρεμβάσεων και αναμενόμενων εκροών, </w:t>
      </w:r>
      <w:r w:rsidR="00B4201E">
        <w:t>α</w:t>
      </w:r>
      <w:r w:rsidR="00B4201E">
        <w:t>ποτελεσμάτων και επιπτώσεων· εξωτερικά – μεταξύ των διαφόρων μέσων που υλ</w:t>
      </w:r>
      <w:r w:rsidR="00B4201E">
        <w:t>ο</w:t>
      </w:r>
      <w:r w:rsidR="00B4201E">
        <w:t xml:space="preserve">ποιούνται μαζί στην ίδια περιοχή· και της </w:t>
      </w:r>
      <w:r w:rsidR="00B4201E">
        <w:rPr>
          <w:b/>
        </w:rPr>
        <w:t xml:space="preserve"> συνάφειας</w:t>
      </w:r>
      <w:r w:rsidR="00B4201E">
        <w:t xml:space="preserve"> στην αντιμετώπιση των σημ</w:t>
      </w:r>
      <w:r w:rsidR="00B4201E">
        <w:t>α</w:t>
      </w:r>
      <w:r w:rsidR="00B4201E">
        <w:t xml:space="preserve">ντικότερων αναγκών της περιοχής των ΟΤΔ, η οποία προκύπτει από την ανάλυση SWOT και την αξιολόγηση των αναγκών· </w:t>
      </w:r>
    </w:p>
    <w:p w:rsidR="00B4201E" w:rsidRPr="000458AF" w:rsidRDefault="00D03D54" w:rsidP="002E2144">
      <w:pPr>
        <w:pStyle w:val="Hlistbullet"/>
        <w:ind w:left="426" w:hanging="426"/>
        <w:rPr>
          <w:rFonts w:cs="Arial"/>
        </w:rPr>
      </w:pPr>
      <w:r>
        <w:rPr>
          <w:b/>
        </w:rPr>
        <w:t>τ</w:t>
      </w:r>
      <w:r w:rsidR="00B4201E">
        <w:rPr>
          <w:b/>
        </w:rPr>
        <w:t>ην αξιολόγηση των συνεισφορών των πράξεων της στρατηγικής CLLD</w:t>
      </w:r>
      <w:r w:rsidR="00B4201E">
        <w:t xml:space="preserve"> (συμπ</w:t>
      </w:r>
      <w:r w:rsidR="00B4201E">
        <w:t>ε</w:t>
      </w:r>
      <w:r w:rsidR="00B4201E">
        <w:t xml:space="preserve">ριλαμβανομένων των έργων συνεργασίας) </w:t>
      </w:r>
      <w:r w:rsidR="00B4201E">
        <w:rPr>
          <w:b/>
        </w:rPr>
        <w:t>στην επίτευξη των στόχων της στρατ</w:t>
      </w:r>
      <w:r w:rsidR="00B4201E">
        <w:rPr>
          <w:b/>
        </w:rPr>
        <w:t>η</w:t>
      </w:r>
      <w:r w:rsidR="00B4201E">
        <w:rPr>
          <w:b/>
        </w:rPr>
        <w:t>γικής CLLD</w:t>
      </w:r>
      <w:r w:rsidR="00B4201E">
        <w:t>, καθώς και της αποτελεσματ</w:t>
      </w:r>
      <w:r w:rsidR="00B4201E">
        <w:t>ι</w:t>
      </w:r>
      <w:r w:rsidR="00B4201E">
        <w:t xml:space="preserve">κότητας και της αποδοτικότητας αυτών των συνεισφορών· </w:t>
      </w:r>
    </w:p>
    <w:p w:rsidR="00B4201E" w:rsidRPr="000458AF" w:rsidRDefault="00D03D54" w:rsidP="00943C21">
      <w:pPr>
        <w:pStyle w:val="Hlistbullet"/>
        <w:rPr>
          <w:color w:val="373737"/>
        </w:rPr>
      </w:pPr>
      <w:r>
        <w:rPr>
          <w:color w:val="373737"/>
        </w:rPr>
        <w:t>την α</w:t>
      </w:r>
      <w:r w:rsidR="00B4201E">
        <w:rPr>
          <w:color w:val="373737"/>
        </w:rPr>
        <w:t>νάλυση των παραγόντων επιτυχίας και αποτυχίας όσον αφορά την επίτευξη των στόχων της στρατηγικής CLLD.</w:t>
      </w:r>
    </w:p>
    <w:p w:rsidR="00B4201E" w:rsidRPr="000458AF" w:rsidRDefault="00531CF9" w:rsidP="00B4201E">
      <w:pPr>
        <w:pStyle w:val="Hlistbullet"/>
        <w:numPr>
          <w:ilvl w:val="0"/>
          <w:numId w:val="0"/>
        </w:numPr>
        <w:rPr>
          <w:rFonts w:cs="Arial"/>
          <w:color w:val="373737"/>
        </w:rPr>
      </w:pPr>
      <w:r>
        <w:rPr>
          <w:color w:val="373737"/>
        </w:rPr>
        <w:t xml:space="preserve">Εκτός από την υποχρεωτική αξιολόγηση της στρατηγικής CLLD, οι κατευθυντήριες γραμμές </w:t>
      </w:r>
      <w:r>
        <w:rPr>
          <w:b/>
          <w:color w:val="373737"/>
        </w:rPr>
        <w:t>συνιστούν</w:t>
      </w:r>
      <w:r>
        <w:rPr>
          <w:color w:val="373737"/>
        </w:rPr>
        <w:t xml:space="preserve"> σε τοπικό επίπεδο να συμπεριλη</w:t>
      </w:r>
      <w:r>
        <w:rPr>
          <w:color w:val="373737"/>
        </w:rPr>
        <w:t>φ</w:t>
      </w:r>
      <w:r>
        <w:rPr>
          <w:color w:val="373737"/>
        </w:rPr>
        <w:t>θούν επίσης:</w:t>
      </w:r>
    </w:p>
    <w:p w:rsidR="00172DF0" w:rsidRPr="000458AF" w:rsidRDefault="00D03D54" w:rsidP="00943C21">
      <w:pPr>
        <w:pStyle w:val="Hlistbullet"/>
      </w:pPr>
      <w:r>
        <w:rPr>
          <w:b/>
        </w:rPr>
        <w:lastRenderedPageBreak/>
        <w:t>η</w:t>
      </w:r>
      <w:r w:rsidR="00172DF0">
        <w:rPr>
          <w:b/>
        </w:rPr>
        <w:t xml:space="preserve"> αξιολόγηση του συντονισμού της ΟΤΔ</w:t>
      </w:r>
      <w:r w:rsidR="00172DF0">
        <w:t>, δηλ. της ικανότητας συντονισμού της ΟΤΔ με σκοπό την ενίσχυση των ικανοτήτων ε</w:t>
      </w:r>
      <w:r w:rsidR="00172DF0">
        <w:t>υ</w:t>
      </w:r>
      <w:r w:rsidR="00172DF0">
        <w:t xml:space="preserve">αισθητοποίησης, ετοιμότητας, συνεργασίας και δικτύωσης του τοπικού πληθυσμού· </w:t>
      </w:r>
    </w:p>
    <w:p w:rsidR="00B4201E" w:rsidRPr="000458AF" w:rsidRDefault="00D03D54" w:rsidP="00943C21">
      <w:pPr>
        <w:pStyle w:val="Hlistbullet"/>
      </w:pPr>
      <w:r>
        <w:rPr>
          <w:b/>
        </w:rPr>
        <w:t>η</w:t>
      </w:r>
      <w:r w:rsidR="00B4201E">
        <w:rPr>
          <w:b/>
        </w:rPr>
        <w:t xml:space="preserve"> αξιολόγηση του μηχανισμού υλοποί</w:t>
      </w:r>
      <w:r w:rsidR="00B4201E">
        <w:rPr>
          <w:b/>
        </w:rPr>
        <w:t>η</w:t>
      </w:r>
      <w:r w:rsidR="00B4201E">
        <w:rPr>
          <w:b/>
        </w:rPr>
        <w:t>σης</w:t>
      </w:r>
      <w:r w:rsidR="00B4201E">
        <w:t xml:space="preserve"> </w:t>
      </w:r>
      <w:r w:rsidR="00B4201E">
        <w:rPr>
          <w:b/>
        </w:rPr>
        <w:t xml:space="preserve"> του LEADER/CLLD</w:t>
      </w:r>
      <w:r w:rsidR="00B4201E">
        <w:t xml:space="preserve"> όσον αφορά τη διασφάλιση της εφαρμογής της μεθόδου LEADER (π.χ. της ισορροπημένης συμμετ</w:t>
      </w:r>
      <w:r w:rsidR="00B4201E">
        <w:t>ο</w:t>
      </w:r>
      <w:r w:rsidR="00B4201E">
        <w:t>χής και εκπροσώπησης του τοπικού πληθ</w:t>
      </w:r>
      <w:r w:rsidR="00B4201E">
        <w:t>υ</w:t>
      </w:r>
      <w:r w:rsidR="00B4201E">
        <w:t xml:space="preserve">σμού στις δομές λήψης αποφάσεων της ΟΤΔ, των δομών, κανόνων και διαδικασιών διαχείρισης της ΟΤΔ για τη χάραξη και την υλοποίηση της στρατηγικής CLLD, καθώς και για την προετοιμασία και την υλοποίηση έργων συνεργασίας)· </w:t>
      </w:r>
    </w:p>
    <w:p w:rsidR="00B4201E" w:rsidRPr="000458AF" w:rsidRDefault="00D03D54" w:rsidP="00943C21">
      <w:pPr>
        <w:pStyle w:val="Hlistbullet"/>
      </w:pPr>
      <w:r>
        <w:rPr>
          <w:b/>
        </w:rPr>
        <w:t>η</w:t>
      </w:r>
      <w:r w:rsidR="00B4201E">
        <w:rPr>
          <w:b/>
        </w:rPr>
        <w:t xml:space="preserve"> αξιολόγηση της προστιθέμενης αξίας</w:t>
      </w:r>
      <w:r w:rsidR="00B4201E">
        <w:t xml:space="preserve"> που δημιουργείται μέσω του μηχανισμού υλοποίησης και του συντονισμού, δηλ. </w:t>
      </w:r>
      <w:r w:rsidR="00B4201E">
        <w:rPr>
          <w:b/>
        </w:rPr>
        <w:t>της μεθόδου LEADER όταν εφαρμόζεται σ</w:t>
      </w:r>
      <w:r w:rsidR="00B4201E">
        <w:rPr>
          <w:b/>
        </w:rPr>
        <w:t>ω</w:t>
      </w:r>
      <w:r w:rsidR="00B4201E">
        <w:rPr>
          <w:b/>
        </w:rPr>
        <w:t>στά</w:t>
      </w:r>
      <w:r w:rsidR="00B4201E">
        <w:t xml:space="preserve"> (π.χ. αλλαγές στη συμπεριφορά του πληθυσμού οι οποίες οδηγούν σε βελτίωση του κοινωνικού κεφαλαίου και της τοπικής διακυβέρνησης, καθώς και σε βελτιωμένα αποτελέσματα, τα οποία θα μπορούσαν να συμβάλουν σε διαρθρωτικές αλλαγές στην περιοχή της ΟΤΔ).</w:t>
      </w:r>
    </w:p>
    <w:p w:rsidR="00D46DC0" w:rsidRPr="000458AF" w:rsidRDefault="00D46DC0" w:rsidP="00D46DC0">
      <w:pPr>
        <w:pStyle w:val="HHeading5"/>
        <w:spacing w:before="240"/>
      </w:pPr>
      <w:r>
        <w:lastRenderedPageBreak/>
        <w:t xml:space="preserve">Ποιες είναι οι επιπτώσεις για την </w:t>
      </w:r>
      <w:proofErr w:type="spellStart"/>
      <w:r>
        <w:t>αυτοαξι</w:t>
      </w:r>
      <w:r>
        <w:t>ο</w:t>
      </w:r>
      <w:r>
        <w:t>λόγηση</w:t>
      </w:r>
      <w:proofErr w:type="spellEnd"/>
      <w:r>
        <w:t xml:space="preserve">/αξιολόγηση αν το LEADER αποτελεί μέρος μιας </w:t>
      </w:r>
      <w:proofErr w:type="spellStart"/>
      <w:r>
        <w:t>πολυταμειακής</w:t>
      </w:r>
      <w:proofErr w:type="spellEnd"/>
      <w:r>
        <w:t xml:space="preserve"> στρατηγικής CLLD;</w:t>
      </w:r>
    </w:p>
    <w:p w:rsidR="00705B72" w:rsidRPr="000458AF" w:rsidRDefault="00705B72" w:rsidP="00943C21">
      <w:pPr>
        <w:pStyle w:val="HStandard"/>
      </w:pPr>
      <w:r>
        <w:rPr>
          <w:b/>
        </w:rPr>
        <w:t xml:space="preserve">Ο </w:t>
      </w:r>
      <w:proofErr w:type="spellStart"/>
      <w:r>
        <w:rPr>
          <w:b/>
        </w:rPr>
        <w:t>πολυταμειακός</w:t>
      </w:r>
      <w:proofErr w:type="spellEnd"/>
      <w:r>
        <w:rPr>
          <w:b/>
        </w:rPr>
        <w:t xml:space="preserve"> χαρακτήρας της CLLD έχει επιπτώσεις για την </w:t>
      </w:r>
      <w:proofErr w:type="spellStart"/>
      <w:r>
        <w:rPr>
          <w:b/>
        </w:rPr>
        <w:t>αυτοαξιολόγ</w:t>
      </w:r>
      <w:r>
        <w:rPr>
          <w:b/>
        </w:rPr>
        <w:t>η</w:t>
      </w:r>
      <w:r>
        <w:rPr>
          <w:b/>
        </w:rPr>
        <w:t>ση</w:t>
      </w:r>
      <w:proofErr w:type="spellEnd"/>
      <w:r>
        <w:rPr>
          <w:b/>
        </w:rPr>
        <w:t>/αξιολόγηση σε επίπεδο ΟΤΔ,</w:t>
      </w:r>
      <w:r>
        <w:t xml:space="preserve"> κυρίως διότι όλες οι πράξεις που λαμβάνουν στήριξη από διάφορα ταμεία συμβάλλουν στην ίδια στρατηγ</w:t>
      </w:r>
      <w:r>
        <w:t>ι</w:t>
      </w:r>
      <w:r>
        <w:t>κή και θα πρέπει να δημιουργούν συνέργειες προς την επίτευξη των στόχων/αποτελεσμάτων. Σε αυτό το πλαίσιο, ο διαχωρισμός των αποτ</w:t>
      </w:r>
      <w:r>
        <w:t>ε</w:t>
      </w:r>
      <w:r>
        <w:t>λεσμάτων που προκύπτουν από τις διάφορες πράξεις/τα διάφορα ταμεία θα είναι ένα δύσκολο εγχείρημα εάν όλα συμβάλλουν στην ίδια στρ</w:t>
      </w:r>
      <w:r>
        <w:t>α</w:t>
      </w:r>
      <w:r>
        <w:t>τηγική.</w:t>
      </w:r>
    </w:p>
    <w:p w:rsidR="00705B72" w:rsidRPr="000458AF" w:rsidRDefault="001E74AA" w:rsidP="00705B72">
      <w:pPr>
        <w:pStyle w:val="HStandard"/>
      </w:pPr>
      <w:r>
        <w:t xml:space="preserve">Κατά την αξιολόγηση στρατηγικών CLLD που λαμβάνουν </w:t>
      </w:r>
      <w:proofErr w:type="spellStart"/>
      <w:r>
        <w:t>πολυταμειακή</w:t>
      </w:r>
      <w:proofErr w:type="spellEnd"/>
      <w:r>
        <w:t xml:space="preserve"> χρηματοδότηση, θα μπορούσαν να αξιολογηθούν διάφορες πτυχές: η διάρθρωση/συμπληρωματικότητα της χρήσης των διαφόρων ταμείων στην ίδια περιοχή (εν ολίγοις, η συνοχή), η αποτελεσματικότητα της διαδικασίας διακυβέρνησης και συντονισμού κατά τη διαχείριση διαφόρων ταμείων κ.λπ. Για την αξιολόγηση αυτών των πτυχών, κρίνεται </w:t>
      </w:r>
      <w:r>
        <w:lastRenderedPageBreak/>
        <w:t>σκόπιμη η ανάπτυξη των κατάλληλων στοιχείων αξιολόγησης.</w:t>
      </w:r>
    </w:p>
    <w:p w:rsidR="00705B72" w:rsidRPr="000458AF" w:rsidRDefault="00705B72" w:rsidP="00705B72">
      <w:pPr>
        <w:pStyle w:val="HStandard"/>
      </w:pPr>
      <w:r>
        <w:t>Επιπλέον, θα μπορούσε να διερευνηθεί περα</w:t>
      </w:r>
      <w:r>
        <w:t>ι</w:t>
      </w:r>
      <w:r>
        <w:t xml:space="preserve">τέρω ο </w:t>
      </w:r>
      <w:r>
        <w:rPr>
          <w:b/>
        </w:rPr>
        <w:t>βαθμός στον οποίο τα σχετικά ΕΔΕΤ έδωσαν στην ΟΤΔ τη δυνατότητα να αντιμ</w:t>
      </w:r>
      <w:r>
        <w:rPr>
          <w:b/>
        </w:rPr>
        <w:t>ε</w:t>
      </w:r>
      <w:r>
        <w:rPr>
          <w:b/>
        </w:rPr>
        <w:t>τωπίσει τις ανάγκες και να διαχειριστεί το δυναμικό</w:t>
      </w:r>
      <w:r>
        <w:t>. Αυτό προϋποθέτει ότι η ολοκληρ</w:t>
      </w:r>
      <w:r>
        <w:t>ω</w:t>
      </w:r>
      <w:r>
        <w:t xml:space="preserve">μένη και </w:t>
      </w:r>
      <w:proofErr w:type="spellStart"/>
      <w:r>
        <w:t>πολυτομεακή</w:t>
      </w:r>
      <w:proofErr w:type="spellEnd"/>
      <w:r>
        <w:t xml:space="preserve"> διάσταση της στρατηγικής θα ενισχυθεί από την </w:t>
      </w:r>
      <w:proofErr w:type="spellStart"/>
      <w:r>
        <w:t>πολυταμειακή</w:t>
      </w:r>
      <w:proofErr w:type="spellEnd"/>
      <w:r>
        <w:t xml:space="preserve"> προσέγγιση και ότι η συνεργασία θα επωφεληθεί από νέους εταίρους από άλλα ταμεία. </w:t>
      </w:r>
    </w:p>
    <w:p w:rsidR="001E74AA" w:rsidRPr="000458AF" w:rsidRDefault="001E74AA" w:rsidP="00705B72">
      <w:pPr>
        <w:pStyle w:val="HStandard"/>
        <w:rPr>
          <w:b/>
        </w:rPr>
      </w:pPr>
      <w:r>
        <w:rPr>
          <w:b/>
        </w:rPr>
        <w:t>Οι παρούσες κατευθυντήριες γραμμές επικ</w:t>
      </w:r>
      <w:r>
        <w:rPr>
          <w:b/>
        </w:rPr>
        <w:t>ε</w:t>
      </w:r>
      <w:r>
        <w:rPr>
          <w:b/>
        </w:rPr>
        <w:t>ντρώνονται σε στρατηγικές CLLD που χρ</w:t>
      </w:r>
      <w:r>
        <w:rPr>
          <w:b/>
        </w:rPr>
        <w:t>η</w:t>
      </w:r>
      <w:r>
        <w:rPr>
          <w:b/>
        </w:rPr>
        <w:t>ματοδοτούνται αποκλειστικά από το ΕΓΤΑΑ (δηλ. ΟΤΔ που χρηματοδοτούνται μόνο από το ΕΓΤΑΑ).</w:t>
      </w:r>
    </w:p>
    <w:p w:rsidR="00AF7A48" w:rsidRPr="000458AF" w:rsidRDefault="00AF7A48" w:rsidP="00AF7A48">
      <w:pPr>
        <w:pStyle w:val="HHeading3"/>
        <w:framePr w:wrap="auto" w:vAnchor="margin" w:yAlign="inline"/>
      </w:pPr>
      <w:bookmarkStart w:id="40" w:name="_Toc493497704"/>
      <w:bookmarkStart w:id="41" w:name="_Toc499742706"/>
      <w:r>
        <w:t xml:space="preserve">Βασικοί όροι: Πώς τους </w:t>
      </w:r>
      <w:r w:rsidR="00D03D54">
        <w:t>αντιλα</w:t>
      </w:r>
      <w:r w:rsidR="00D03D54">
        <w:t>μ</w:t>
      </w:r>
      <w:r w:rsidR="00D03D54">
        <w:t>βανόμαστε</w:t>
      </w:r>
      <w:r>
        <w:t xml:space="preserve"> και πώς συνδέονται μεταξύ τους</w:t>
      </w:r>
      <w:bookmarkEnd w:id="40"/>
      <w:bookmarkEnd w:id="41"/>
    </w:p>
    <w:p w:rsidR="00F431A6" w:rsidRPr="000458AF" w:rsidRDefault="00F431A6" w:rsidP="00F431A6">
      <w:pPr>
        <w:pStyle w:val="H-Standard"/>
        <w:rPr>
          <w:rFonts w:cstheme="minorHAnsi"/>
          <w:color w:val="DDDDDD" w:themeColor="background1"/>
          <w:shd w:val="clear" w:color="auto" w:fill="FFFFFF"/>
          <w14:textFill>
            <w14:solidFill>
              <w14:schemeClr w14:val="bg1">
                <w14:lumMod w14:val="25000"/>
                <w14:lumMod w14:val="75000"/>
                <w14:lumMod w14:val="75000"/>
              </w14:schemeClr>
            </w14:solidFill>
          </w14:textFill>
        </w:rPr>
      </w:pPr>
      <w:r>
        <w:rPr>
          <w:rFonts w:cstheme="minorHAnsi"/>
          <w:color w:val="DDDDDD" w:themeColor="background1"/>
          <w:shd w:val="clear" w:color="auto" w:fill="FFFFFF"/>
          <w14:textFill>
            <w14:solidFill>
              <w14:schemeClr w14:val="bg1">
                <w14:lumMod w14:val="25000"/>
                <w14:lumMod w14:val="75000"/>
                <w14:lumMod w14:val="75000"/>
              </w14:schemeClr>
            </w14:solidFill>
          </w14:textFill>
        </w:rPr>
        <w:t>Στο παρόν κεφάλαιο παρουσιάζονται βασικοί όροι, οι οποίοι είναι χρήσιμοι για την περαιτέρω κατανόηση των κατευθυντηρίων γραμμών. Π</w:t>
      </w:r>
      <w:r>
        <w:rPr>
          <w:rFonts w:cstheme="minorHAnsi"/>
          <w:color w:val="DDDDDD" w:themeColor="background1"/>
          <w:shd w:val="clear" w:color="auto" w:fill="FFFFFF"/>
          <w14:textFill>
            <w14:solidFill>
              <w14:schemeClr w14:val="bg1">
                <w14:lumMod w14:val="25000"/>
                <w14:lumMod w14:val="75000"/>
                <w14:lumMod w14:val="75000"/>
              </w14:schemeClr>
            </w14:solidFill>
          </w14:textFill>
        </w:rPr>
        <w:t>ε</w:t>
      </w:r>
      <w:r>
        <w:rPr>
          <w:rFonts w:cstheme="minorHAnsi"/>
          <w:color w:val="DDDDDD" w:themeColor="background1"/>
          <w:shd w:val="clear" w:color="auto" w:fill="FFFFFF"/>
          <w14:textFill>
            <w14:solidFill>
              <w14:schemeClr w14:val="bg1">
                <w14:lumMod w14:val="25000"/>
                <w14:lumMod w14:val="75000"/>
                <w14:lumMod w14:val="75000"/>
              </w14:schemeClr>
            </w14:solidFill>
          </w14:textFill>
        </w:rPr>
        <w:t xml:space="preserve">ρισσότερους όρους περιλαμβάνει το γλωσσάριο (βλ. παράρτημα). </w:t>
      </w:r>
    </w:p>
    <w:p w:rsidR="007866D4" w:rsidRDefault="007866D4" w:rsidP="00370643">
      <w:pPr>
        <w:pStyle w:val="HHeading5"/>
        <w:sectPr w:rsidR="007866D4" w:rsidSect="00943C21">
          <w:type w:val="continuous"/>
          <w:pgSz w:w="11906" w:h="16838"/>
          <w:pgMar w:top="1418" w:right="1418" w:bottom="1418" w:left="1418" w:header="709" w:footer="709" w:gutter="0"/>
          <w:cols w:num="2" w:space="397"/>
          <w:docGrid w:linePitch="360"/>
        </w:sectPr>
      </w:pPr>
    </w:p>
    <w:p w:rsidR="00596951" w:rsidRDefault="00596951" w:rsidP="00BF2773">
      <w:pPr>
        <w:pStyle w:val="HHeading5"/>
      </w:pPr>
    </w:p>
    <w:p w:rsidR="00027772" w:rsidRDefault="00D92387" w:rsidP="00BF2773">
      <w:pPr>
        <w:pStyle w:val="HHeading5"/>
      </w:pPr>
      <w:r>
        <w:rPr>
          <w:noProof/>
          <w:lang w:bidi="ar-SA"/>
        </w:rPr>
        <mc:AlternateContent>
          <mc:Choice Requires="wps">
            <w:drawing>
              <wp:anchor distT="0" distB="0" distL="114300" distR="114300" simplePos="0" relativeHeight="251655168" behindDoc="0" locked="0" layoutInCell="1" allowOverlap="1" wp14:anchorId="3AF2AB68" wp14:editId="0AA680C3">
                <wp:simplePos x="0" y="0"/>
                <wp:positionH relativeFrom="column">
                  <wp:posOffset>-425417</wp:posOffset>
                </wp:positionH>
                <wp:positionV relativeFrom="paragraph">
                  <wp:posOffset>148804</wp:posOffset>
                </wp:positionV>
                <wp:extent cx="6367145" cy="1900052"/>
                <wp:effectExtent l="0" t="0" r="14605" b="24130"/>
                <wp:wrapNone/>
                <wp:docPr id="58" name="Rectangle: Diagonal Corners Rounded 58"/>
                <wp:cNvGraphicFramePr/>
                <a:graphic xmlns:a="http://schemas.openxmlformats.org/drawingml/2006/main">
                  <a:graphicData uri="http://schemas.microsoft.com/office/word/2010/wordprocessingShape">
                    <wps:wsp>
                      <wps:cNvSpPr/>
                      <wps:spPr>
                        <a:xfrm>
                          <a:off x="0" y="0"/>
                          <a:ext cx="6367145" cy="1900052"/>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Diagonal Corners Rounded 58" o:spid="_x0000_s1026" style="position:absolute;margin-left:-33.5pt;margin-top:11.7pt;width:501.35pt;height:149.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67145,1900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" path="m316682,l6367145,r,l6367145,1583370v,174899,-141783,316682,-316682,316682l,1900052r,l,316682c,141783,141783,,316682,xe" filled="f" strokecolor="#be4a35 [3205]" strokeweight="2pt">
                <v:path arrowok="t" o:connecttype="custom" o:connectlocs="316682,0;6367145,0;6367145,0;6367145,1583370;6050463,1900052;0,1900052;0,1900052;0,316682;316682,0" o:connectangles="0,0,0,0,0,0,0,0,0"/>
              </v:shape>
            </w:pict>
          </mc:Fallback>
        </mc:AlternateContent>
      </w:r>
    </w:p>
    <w:p w:rsidR="00BF2773" w:rsidRPr="006A491C" w:rsidRDefault="006A491C" w:rsidP="00BF2773">
      <w:pPr>
        <w:pStyle w:val="HHeading5"/>
        <w:rPr>
          <w:rFonts w:cstheme="minorHAnsi"/>
          <w:i/>
          <w:color w:val="BE4A35" w:themeColor="accent2"/>
          <w:sz w:val="18"/>
        </w:rPr>
      </w:pPr>
      <w:r>
        <w:rPr>
          <w:noProof/>
          <w:color w:val="57825E" w:themeColor="accent4"/>
          <w:lang w:bidi="ar-SA"/>
        </w:rPr>
        <w:drawing>
          <wp:anchor distT="0" distB="0" distL="114300" distR="114300" simplePos="0" relativeHeight="251721216" behindDoc="0" locked="0" layoutInCell="1" allowOverlap="1" wp14:anchorId="30A6735C" wp14:editId="7CA464F0">
            <wp:simplePos x="0" y="0"/>
            <wp:positionH relativeFrom="column">
              <wp:posOffset>635</wp:posOffset>
            </wp:positionH>
            <wp:positionV relativeFrom="paragraph">
              <wp:posOffset>66675</wp:posOffset>
            </wp:positionV>
            <wp:extent cx="664845" cy="487680"/>
            <wp:effectExtent l="0" t="0" r="0" b="762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r>
        <w:rPr>
          <w:color w:val="BE4A35" w:themeColor="accent2"/>
        </w:rPr>
        <w:t>Στρατηγική</w:t>
      </w:r>
    </w:p>
    <w:p w:rsidR="00C11551" w:rsidRDefault="00C11551" w:rsidP="007954F9">
      <w:pPr>
        <w:pStyle w:val="HStandard"/>
        <w:ind w:left="38"/>
        <w:rPr>
          <w:i/>
          <w:sz w:val="18"/>
        </w:rPr>
      </w:pPr>
      <w:r>
        <w:rPr>
          <w:i/>
          <w:sz w:val="18"/>
        </w:rPr>
        <w:t xml:space="preserve">Παρότι ο όρος </w:t>
      </w:r>
      <w:r>
        <w:rPr>
          <w:b/>
          <w:i/>
          <w:color w:val="BE4A35" w:themeColor="accent2"/>
          <w:sz w:val="18"/>
          <w:shd w:val="clear" w:color="auto" w:fill="FFFFFF"/>
        </w:rPr>
        <w:t>στρατηγική</w:t>
      </w:r>
      <w:r>
        <w:rPr>
          <w:i/>
          <w:color w:val="F07E31" w:themeColor="background2"/>
          <w:sz w:val="18"/>
        </w:rPr>
        <w:t xml:space="preserve"> </w:t>
      </w:r>
      <w:r>
        <w:rPr>
          <w:i/>
          <w:sz w:val="18"/>
        </w:rPr>
        <w:t>μπορεί να οριστεί με πολλούς τρόπους, συνήθως περιλαμβάνει i) ένα μακρόπνοο όραμα, ii) βραχυπρόθεσμους και μεσοπρόθεσμους στόχους και iii) προαιρετικές οδούς για την επίτευξη αυτών των στόχων στο άμεσο μέλλον. Μια σαφώς καθορισμένη στρατηγική θα πρέπει να ορίζει i) ΤΙ επιδιώκεται να επιτευχθεί, με και για ii) ΠΟΙΟΝ, καθώς και να παρέχει σαφείς ενδείξεις σχετικά με τον iii) ΤΡ</w:t>
      </w:r>
      <w:r>
        <w:rPr>
          <w:i/>
          <w:sz w:val="18"/>
        </w:rPr>
        <w:t>Ο</w:t>
      </w:r>
      <w:r>
        <w:rPr>
          <w:i/>
          <w:sz w:val="18"/>
        </w:rPr>
        <w:t xml:space="preserve">ΠΟ επίτευξης. Ο </w:t>
      </w:r>
      <w:proofErr w:type="spellStart"/>
      <w:r>
        <w:rPr>
          <w:i/>
          <w:sz w:val="18"/>
        </w:rPr>
        <w:t>Henry</w:t>
      </w:r>
      <w:proofErr w:type="spellEnd"/>
      <w:r>
        <w:rPr>
          <w:i/>
          <w:sz w:val="18"/>
        </w:rPr>
        <w:t xml:space="preserve"> </w:t>
      </w:r>
      <w:proofErr w:type="spellStart"/>
      <w:r>
        <w:rPr>
          <w:i/>
          <w:sz w:val="18"/>
        </w:rPr>
        <w:t>Mintzberg</w:t>
      </w:r>
      <w:proofErr w:type="spellEnd"/>
      <w:r>
        <w:rPr>
          <w:i/>
          <w:sz w:val="18"/>
        </w:rPr>
        <w:t xml:space="preserve"> κάνει μια ιδιαίτερα χρήσιμη διάκριση μεταξύ της </w:t>
      </w:r>
      <w:r>
        <w:rPr>
          <w:b/>
          <w:i/>
          <w:color w:val="BE4A35" w:themeColor="accent2"/>
          <w:sz w:val="18"/>
          <w:shd w:val="clear" w:color="auto" w:fill="FFFFFF"/>
        </w:rPr>
        <w:t>επιδιωκόμενης στρατηγικής</w:t>
      </w:r>
      <w:r>
        <w:rPr>
          <w:i/>
          <w:sz w:val="18"/>
        </w:rPr>
        <w:t xml:space="preserve">, η οποία αντιπροσωπεύεται από το έγγραφο για τη στρατηγική CLLD, και της </w:t>
      </w:r>
      <w:proofErr w:type="spellStart"/>
      <w:r>
        <w:rPr>
          <w:b/>
          <w:i/>
          <w:color w:val="BE4A35" w:themeColor="accent2"/>
          <w:sz w:val="18"/>
          <w:shd w:val="clear" w:color="auto" w:fill="FFFFFF"/>
        </w:rPr>
        <w:t>υλοποιηθείσας</w:t>
      </w:r>
      <w:proofErr w:type="spellEnd"/>
      <w:r>
        <w:rPr>
          <w:b/>
          <w:i/>
          <w:color w:val="BE4A35" w:themeColor="accent2"/>
          <w:sz w:val="18"/>
          <w:shd w:val="clear" w:color="auto" w:fill="FFFFFF"/>
        </w:rPr>
        <w:t xml:space="preserve"> στρατηγικής</w:t>
      </w:r>
      <w:r>
        <w:rPr>
          <w:i/>
          <w:sz w:val="18"/>
        </w:rPr>
        <w:t>, η οποία είναι εκείνη που τελικά υλοποιήθηκε στην πραγματικότητα</w:t>
      </w:r>
      <w:r>
        <w:rPr>
          <w:rStyle w:val="af5"/>
          <w:i/>
          <w:sz w:val="18"/>
          <w:shd w:val="clear" w:color="auto" w:fill="FFFFFF"/>
        </w:rPr>
        <w:footnoteReference w:id="29"/>
      </w:r>
      <w:r>
        <w:rPr>
          <w:i/>
          <w:sz w:val="18"/>
        </w:rPr>
        <w:t>.</w:t>
      </w:r>
    </w:p>
    <w:p w:rsidR="009D5127" w:rsidRPr="00D92387" w:rsidRDefault="009D5127" w:rsidP="007954F9">
      <w:pPr>
        <w:pStyle w:val="HStandard"/>
        <w:ind w:left="38"/>
        <w:rPr>
          <w:i/>
          <w:sz w:val="18"/>
        </w:rPr>
      </w:pPr>
    </w:p>
    <w:p w:rsidR="00973979" w:rsidRPr="00D92387" w:rsidRDefault="00973979" w:rsidP="007954F9">
      <w:pPr>
        <w:pStyle w:val="HStandard"/>
        <w:ind w:left="38"/>
        <w:rPr>
          <w:i/>
          <w:sz w:val="18"/>
        </w:rPr>
      </w:pPr>
    </w:p>
    <w:p w:rsidR="00973979" w:rsidRPr="00D92387" w:rsidRDefault="00973979" w:rsidP="007954F9">
      <w:pPr>
        <w:pStyle w:val="HStandard"/>
        <w:ind w:left="38"/>
        <w:rPr>
          <w:i/>
          <w:sz w:val="18"/>
        </w:rPr>
      </w:pPr>
    </w:p>
    <w:p w:rsidR="009D5127" w:rsidRDefault="009D5127" w:rsidP="007954F9">
      <w:pPr>
        <w:pStyle w:val="HStandard"/>
        <w:ind w:left="38"/>
        <w:rPr>
          <w:i/>
          <w:sz w:val="18"/>
        </w:rPr>
      </w:pPr>
    </w:p>
    <w:p w:rsidR="009D5127" w:rsidRPr="000458AF" w:rsidRDefault="009D5127" w:rsidP="007954F9">
      <w:pPr>
        <w:pStyle w:val="HStandard"/>
        <w:ind w:left="38"/>
        <w:rPr>
          <w:i/>
          <w:sz w:val="18"/>
          <w:szCs w:val="18"/>
          <w:shd w:val="clear" w:color="auto" w:fill="FFFFFF"/>
        </w:rPr>
      </w:pPr>
    </w:p>
    <w:p w:rsidR="00A36E48" w:rsidRDefault="00A36E48" w:rsidP="00C8420C">
      <w:pPr>
        <w:pStyle w:val="HHeadingFigure"/>
        <w:numPr>
          <w:ilvl w:val="0"/>
          <w:numId w:val="0"/>
        </w:numPr>
        <w:ind w:left="283"/>
      </w:pPr>
      <w:bookmarkStart w:id="42" w:name="_Toc493497731"/>
      <w:bookmarkStart w:id="43" w:name="_Toc499808302"/>
      <w:r>
        <w:rPr>
          <w:noProof/>
          <w:lang w:bidi="ar-SA"/>
        </w:rPr>
        <w:lastRenderedPageBreak/>
        <mc:AlternateContent>
          <mc:Choice Requires="wps">
            <w:drawing>
              <wp:anchor distT="0" distB="0" distL="114300" distR="114300" simplePos="0" relativeHeight="251659776" behindDoc="0" locked="0" layoutInCell="1" allowOverlap="1" wp14:anchorId="49C14732" wp14:editId="16D51452">
                <wp:simplePos x="0" y="0"/>
                <wp:positionH relativeFrom="column">
                  <wp:posOffset>-519430</wp:posOffset>
                </wp:positionH>
                <wp:positionV relativeFrom="paragraph">
                  <wp:posOffset>204470</wp:posOffset>
                </wp:positionV>
                <wp:extent cx="6367145" cy="5431155"/>
                <wp:effectExtent l="0" t="0" r="14605" b="17145"/>
                <wp:wrapNone/>
                <wp:docPr id="10" name="Rectangle: Diagonal Corners Rounded 10"/>
                <wp:cNvGraphicFramePr/>
                <a:graphic xmlns:a="http://schemas.openxmlformats.org/drawingml/2006/main">
                  <a:graphicData uri="http://schemas.microsoft.com/office/word/2010/wordprocessingShape">
                    <wps:wsp>
                      <wps:cNvSpPr/>
                      <wps:spPr>
                        <a:xfrm>
                          <a:off x="0" y="0"/>
                          <a:ext cx="6367145" cy="5431155"/>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67B9" w:rsidRDefault="00B567B9" w:rsidP="00A36E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Diagonal Corners Rounded 10" o:spid="_x0000_s1032" style="position:absolute;left:0;text-align:left;margin-left:-40.9pt;margin-top:16.1pt;width:501.35pt;height:42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67145,54311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" adj="-11796480,,5400" path="m905211,l6367145,r,l6367145,4525944v,499934,-405277,905211,-905211,905211l,5431155r,l,905211c,405277,405277,,905211,xe" filled="f" strokecolor="#be4a35 [3205]" strokeweight="2pt">
                <v:stroke joinstyle="miter"/>
                <v:formulas/>
                <v:path arrowok="t" o:connecttype="custom" o:connectlocs="905211,0;6367145,0;6367145,0;6367145,4525944;5461934,5431155;0,5431155;0,5431155;0,905211;905211,0" o:connectangles="0,0,0,0,0,0,0,0,0" textboxrect="0,0,6367145,5431155"/>
                <v:textbox>
                  <w:txbxContent>
                    <w:p w:rsidR="00B567B9" w:rsidRDefault="00B567B9" w:rsidP="00A36E48">
                      <w:pPr>
                        <w:jc w:val="center"/>
                      </w:pPr>
                    </w:p>
                  </w:txbxContent>
                </v:textbox>
              </v:shape>
            </w:pict>
          </mc:Fallback>
        </mc:AlternateContent>
      </w:r>
    </w:p>
    <w:p w:rsidR="00C11551" w:rsidRPr="00C11551" w:rsidRDefault="00C8420C" w:rsidP="00C8420C">
      <w:pPr>
        <w:pStyle w:val="HHeadingFigure"/>
        <w:numPr>
          <w:ilvl w:val="0"/>
          <w:numId w:val="0"/>
        </w:numPr>
        <w:ind w:left="283"/>
        <w:rPr>
          <w:shd w:val="clear" w:color="auto" w:fill="FFFFFF"/>
        </w:rPr>
      </w:pPr>
      <w:r>
        <w:t xml:space="preserve">Σχήμα 6. </w:t>
      </w:r>
      <w:r w:rsidR="00C11551">
        <w:t>Είδη στρατηγικών</w:t>
      </w:r>
      <w:bookmarkEnd w:id="42"/>
      <w:bookmarkEnd w:id="43"/>
    </w:p>
    <w:p w:rsidR="00C11551" w:rsidRDefault="009D5127" w:rsidP="007954F9">
      <w:pPr>
        <w:pStyle w:val="HStandard"/>
        <w:ind w:left="38"/>
        <w:rPr>
          <w:i/>
          <w:sz w:val="18"/>
          <w:shd w:val="clear" w:color="auto" w:fill="FFFFFF"/>
        </w:rPr>
      </w:pPr>
      <w:r>
        <w:rPr>
          <w:i/>
          <w:noProof/>
          <w:color w:val="373737" w:themeColor="background1" w:themeShade="40"/>
          <w:sz w:val="18"/>
          <w:shd w:val="clear" w:color="auto" w:fill="FFFFFF"/>
          <w:lang w:bidi="ar-SA"/>
        </w:rPr>
        <w:drawing>
          <wp:anchor distT="0" distB="0" distL="114300" distR="114300" simplePos="0" relativeHeight="251660288" behindDoc="1" locked="0" layoutInCell="1" allowOverlap="1" wp14:anchorId="07794863" wp14:editId="52DAB317">
            <wp:simplePos x="0" y="0"/>
            <wp:positionH relativeFrom="column">
              <wp:posOffset>2414905</wp:posOffset>
            </wp:positionH>
            <wp:positionV relativeFrom="paragraph">
              <wp:posOffset>85090</wp:posOffset>
            </wp:positionV>
            <wp:extent cx="3426460" cy="1939925"/>
            <wp:effectExtent l="0" t="0" r="2540" b="3175"/>
            <wp:wrapTight wrapText="bothSides">
              <wp:wrapPolygon edited="0">
                <wp:start x="0" y="0"/>
                <wp:lineTo x="0" y="21423"/>
                <wp:lineTo x="21496" y="21423"/>
                <wp:lineTo x="2149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6460" cy="1939925"/>
                    </a:xfrm>
                    <a:prstGeom prst="rect">
                      <a:avLst/>
                    </a:prstGeom>
                    <a:noFill/>
                  </pic:spPr>
                </pic:pic>
              </a:graphicData>
            </a:graphic>
            <wp14:sizeRelH relativeFrom="page">
              <wp14:pctWidth>0</wp14:pctWidth>
            </wp14:sizeRelH>
            <wp14:sizeRelV relativeFrom="page">
              <wp14:pctHeight>0</wp14:pctHeight>
            </wp14:sizeRelV>
          </wp:anchor>
        </w:drawing>
      </w:r>
      <w:r w:rsidR="00C11551">
        <w:rPr>
          <w:i/>
          <w:color w:val="373737" w:themeColor="background1" w:themeShade="40"/>
          <w:sz w:val="18"/>
          <w:shd w:val="clear" w:color="auto" w:fill="FFFFFF"/>
        </w:rPr>
        <w:t xml:space="preserve">Η </w:t>
      </w:r>
      <w:proofErr w:type="spellStart"/>
      <w:r w:rsidR="00C11551">
        <w:rPr>
          <w:i/>
          <w:sz w:val="18"/>
          <w:shd w:val="clear" w:color="auto" w:fill="FFFFFF"/>
        </w:rPr>
        <w:t>υλοποιηθείσα</w:t>
      </w:r>
      <w:proofErr w:type="spellEnd"/>
      <w:r w:rsidR="00C11551">
        <w:rPr>
          <w:i/>
          <w:sz w:val="18"/>
          <w:shd w:val="clear" w:color="auto" w:fill="FFFFFF"/>
        </w:rPr>
        <w:t xml:space="preserve"> στρατηγική είναι το αποτ</w:t>
      </w:r>
      <w:r w:rsidR="00C11551">
        <w:rPr>
          <w:i/>
          <w:sz w:val="18"/>
          <w:shd w:val="clear" w:color="auto" w:fill="FFFFFF"/>
        </w:rPr>
        <w:t>έ</w:t>
      </w:r>
      <w:r w:rsidR="00C11551">
        <w:rPr>
          <w:i/>
          <w:sz w:val="18"/>
          <w:shd w:val="clear" w:color="auto" w:fill="FFFFFF"/>
        </w:rPr>
        <w:t xml:space="preserve">λεσμα της επιδιωκόμενης μείον τη μη </w:t>
      </w:r>
      <w:proofErr w:type="spellStart"/>
      <w:r w:rsidR="00C11551">
        <w:rPr>
          <w:i/>
          <w:sz w:val="18"/>
          <w:shd w:val="clear" w:color="auto" w:fill="FFFFFF"/>
        </w:rPr>
        <w:t>υλ</w:t>
      </w:r>
      <w:r w:rsidR="00C11551">
        <w:rPr>
          <w:i/>
          <w:sz w:val="18"/>
          <w:shd w:val="clear" w:color="auto" w:fill="FFFFFF"/>
        </w:rPr>
        <w:t>ο</w:t>
      </w:r>
      <w:r w:rsidR="00C11551">
        <w:rPr>
          <w:i/>
          <w:sz w:val="18"/>
          <w:shd w:val="clear" w:color="auto" w:fill="FFFFFF"/>
        </w:rPr>
        <w:t>ποιηθείσα</w:t>
      </w:r>
      <w:proofErr w:type="spellEnd"/>
      <w:r w:rsidR="00C11551">
        <w:rPr>
          <w:i/>
          <w:sz w:val="18"/>
          <w:shd w:val="clear" w:color="auto" w:fill="FFFFFF"/>
        </w:rPr>
        <w:t xml:space="preserve"> στρατηγική, η οποία απορρίπτεται, συν την αναδυόμενη στρατηγική, η οποία εισάγεται με την πάροδο του χρόνου (βλ. σχήμα 6</w:t>
      </w:r>
      <w:r w:rsidR="00C11551">
        <w:rPr>
          <w:rStyle w:val="af5"/>
          <w:i/>
          <w:sz w:val="18"/>
          <w:shd w:val="clear" w:color="auto" w:fill="FFFFFF"/>
        </w:rPr>
        <w:footnoteReference w:id="30"/>
      </w:r>
      <w:r w:rsidR="00C11551">
        <w:rPr>
          <w:i/>
          <w:sz w:val="18"/>
          <w:shd w:val="clear" w:color="auto" w:fill="FFFFFF"/>
        </w:rPr>
        <w:t>). Ακόμη και αν η ΟΤΔ έχει προβεί σε κάποιου είδους αναθεώρηση ώστε να αντανακλάται καλύτερα η επιδιωκόμενη στρατηγική κατά τη διάρκεια της υλοποίησης, δεν θα είναι απόλυτα συνεπής με αυτό που θα υλοποιηθεί ουσιαστικά στο τέλος. Ο αξι</w:t>
      </w:r>
      <w:r w:rsidR="00C11551">
        <w:rPr>
          <w:i/>
          <w:sz w:val="18"/>
          <w:shd w:val="clear" w:color="auto" w:fill="FFFFFF"/>
        </w:rPr>
        <w:t>ο</w:t>
      </w:r>
      <w:r w:rsidR="00C11551">
        <w:rPr>
          <w:i/>
          <w:sz w:val="18"/>
          <w:shd w:val="clear" w:color="auto" w:fill="FFFFFF"/>
        </w:rPr>
        <w:t>λογητής εξετάζει κυρίως την επιδιωκόμενη στρατηγική κατά τον έλεγχο συνοχής και συνάφειας. Για την αξιολόγηση των επιδόσεων της ΟΤΔ και των αποτ</w:t>
      </w:r>
      <w:r w:rsidR="00C11551">
        <w:rPr>
          <w:i/>
          <w:sz w:val="18"/>
          <w:shd w:val="clear" w:color="auto" w:fill="FFFFFF"/>
        </w:rPr>
        <w:t>ε</w:t>
      </w:r>
      <w:r w:rsidR="00C11551">
        <w:rPr>
          <w:i/>
          <w:sz w:val="18"/>
          <w:shd w:val="clear" w:color="auto" w:fill="FFFFFF"/>
        </w:rPr>
        <w:t xml:space="preserve">λεσμάτων της στρατηγικής CLLD, ο αξιολογητής θα πρέπει να εξετάσει την </w:t>
      </w:r>
      <w:proofErr w:type="spellStart"/>
      <w:r w:rsidR="00C11551">
        <w:rPr>
          <w:i/>
          <w:sz w:val="18"/>
          <w:shd w:val="clear" w:color="auto" w:fill="FFFFFF"/>
        </w:rPr>
        <w:t>υλοποιηθείσα</w:t>
      </w:r>
      <w:proofErr w:type="spellEnd"/>
      <w:r w:rsidR="00C11551">
        <w:rPr>
          <w:i/>
          <w:sz w:val="18"/>
          <w:shd w:val="clear" w:color="auto" w:fill="FFFFFF"/>
        </w:rPr>
        <w:t xml:space="preserve"> στρατηγική και να αξι</w:t>
      </w:r>
      <w:r w:rsidR="00C11551">
        <w:rPr>
          <w:i/>
          <w:sz w:val="18"/>
          <w:shd w:val="clear" w:color="auto" w:fill="FFFFFF"/>
        </w:rPr>
        <w:t>ο</w:t>
      </w:r>
      <w:r w:rsidR="00C11551">
        <w:rPr>
          <w:i/>
          <w:sz w:val="18"/>
          <w:shd w:val="clear" w:color="auto" w:fill="FFFFFF"/>
        </w:rPr>
        <w:t>λογήσει κατά πόσο προέρχεται από το έντυπο (αρχικό ή αναθεωρημένο) έγγραφο. Ο αξιολογητής θα πρέπει να εργαστεί για την προσαρμογή της λογικής παρέμβασης κατά τα πρώτα στάδια της αξιολόγησης.</w:t>
      </w:r>
    </w:p>
    <w:p w:rsidR="009D5127" w:rsidRPr="000458AF" w:rsidRDefault="009D5127" w:rsidP="007954F9">
      <w:pPr>
        <w:pStyle w:val="HStandard"/>
        <w:ind w:left="38"/>
        <w:rPr>
          <w:i/>
          <w:sz w:val="18"/>
          <w:szCs w:val="18"/>
          <w:shd w:val="clear" w:color="auto" w:fill="FFFFFF"/>
        </w:rPr>
      </w:pPr>
    </w:p>
    <w:p w:rsidR="00C11551" w:rsidRPr="000458AF" w:rsidRDefault="00C11551" w:rsidP="007954F9">
      <w:pPr>
        <w:pStyle w:val="HStandard"/>
        <w:ind w:left="38"/>
        <w:rPr>
          <w:i/>
          <w:sz w:val="18"/>
          <w:szCs w:val="18"/>
          <w:shd w:val="clear" w:color="auto" w:fill="FFFFFF"/>
        </w:rPr>
      </w:pPr>
      <w:r>
        <w:rPr>
          <w:i/>
          <w:sz w:val="18"/>
          <w:shd w:val="clear" w:color="auto" w:fill="FFFFFF"/>
        </w:rPr>
        <w:t>Η διαδικασία αυτή είναι ανάλογη με εκείνη που ακολουθείται σε επίπεδο προγράμματος: Το κράτος μέλος ή η περιφέρεια παρέχει ένα στρατηγικό πλαίσιο για την επεξήγηση και την ανάλυση των κανόνων της Ευρωπαϊκής Επιτροπής για το μέτρο LEADER 19 και την παροχή στήριξης για πράξεις της ΟΤΔ. Ο τρόπος υλοποίησης του μέτρου θα διαφέρει πάντα από όσα προβλέπονται στα αρχικά έγγραφα.</w:t>
      </w:r>
    </w:p>
    <w:p w:rsidR="00C11551" w:rsidRDefault="00C11551" w:rsidP="007954F9">
      <w:pPr>
        <w:pStyle w:val="HStandard"/>
        <w:rPr>
          <w:i/>
          <w:sz w:val="18"/>
          <w:szCs w:val="18"/>
          <w:shd w:val="clear" w:color="auto" w:fill="FFFFFF"/>
        </w:rPr>
      </w:pPr>
      <w:r>
        <w:rPr>
          <w:i/>
          <w:sz w:val="18"/>
          <w:shd w:val="clear" w:color="auto" w:fill="FFFFFF"/>
        </w:rPr>
        <w:t>Στις κατευθυντήριες γραμμές, ως «στρατηγική»  νοείται η «</w:t>
      </w:r>
      <w:proofErr w:type="spellStart"/>
      <w:r>
        <w:rPr>
          <w:i/>
          <w:sz w:val="18"/>
          <w:shd w:val="clear" w:color="auto" w:fill="FFFFFF"/>
        </w:rPr>
        <w:t>υλοποιηθείσα</w:t>
      </w:r>
      <w:proofErr w:type="spellEnd"/>
      <w:r>
        <w:rPr>
          <w:i/>
          <w:sz w:val="18"/>
          <w:shd w:val="clear" w:color="auto" w:fill="FFFFFF"/>
        </w:rPr>
        <w:t xml:space="preserve"> στρατηγική», διότι αυτό είναι το κύριο μέλημα οποιασδήποτε αξιολόγησης (με την αξιοσημείωτη εξαίρεση της εκ των προτέρων αξιολόγησης).</w:t>
      </w:r>
    </w:p>
    <w:p w:rsidR="009142D4" w:rsidRDefault="009142D4" w:rsidP="007954F9">
      <w:pPr>
        <w:pStyle w:val="HStandard"/>
        <w:rPr>
          <w:i/>
          <w:sz w:val="18"/>
          <w:szCs w:val="18"/>
          <w:shd w:val="clear" w:color="auto" w:fill="FFFFFF"/>
        </w:rPr>
      </w:pPr>
    </w:p>
    <w:p w:rsidR="009142D4" w:rsidRPr="00C11551" w:rsidRDefault="009142D4" w:rsidP="007954F9">
      <w:pPr>
        <w:pStyle w:val="HStandard"/>
        <w:sectPr w:rsidR="009142D4" w:rsidRPr="00C11551" w:rsidSect="007866D4">
          <w:type w:val="continuous"/>
          <w:pgSz w:w="11906" w:h="16838"/>
          <w:pgMar w:top="1418" w:right="1418" w:bottom="1418" w:left="1418" w:header="709" w:footer="709" w:gutter="0"/>
          <w:cols w:space="397"/>
          <w:docGrid w:linePitch="360"/>
        </w:sectPr>
      </w:pPr>
    </w:p>
    <w:p w:rsidR="007866D4" w:rsidRDefault="00A36E48" w:rsidP="00BF2773">
      <w:pPr>
        <w:pStyle w:val="HHeading5"/>
      </w:pPr>
      <w:r>
        <w:rPr>
          <w:noProof/>
          <w:color w:val="BE4A35" w:themeColor="accent2"/>
          <w:lang w:bidi="ar-SA"/>
        </w:rPr>
        <w:lastRenderedPageBreak/>
        <mc:AlternateContent>
          <mc:Choice Requires="wps">
            <w:drawing>
              <wp:anchor distT="0" distB="0" distL="114300" distR="114300" simplePos="0" relativeHeight="251656704" behindDoc="0" locked="0" layoutInCell="1" allowOverlap="1" wp14:anchorId="2B154AE1" wp14:editId="6AE66530">
                <wp:simplePos x="0" y="0"/>
                <wp:positionH relativeFrom="column">
                  <wp:posOffset>-376555</wp:posOffset>
                </wp:positionH>
                <wp:positionV relativeFrom="paragraph">
                  <wp:posOffset>213995</wp:posOffset>
                </wp:positionV>
                <wp:extent cx="6355080" cy="8772525"/>
                <wp:effectExtent l="0" t="0" r="26670" b="28575"/>
                <wp:wrapNone/>
                <wp:docPr id="60" name="Rectangle: Diagonal Corners Rounded 60"/>
                <wp:cNvGraphicFramePr/>
                <a:graphic xmlns:a="http://schemas.openxmlformats.org/drawingml/2006/main">
                  <a:graphicData uri="http://schemas.microsoft.com/office/word/2010/wordprocessingShape">
                    <wps:wsp>
                      <wps:cNvSpPr/>
                      <wps:spPr>
                        <a:xfrm>
                          <a:off x="0" y="0"/>
                          <a:ext cx="6355080" cy="8772525"/>
                        </a:xfrm>
                        <a:prstGeom prst="round2DiagRect">
                          <a:avLst>
                            <a:gd name="adj1" fmla="val 9593"/>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AF6D31" id="Rectangle: Diagonal Corners Rounded 60" o:spid="_x0000_s1026" style="position:absolute;margin-left:-29.65pt;margin-top:16.85pt;width:500.4pt;height:690.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5080,877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" path="m609643,l6355080,r,l6355080,8162882v,336697,-272946,609643,-609643,609643l,8772525r,l,609643c,272946,272946,,609643,xe" filled="f" strokecolor="#be4a35 [3205]" strokeweight="2pt">
                <v:path arrowok="t" o:connecttype="custom" o:connectlocs="609643,0;6355080,0;6355080,0;6355080,8162882;5745437,8772525;0,8772525;0,8772525;0,609643;609643,0" o:connectangles="0,0,0,0,0,0,0,0,0"/>
              </v:shape>
            </w:pict>
          </mc:Fallback>
        </mc:AlternateContent>
      </w:r>
    </w:p>
    <w:p w:rsidR="00BF2773" w:rsidRPr="006A491C" w:rsidRDefault="00EF42B9" w:rsidP="00BF2773">
      <w:pPr>
        <w:pStyle w:val="HHeading5"/>
        <w:rPr>
          <w:color w:val="BE4A35" w:themeColor="accent2"/>
        </w:rPr>
      </w:pPr>
      <w:r>
        <w:rPr>
          <w:noProof/>
          <w:color w:val="BE4A35" w:themeColor="accent2"/>
          <w:lang w:bidi="ar-SA"/>
        </w:rPr>
        <w:drawing>
          <wp:anchor distT="0" distB="0" distL="114300" distR="114300" simplePos="0" relativeHeight="251659264" behindDoc="1" locked="0" layoutInCell="1" allowOverlap="1" wp14:anchorId="23C4DF45" wp14:editId="52B62512">
            <wp:simplePos x="0" y="0"/>
            <wp:positionH relativeFrom="column">
              <wp:posOffset>813</wp:posOffset>
            </wp:positionH>
            <wp:positionV relativeFrom="paragraph">
              <wp:posOffset>66597</wp:posOffset>
            </wp:positionV>
            <wp:extent cx="664845" cy="487680"/>
            <wp:effectExtent l="0" t="0" r="0" b="762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r>
        <w:rPr>
          <w:color w:val="BE4A35" w:themeColor="accent2"/>
        </w:rPr>
        <w:t>Προστιθέμενη αξία του LEADER/CLLD</w:t>
      </w:r>
    </w:p>
    <w:p w:rsidR="00C11551" w:rsidRPr="000458AF" w:rsidRDefault="00C11551" w:rsidP="00EF42B9">
      <w:pPr>
        <w:pStyle w:val="H-Standard"/>
        <w:spacing w:line="240" w:lineRule="atLeast"/>
        <w:rPr>
          <w:i/>
          <w:sz w:val="18"/>
          <w:shd w:val="clear" w:color="auto" w:fill="FFFFFF"/>
        </w:rPr>
      </w:pPr>
      <w:r>
        <w:rPr>
          <w:i/>
          <w:sz w:val="18"/>
          <w:shd w:val="clear" w:color="auto" w:fill="FFFFFF"/>
        </w:rPr>
        <w:t>Το εννοιολογικό πλαίσιο που παρέχουν οι παρούσες κατευθυντήριες γραμμές εδράζεται στις ακ</w:t>
      </w:r>
      <w:r>
        <w:rPr>
          <w:i/>
          <w:sz w:val="18"/>
          <w:shd w:val="clear" w:color="auto" w:fill="FFFFFF"/>
        </w:rPr>
        <w:t>ό</w:t>
      </w:r>
      <w:r>
        <w:rPr>
          <w:i/>
          <w:sz w:val="18"/>
          <w:shd w:val="clear" w:color="auto" w:fill="FFFFFF"/>
        </w:rPr>
        <w:t>λουθες υποθέσεις:</w:t>
      </w:r>
    </w:p>
    <w:p w:rsidR="00C11551" w:rsidRPr="000458AF" w:rsidRDefault="00C11551" w:rsidP="00EF42B9">
      <w:pPr>
        <w:pStyle w:val="H-Standard"/>
        <w:spacing w:line="240" w:lineRule="atLeast"/>
        <w:rPr>
          <w:i/>
          <w:sz w:val="18"/>
          <w:shd w:val="clear" w:color="auto" w:fill="FFFFFF"/>
        </w:rPr>
      </w:pPr>
      <w:r>
        <w:rPr>
          <w:i/>
          <w:sz w:val="18"/>
          <w:shd w:val="clear" w:color="auto" w:fill="FFFFFF"/>
        </w:rPr>
        <w:t>Η προστιθέμενη αξία του LEADER/CLLD ορίζεται ως τα οφέλη που αποκομίζονται μέσω της ορθής εφαρμογής της μεθόδου LEADER, σε σύγκριση με τα οφέλη που θα είχαν αποκομιστεί σε περίπτωση μη εφαρμογής αυτής της μεθόδου (βλ. γλωσσάριο, παράρτημα 1). Η προστιθέμενη αξία του LEADER/CLLD έγκειται στα εξής:</w:t>
      </w:r>
    </w:p>
    <w:p w:rsidR="00C11551" w:rsidRPr="000458AF" w:rsidRDefault="00C11551" w:rsidP="00EF42B9">
      <w:pPr>
        <w:pStyle w:val="Hlistbullet2"/>
        <w:spacing w:line="240" w:lineRule="atLeast"/>
        <w:ind w:left="357" w:hanging="357"/>
        <w:rPr>
          <w:i/>
          <w:sz w:val="18"/>
          <w:szCs w:val="18"/>
        </w:rPr>
      </w:pPr>
      <w:r>
        <w:rPr>
          <w:b/>
          <w:i/>
          <w:color w:val="BE4A35" w:themeColor="accent2"/>
          <w:sz w:val="18"/>
        </w:rPr>
        <w:t>Βελτιωμένο κοινωνικό κεφάλαιο</w:t>
      </w:r>
      <w:r>
        <w:rPr>
          <w:i/>
          <w:sz w:val="18"/>
        </w:rPr>
        <w:t>, το οποίο νοείται ως μια πολυδιάστατη έννοια, η οποία περιλαμβάνει χ</w:t>
      </w:r>
      <w:r>
        <w:rPr>
          <w:i/>
          <w:sz w:val="18"/>
        </w:rPr>
        <w:t>α</w:t>
      </w:r>
      <w:r>
        <w:rPr>
          <w:i/>
          <w:sz w:val="18"/>
        </w:rPr>
        <w:t>ρακτηριστικά κοινωνικών οργανώσεων, όπως δίκτυα, κανόνες και κοινωνική εμπιστοσύνη, τα οποία διευκολ</w:t>
      </w:r>
      <w:r>
        <w:rPr>
          <w:i/>
          <w:sz w:val="18"/>
        </w:rPr>
        <w:t>ύ</w:t>
      </w:r>
      <w:r>
        <w:rPr>
          <w:i/>
          <w:sz w:val="18"/>
        </w:rPr>
        <w:t>νουν τον συντονισμό και τη συνεργασία για αμοιβαίο όφελος (βλ. γλωσσάριο, παράρτημα 1).</w:t>
      </w:r>
    </w:p>
    <w:p w:rsidR="00C11551" w:rsidRPr="000458AF" w:rsidRDefault="00C11551" w:rsidP="00EF42B9">
      <w:pPr>
        <w:pStyle w:val="Hlistbullet2"/>
        <w:spacing w:line="240" w:lineRule="atLeast"/>
        <w:ind w:left="357" w:hanging="357"/>
        <w:rPr>
          <w:i/>
          <w:sz w:val="18"/>
          <w:szCs w:val="18"/>
        </w:rPr>
      </w:pPr>
      <w:r>
        <w:rPr>
          <w:b/>
          <w:i/>
          <w:color w:val="BE4A35" w:themeColor="accent2"/>
          <w:sz w:val="18"/>
        </w:rPr>
        <w:t>Βελτιωμένη διακυβέρνηση</w:t>
      </w:r>
      <w:r>
        <w:rPr>
          <w:i/>
          <w:sz w:val="18"/>
        </w:rPr>
        <w:t>, η οποία περιλαμβάνει τους φορείς, τις διαδικασίες και τους μηχανισμούς μέσω των οποίων οι ενδιαφερόμενοι φορείς του δημόσιου τομέα, της οικονομίας και της κοινωνίας των πολιτών προβάλλουν τα συμφέροντά τους, ασκούν τα νομικά τους δικαιώματα, εκπληρώνουν τις υποχρεώσεις τους και διευθετούν τις διαφορές τους, με στόχο τη διαχείριση δημοσίων ζητημάτων σε όλα τα επίπεδα κατά τρόπο σ</w:t>
      </w:r>
      <w:r>
        <w:rPr>
          <w:i/>
          <w:sz w:val="18"/>
        </w:rPr>
        <w:t>υ</w:t>
      </w:r>
      <w:r>
        <w:rPr>
          <w:i/>
          <w:sz w:val="18"/>
        </w:rPr>
        <w:t>νεργατικό.</w:t>
      </w:r>
    </w:p>
    <w:p w:rsidR="00C11551" w:rsidRPr="000458AF" w:rsidRDefault="000A7636" w:rsidP="00EF42B9">
      <w:pPr>
        <w:pStyle w:val="Hlistbullet2"/>
        <w:spacing w:line="240" w:lineRule="atLeast"/>
        <w:ind w:left="357" w:hanging="357"/>
        <w:rPr>
          <w:i/>
          <w:sz w:val="18"/>
          <w:szCs w:val="18"/>
        </w:rPr>
      </w:pPr>
      <w:r>
        <w:rPr>
          <w:b/>
          <w:i/>
          <w:color w:val="BE4A35" w:themeColor="accent2"/>
          <w:sz w:val="18"/>
        </w:rPr>
        <w:t>Βελτιωμένα αποτελέσματα και επιπτώσεις</w:t>
      </w:r>
      <w:r>
        <w:rPr>
          <w:i/>
          <w:sz w:val="18"/>
        </w:rPr>
        <w:t xml:space="preserve"> της υλοποίησης του προγράμματος/της στρατηγικής, σε σ</w:t>
      </w:r>
      <w:r>
        <w:rPr>
          <w:i/>
          <w:sz w:val="18"/>
        </w:rPr>
        <w:t>ύ</w:t>
      </w:r>
      <w:r>
        <w:rPr>
          <w:i/>
          <w:sz w:val="18"/>
        </w:rPr>
        <w:t>γκριση με την υλοποίηση χωρίς την εφαρμογή της μεθόδου LEADER.</w:t>
      </w:r>
    </w:p>
    <w:p w:rsidR="00C11551" w:rsidRPr="000458AF" w:rsidRDefault="002A2B0E" w:rsidP="002A2B0E">
      <w:pPr>
        <w:pStyle w:val="HHeadingFigure"/>
        <w:numPr>
          <w:ilvl w:val="0"/>
          <w:numId w:val="0"/>
        </w:numPr>
        <w:ind w:left="283"/>
      </w:pPr>
      <w:bookmarkStart w:id="44" w:name="_Toc493497732"/>
      <w:bookmarkStart w:id="45" w:name="_Toc499808303"/>
      <w:r>
        <w:t>Σχ</w:t>
      </w:r>
      <w:r w:rsidR="00B73274">
        <w:t>ή</w:t>
      </w:r>
      <w:r>
        <w:t xml:space="preserve">μα 7. </w:t>
      </w:r>
      <w:r w:rsidR="00C11551">
        <w:t>Προστιθέμενη αξία του LEADER/CLLD</w:t>
      </w:r>
      <w:bookmarkEnd w:id="44"/>
      <w:bookmarkEnd w:id="45"/>
    </w:p>
    <w:p w:rsidR="00C11551" w:rsidRPr="000458AF" w:rsidRDefault="00B632DB" w:rsidP="00EF42B9">
      <w:pPr>
        <w:pStyle w:val="HStandard"/>
        <w:spacing w:line="240" w:lineRule="atLeast"/>
        <w:ind w:left="422"/>
      </w:pPr>
      <w:r>
        <w:rPr>
          <w:b/>
          <w:i/>
          <w:noProof/>
          <w:color w:val="BE4A35" w:themeColor="accent2"/>
          <w:sz w:val="18"/>
          <w:lang w:bidi="ar-SA"/>
        </w:rPr>
        <w:drawing>
          <wp:anchor distT="0" distB="0" distL="114300" distR="114300" simplePos="0" relativeHeight="251727360" behindDoc="1" locked="0" layoutInCell="1" allowOverlap="1" wp14:anchorId="30B8F690" wp14:editId="42D7AFAE">
            <wp:simplePos x="0" y="0"/>
            <wp:positionH relativeFrom="column">
              <wp:posOffset>34290</wp:posOffset>
            </wp:positionH>
            <wp:positionV relativeFrom="paragraph">
              <wp:posOffset>14605</wp:posOffset>
            </wp:positionV>
            <wp:extent cx="3740150" cy="2224405"/>
            <wp:effectExtent l="0" t="0" r="0" b="4445"/>
            <wp:wrapTight wrapText="bothSides">
              <wp:wrapPolygon edited="0">
                <wp:start x="0" y="0"/>
                <wp:lineTo x="0" y="21458"/>
                <wp:lineTo x="21453" y="21458"/>
                <wp:lineTo x="2145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40150" cy="2224405"/>
                    </a:xfrm>
                    <a:prstGeom prst="rect">
                      <a:avLst/>
                    </a:prstGeom>
                    <a:noFill/>
                  </pic:spPr>
                </pic:pic>
              </a:graphicData>
            </a:graphic>
            <wp14:sizeRelH relativeFrom="page">
              <wp14:pctWidth>0</wp14:pctWidth>
            </wp14:sizeRelH>
            <wp14:sizeRelV relativeFrom="page">
              <wp14:pctHeight>0</wp14:pctHeight>
            </wp14:sizeRelV>
          </wp:anchor>
        </w:drawing>
      </w:r>
      <w:r w:rsidR="00C11551">
        <w:rPr>
          <w:i/>
          <w:sz w:val="18"/>
          <w:shd w:val="clear" w:color="auto" w:fill="FFFFFF"/>
        </w:rPr>
        <w:t>Η προστιθέμενη αξία του LEADER δημιουργείται μέσω</w:t>
      </w:r>
    </w:p>
    <w:p w:rsidR="00C11551" w:rsidRPr="000458AF"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Pr>
          <w:b/>
          <w:color w:val="BE4A35" w:themeColor="accent2"/>
          <w:shd w:val="clear" w:color="auto" w:fill="FFFFFF"/>
        </w:rPr>
        <w:t xml:space="preserve">(1) </w:t>
      </w:r>
      <w:r w:rsidR="009B5D48">
        <w:rPr>
          <w:b/>
          <w:color w:val="BE4A35" w:themeColor="accent2"/>
          <w:shd w:val="clear" w:color="auto" w:fill="FFFFFF"/>
        </w:rPr>
        <w:t>τ</w:t>
      </w:r>
      <w:r>
        <w:rPr>
          <w:b/>
          <w:color w:val="BE4A35" w:themeColor="accent2"/>
          <w:shd w:val="clear" w:color="auto" w:fill="FFFFFF"/>
        </w:rPr>
        <w:t>ης υλοποίησης του προγρά</w:t>
      </w:r>
      <w:r>
        <w:rPr>
          <w:b/>
          <w:color w:val="BE4A35" w:themeColor="accent2"/>
          <w:shd w:val="clear" w:color="auto" w:fill="FFFFFF"/>
        </w:rPr>
        <w:t>μ</w:t>
      </w:r>
      <w:r>
        <w:rPr>
          <w:b/>
          <w:color w:val="BE4A35" w:themeColor="accent2"/>
          <w:shd w:val="clear" w:color="auto" w:fill="FFFFFF"/>
        </w:rPr>
        <w:t>ματος/της στρατηγικής</w:t>
      </w:r>
      <w:r>
        <w:rPr>
          <w:color w:val="373737"/>
          <w:shd w:val="clear" w:color="auto" w:fill="FFFFFF"/>
        </w:rPr>
        <w:t>,</w:t>
      </w:r>
      <w:r>
        <w:rPr>
          <w:b/>
          <w:color w:val="373737"/>
          <w:shd w:val="clear" w:color="auto" w:fill="FFFFFF"/>
          <w14:textFill>
            <w14:solidFill>
              <w14:srgbClr w14:val="373737">
                <w14:lumMod w14:val="75000"/>
              </w14:srgbClr>
            </w14:solidFill>
          </w14:textFill>
        </w:rPr>
        <w:t xml:space="preserve"> </w:t>
      </w:r>
      <w:r>
        <w:rPr>
          <w:color w:val="373737"/>
          <w:shd w:val="clear" w:color="auto" w:fill="FFFFFF"/>
        </w:rPr>
        <w:t>και ειδικ</w:t>
      </w:r>
      <w:r>
        <w:rPr>
          <w:color w:val="373737"/>
          <w:shd w:val="clear" w:color="auto" w:fill="FFFFFF"/>
        </w:rPr>
        <w:t>ό</w:t>
      </w:r>
      <w:r>
        <w:rPr>
          <w:color w:val="373737"/>
          <w:shd w:val="clear" w:color="auto" w:fill="FFFFFF"/>
        </w:rPr>
        <w:t>τερα της υλοποίησης του μέτρου 19 του ΠΑΑ και της στρατηγικής CLLD, δηλ. της έναρξης επιχειρησιακής λειτουργίας υπό τη μορφή έργων και των αποτελεσμάτων και των επιπτ</w:t>
      </w:r>
      <w:r>
        <w:rPr>
          <w:color w:val="373737"/>
          <w:shd w:val="clear" w:color="auto" w:fill="FFFFFF"/>
        </w:rPr>
        <w:t>ώ</w:t>
      </w:r>
      <w:r>
        <w:rPr>
          <w:color w:val="373737"/>
          <w:shd w:val="clear" w:color="auto" w:fill="FFFFFF"/>
        </w:rPr>
        <w:t>σεων που παράγουν τα έργα·</w:t>
      </w:r>
    </w:p>
    <w:p w:rsidR="00C11551" w:rsidRPr="000458AF"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Pr>
          <w:b/>
          <w:color w:val="BE4A35" w:themeColor="accent2"/>
          <w:shd w:val="clear" w:color="auto" w:fill="FFFFFF"/>
        </w:rPr>
        <w:t xml:space="preserve">(2) </w:t>
      </w:r>
      <w:r w:rsidR="009B5D48">
        <w:rPr>
          <w:b/>
          <w:color w:val="BE4A35" w:themeColor="accent2"/>
          <w:shd w:val="clear" w:color="auto" w:fill="FFFFFF"/>
        </w:rPr>
        <w:t>τ</w:t>
      </w:r>
      <w:r>
        <w:rPr>
          <w:b/>
          <w:color w:val="BE4A35" w:themeColor="accent2"/>
          <w:shd w:val="clear" w:color="auto" w:fill="FFFFFF"/>
        </w:rPr>
        <w:t>ου μηχανισμού υλοποίησης του ΠΑΑ και της ΟΤΔ</w:t>
      </w:r>
      <w:r>
        <w:rPr>
          <w:color w:val="373737"/>
          <w:shd w:val="clear" w:color="auto" w:fill="FFFFFF"/>
          <w14:textFill>
            <w14:solidFill>
              <w14:srgbClr w14:val="373737">
                <w14:lumMod w14:val="75000"/>
              </w14:srgbClr>
            </w14:solidFill>
          </w14:textFill>
        </w:rPr>
        <w:t>, δηλ. του συνόλου των κανόνων, των διαδικ</w:t>
      </w:r>
      <w:r>
        <w:rPr>
          <w:color w:val="373737"/>
          <w:shd w:val="clear" w:color="auto" w:fill="FFFFFF"/>
          <w14:textFill>
            <w14:solidFill>
              <w14:srgbClr w14:val="373737">
                <w14:lumMod w14:val="75000"/>
              </w14:srgbClr>
            </w14:solidFill>
          </w14:textFill>
        </w:rPr>
        <w:t>α</w:t>
      </w:r>
      <w:r>
        <w:rPr>
          <w:color w:val="373737"/>
          <w:shd w:val="clear" w:color="auto" w:fill="FFFFFF"/>
          <w14:textFill>
            <w14:solidFill>
              <w14:srgbClr w14:val="373737">
                <w14:lumMod w14:val="75000"/>
              </w14:srgbClr>
            </w14:solidFill>
          </w14:textFill>
        </w:rPr>
        <w:t>σιών και των διοικητικών ρυθμίσεων, μέσω των οποίων διασφαλίζεται ότι οι στόχοι της στρατηγικής μετουσιώνονται σε απτές δράσεις σε τοπικό επίπεδο (βλ. γλωσσάριο, παράρτημα 1).</w:t>
      </w:r>
    </w:p>
    <w:p w:rsidR="00C11551" w:rsidRPr="000458AF"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Pr>
          <w:b/>
          <w:color w:val="BE4A35" w:themeColor="accent2"/>
          <w:shd w:val="clear" w:color="auto" w:fill="FFFFFF"/>
        </w:rPr>
        <w:t xml:space="preserve">(3) </w:t>
      </w:r>
      <w:r w:rsidR="009B5D48">
        <w:rPr>
          <w:b/>
          <w:color w:val="BE4A35" w:themeColor="accent2"/>
          <w:shd w:val="clear" w:color="auto" w:fill="FFFFFF"/>
        </w:rPr>
        <w:t>τ</w:t>
      </w:r>
      <w:r>
        <w:rPr>
          <w:b/>
          <w:color w:val="BE4A35" w:themeColor="accent2"/>
          <w:shd w:val="clear" w:color="auto" w:fill="FFFFFF"/>
        </w:rPr>
        <w:t>ης στήριξης/του συντονισμού για ανάπτυξη ικανοτήτων</w:t>
      </w:r>
      <w:r>
        <w:rPr>
          <w:color w:val="373737"/>
          <w:shd w:val="clear" w:color="auto" w:fill="FFFFFF"/>
          <w14:textFill>
            <w14:solidFill>
              <w14:srgbClr w14:val="373737">
                <w14:lumMod w14:val="75000"/>
              </w14:srgbClr>
            </w14:solidFill>
          </w14:textFill>
        </w:rPr>
        <w:t>: Η στήριξη που παρέχει η ΔΑ για την ενθάρρυνση των δικαιούχων και την παροχή σε αυτούς της δυνατότητας, είτε απευθείας είτε μέσω του ΕΑΔ, να χρησιμοποι</w:t>
      </w:r>
      <w:r>
        <w:rPr>
          <w:color w:val="373737"/>
          <w:shd w:val="clear" w:color="auto" w:fill="FFFFFF"/>
          <w14:textFill>
            <w14:solidFill>
              <w14:srgbClr w14:val="373737">
                <w14:lumMod w14:val="75000"/>
              </w14:srgbClr>
            </w14:solidFill>
          </w14:textFill>
        </w:rPr>
        <w:t>ή</w:t>
      </w:r>
      <w:r>
        <w:rPr>
          <w:color w:val="373737"/>
          <w:shd w:val="clear" w:color="auto" w:fill="FFFFFF"/>
          <w14:textFill>
            <w14:solidFill>
              <w14:srgbClr w14:val="373737">
                <w14:lumMod w14:val="75000"/>
              </w14:srgbClr>
            </w14:solidFill>
          </w14:textFill>
        </w:rPr>
        <w:t>σουν το μέτρο 19 του ΠΑΑ, καθώς και η ικανότητα συντονισμού της ΟΤΔ (δηλ. όλες οι πράξεις της που δεν σχετ</w:t>
      </w:r>
      <w:r>
        <w:rPr>
          <w:color w:val="373737"/>
          <w:shd w:val="clear" w:color="auto" w:fill="FFFFFF"/>
          <w14:textFill>
            <w14:solidFill>
              <w14:srgbClr w14:val="373737">
                <w14:lumMod w14:val="75000"/>
              </w14:srgbClr>
            </w14:solidFill>
          </w14:textFill>
        </w:rPr>
        <w:t>ί</w:t>
      </w:r>
      <w:r>
        <w:rPr>
          <w:color w:val="373737"/>
          <w:shd w:val="clear" w:color="auto" w:fill="FFFFFF"/>
          <w14:textFill>
            <w14:solidFill>
              <w14:srgbClr w14:val="373737">
                <w14:lumMod w14:val="75000"/>
              </w14:srgbClr>
            </w14:solidFill>
          </w14:textFill>
        </w:rPr>
        <w:t>ζονται άμεσα με το έργο και οι οποίες αποσκοπούν στην ενίσχυση των ικανοτήτων ευαισθητοποίησης, ετοιμότητας, συνεργασίας και δικτύωσης του τοπικού πληθυσμού ώστε να συμβάλει στην ανάπτυξη της περιοχής του).</w:t>
      </w:r>
    </w:p>
    <w:p w:rsidR="000A7636" w:rsidRDefault="00C11551" w:rsidP="00EF42B9">
      <w:pPr>
        <w:pStyle w:val="HStandard"/>
        <w:spacing w:line="240" w:lineRule="atLeast"/>
        <w:rPr>
          <w:rFonts w:cs="Arial"/>
          <w:i/>
          <w:sz w:val="18"/>
          <w:szCs w:val="18"/>
          <w:shd w:val="clear" w:color="auto" w:fill="FFFFFF"/>
        </w:rPr>
      </w:pPr>
      <w:r>
        <w:rPr>
          <w:i/>
          <w:sz w:val="18"/>
          <w:shd w:val="clear" w:color="auto" w:fill="FFFFFF"/>
        </w:rPr>
        <w:t>Και τα τρία στοιχεία, δηλ. η υλοποίηση του προγράμματος/της στρατηγικής, η στήριξη/ο συντονισμός για ανάπτυξη ικανοτήτων και ο μηχανισμός υλοποίησης σε αμφότερα τα επίπεδα, είναι στενά συνυφασμένα. Αυτά τα τρία στο</w:t>
      </w:r>
      <w:r>
        <w:rPr>
          <w:i/>
          <w:sz w:val="18"/>
          <w:shd w:val="clear" w:color="auto" w:fill="FFFFFF"/>
        </w:rPr>
        <w:t>ι</w:t>
      </w:r>
      <w:r>
        <w:rPr>
          <w:i/>
          <w:sz w:val="18"/>
          <w:shd w:val="clear" w:color="auto" w:fill="FFFFFF"/>
        </w:rPr>
        <w:t>χεία αποτελούν ένα αδιαχώριστο σύνολο. Με τη βοήθεια αυτών των διακρίσεων θα οδηγηθούμε —άλλωστε αυτός είναι ο σκοπός— σε τρεις διαφορετικές προοπτικές, τρεις διαφορετικές προσεγγίσεις της πραγματικότητας. Ενώ ο μηχανισμός υλοποίησης αφορά κανόνες, διαδικασίες και ελέγχους, ο συντονισμός αφορά την ανάπτυξη ικανοτ</w:t>
      </w:r>
      <w:r>
        <w:rPr>
          <w:i/>
          <w:sz w:val="18"/>
          <w:shd w:val="clear" w:color="auto" w:fill="FFFFFF"/>
        </w:rPr>
        <w:t>ή</w:t>
      </w:r>
      <w:r>
        <w:rPr>
          <w:i/>
          <w:sz w:val="18"/>
          <w:shd w:val="clear" w:color="auto" w:fill="FFFFFF"/>
        </w:rPr>
        <w:t xml:space="preserve">των σε ατομικό, </w:t>
      </w:r>
      <w:proofErr w:type="spellStart"/>
      <w:r>
        <w:rPr>
          <w:i/>
          <w:sz w:val="18"/>
          <w:shd w:val="clear" w:color="auto" w:fill="FFFFFF"/>
        </w:rPr>
        <w:t>οργανωσιακό</w:t>
      </w:r>
      <w:proofErr w:type="spellEnd"/>
      <w:r>
        <w:rPr>
          <w:i/>
          <w:sz w:val="18"/>
          <w:shd w:val="clear" w:color="auto" w:fill="FFFFFF"/>
        </w:rPr>
        <w:t xml:space="preserve"> και κοινωνικό επίπεδο, καθώς και «ήπιων» μορφών στήριξης. Οι δραστηριότητες υποστήριξης μπορούν να σχετίζονται άμεσα με το έργο ή να αφορούν το σύστημα. Αυτές οι διακρίσεις παρέχουν στον αξιολογητή μια πιο ολοκληρωμένη εικόνα όσον αφορά το τι συμβαίνει σε τοπικό επίπεδο, καθώς και ένα πλουσιότερο εννοιολογικό πλαίσιο για τον προσδιορισμό των παραγόντων που θα έχουν οδηγήσει ή όχι στο τέλος σε προστιθέμενη αξία του LEADER.</w:t>
      </w:r>
      <w:bookmarkStart w:id="46" w:name="_Toc466620161"/>
      <w:bookmarkStart w:id="47" w:name="_Toc475030379"/>
    </w:p>
    <w:p w:rsidR="00D92387" w:rsidRDefault="00D92387">
      <w:pPr>
        <w:spacing w:after="0" w:line="240" w:lineRule="auto"/>
        <w:rPr>
          <w:rFonts w:ascii="Arial" w:hAnsi="Arial"/>
          <w:i/>
          <w:color w:val="BE4A35" w:themeColor="accent2"/>
          <w:sz w:val="18"/>
          <w:szCs w:val="20"/>
        </w:rPr>
      </w:pPr>
    </w:p>
    <w:p w:rsidR="00EF42B9" w:rsidRDefault="00D92387" w:rsidP="00EF42B9">
      <w:pPr>
        <w:pStyle w:val="HStandard"/>
        <w:rPr>
          <w:rFonts w:cs="Arial"/>
          <w:i/>
          <w:color w:val="F07E31" w:themeColor="background2"/>
          <w:sz w:val="18"/>
          <w:szCs w:val="18"/>
        </w:rPr>
      </w:pPr>
      <w:r>
        <w:rPr>
          <w:noProof/>
          <w:lang w:bidi="ar-SA"/>
        </w:rPr>
        <w:lastRenderedPageBreak/>
        <mc:AlternateContent>
          <mc:Choice Requires="wps">
            <w:drawing>
              <wp:anchor distT="0" distB="0" distL="114300" distR="114300" simplePos="0" relativeHeight="251666432" behindDoc="0" locked="0" layoutInCell="1" allowOverlap="1" wp14:anchorId="677B76FB" wp14:editId="0690740C">
                <wp:simplePos x="0" y="0"/>
                <wp:positionH relativeFrom="column">
                  <wp:posOffset>-222250</wp:posOffset>
                </wp:positionH>
                <wp:positionV relativeFrom="paragraph">
                  <wp:posOffset>-123190</wp:posOffset>
                </wp:positionV>
                <wp:extent cx="6367145" cy="2194560"/>
                <wp:effectExtent l="0" t="0" r="14605" b="15240"/>
                <wp:wrapNone/>
                <wp:docPr id="32" name="Rectangle: Diagonal Corners Rounded 32"/>
                <wp:cNvGraphicFramePr/>
                <a:graphic xmlns:a="http://schemas.openxmlformats.org/drawingml/2006/main">
                  <a:graphicData uri="http://schemas.microsoft.com/office/word/2010/wordprocessingShape">
                    <wps:wsp>
                      <wps:cNvSpPr/>
                      <wps:spPr>
                        <a:xfrm>
                          <a:off x="0" y="0"/>
                          <a:ext cx="6367145" cy="2194560"/>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CF6238" id="Rectangle: Diagonal Corners Rounded 32" o:spid="_x0000_s1026" style="position:absolute;margin-left:-17.5pt;margin-top:-9.7pt;width:501.35pt;height:17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67145,219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" path="m365767,l6367145,r,l6367145,1828793v,202008,-163759,365767,-365767,365767l,2194560r,l,365767c,163759,163759,,365767,xe" filled="f" strokecolor="#be4a35 [3205]" strokeweight="2pt">
                <v:path arrowok="t" o:connecttype="custom" o:connectlocs="365767,0;6367145,0;6367145,0;6367145,1828793;6001378,2194560;0,2194560;0,2194560;0,365767;365767,0" o:connectangles="0,0,0,0,0,0,0,0,0"/>
              </v:shape>
            </w:pict>
          </mc:Fallback>
        </mc:AlternateContent>
      </w:r>
      <w:r w:rsidR="00EF42B9">
        <w:rPr>
          <w:i/>
          <w:color w:val="BE4A35" w:themeColor="accent2"/>
          <w:sz w:val="18"/>
        </w:rPr>
        <w:t>Η μέθοδος LEADER</w:t>
      </w:r>
      <w:r w:rsidR="00EF42B9">
        <w:rPr>
          <w:i/>
          <w:color w:val="F07E31" w:themeColor="background2"/>
          <w:sz w:val="18"/>
        </w:rPr>
        <w:t xml:space="preserve"> </w:t>
      </w:r>
      <w:r w:rsidR="00EF42B9">
        <w:rPr>
          <w:i/>
          <w:sz w:val="18"/>
        </w:rPr>
        <w:t>συνίσταται στη συνδυασμένη εφαρμογή των αρχών της</w:t>
      </w:r>
      <w:r w:rsidR="00EF42B9">
        <w:rPr>
          <w:i/>
          <w:color w:val="F07E31" w:themeColor="background2"/>
          <w:sz w:val="18"/>
        </w:rPr>
        <w:t>:</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F42B9" w:rsidRPr="00EF42B9" w:rsidTr="00FD7168">
        <w:trPr>
          <w:trHeight w:val="377"/>
        </w:trPr>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r>
              <w:rPr>
                <w:rFonts w:ascii="Arial" w:hAnsi="Arial"/>
                <w:i/>
                <w:color w:val="BE4A35" w:themeColor="accent2"/>
                <w:sz w:val="18"/>
              </w:rPr>
              <w:t>(1)</w:t>
            </w:r>
            <w:r>
              <w:rPr>
                <w:rFonts w:ascii="Arial" w:hAnsi="Arial"/>
                <w:i/>
                <w:color w:val="F07E31" w:themeColor="background2"/>
                <w:sz w:val="18"/>
              </w:rPr>
              <w:t xml:space="preserve"> </w:t>
            </w:r>
            <w:r>
              <w:rPr>
                <w:rFonts w:ascii="Arial" w:hAnsi="Arial"/>
                <w:i/>
                <w:sz w:val="18"/>
              </w:rPr>
              <w:t xml:space="preserve">στρατηγικές τοπικής ανάπτυξης ανά περιοχή· </w:t>
            </w:r>
          </w:p>
        </w:tc>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r>
              <w:rPr>
                <w:rFonts w:ascii="Arial" w:hAnsi="Arial"/>
                <w:i/>
                <w:color w:val="BE4A35" w:themeColor="accent2"/>
                <w:sz w:val="18"/>
              </w:rPr>
              <w:t>(5)</w:t>
            </w:r>
            <w:r>
              <w:rPr>
                <w:rFonts w:ascii="Arial" w:hAnsi="Arial"/>
                <w:i/>
                <w:sz w:val="18"/>
              </w:rPr>
              <w:t xml:space="preserve"> καινοτομία·</w:t>
            </w:r>
            <w:r>
              <w:rPr>
                <w:rFonts w:ascii="Arial" w:hAnsi="Arial"/>
                <w:i/>
                <w:color w:val="F07E31" w:themeColor="background2"/>
                <w:sz w:val="18"/>
              </w:rPr>
              <w:t xml:space="preserve"> </w:t>
            </w:r>
          </w:p>
        </w:tc>
      </w:tr>
      <w:tr w:rsidR="00EF42B9" w:rsidRPr="00EF42B9" w:rsidTr="00EF42B9">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r>
              <w:rPr>
                <w:rFonts w:ascii="Arial" w:hAnsi="Arial"/>
                <w:i/>
                <w:color w:val="BE4A35" w:themeColor="accent2"/>
                <w:sz w:val="18"/>
              </w:rPr>
              <w:t>(2)</w:t>
            </w:r>
            <w:r>
              <w:rPr>
                <w:rFonts w:ascii="Arial" w:hAnsi="Arial"/>
                <w:i/>
                <w:sz w:val="18"/>
              </w:rPr>
              <w:t xml:space="preserve"> προσέγγιση από τη βάση προς την κορυφή· </w:t>
            </w:r>
          </w:p>
        </w:tc>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r>
              <w:rPr>
                <w:rFonts w:ascii="Arial" w:hAnsi="Arial"/>
                <w:i/>
                <w:color w:val="BE4A35" w:themeColor="accent2"/>
                <w:sz w:val="18"/>
              </w:rPr>
              <w:t>(6)</w:t>
            </w:r>
            <w:r>
              <w:rPr>
                <w:rFonts w:ascii="Arial" w:hAnsi="Arial"/>
                <w:i/>
                <w:sz w:val="18"/>
              </w:rPr>
              <w:t xml:space="preserve"> δικτύωση· </w:t>
            </w:r>
          </w:p>
        </w:tc>
      </w:tr>
      <w:tr w:rsidR="00EF42B9" w:rsidRPr="00EF42B9" w:rsidTr="00EF42B9">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r>
              <w:rPr>
                <w:rFonts w:ascii="Arial" w:hAnsi="Arial"/>
                <w:i/>
                <w:color w:val="BE4A35" w:themeColor="accent2"/>
                <w:sz w:val="18"/>
              </w:rPr>
              <w:t>(3)</w:t>
            </w:r>
            <w:r>
              <w:rPr>
                <w:rFonts w:ascii="Arial" w:hAnsi="Arial"/>
                <w:i/>
                <w:sz w:val="18"/>
              </w:rPr>
              <w:t xml:space="preserve"> συμπράξεις δημόσιου και ιδιωτικού τομέα (π.χ. ΟΤΔ),</w:t>
            </w:r>
          </w:p>
        </w:tc>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r>
              <w:rPr>
                <w:rFonts w:ascii="Arial" w:hAnsi="Arial"/>
                <w:i/>
                <w:color w:val="BE4A35" w:themeColor="accent2"/>
                <w:sz w:val="18"/>
              </w:rPr>
              <w:t>(7)</w:t>
            </w:r>
            <w:r>
              <w:rPr>
                <w:rFonts w:ascii="Arial" w:hAnsi="Arial"/>
                <w:i/>
                <w:sz w:val="18"/>
              </w:rPr>
              <w:t xml:space="preserve"> εδαφική συνεργασία.</w:t>
            </w:r>
          </w:p>
        </w:tc>
      </w:tr>
      <w:tr w:rsidR="00EF42B9" w:rsidRPr="00EF42B9" w:rsidTr="00EF42B9">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r>
              <w:rPr>
                <w:rFonts w:ascii="Arial" w:hAnsi="Arial"/>
                <w:i/>
                <w:color w:val="BE4A35" w:themeColor="accent2"/>
                <w:sz w:val="18"/>
              </w:rPr>
              <w:t>(4)</w:t>
            </w:r>
            <w:r>
              <w:rPr>
                <w:rFonts w:ascii="Arial" w:hAnsi="Arial"/>
                <w:i/>
                <w:sz w:val="18"/>
              </w:rPr>
              <w:t xml:space="preserve"> </w:t>
            </w:r>
            <w:proofErr w:type="spellStart"/>
            <w:r>
              <w:rPr>
                <w:rFonts w:ascii="Arial" w:hAnsi="Arial"/>
                <w:i/>
                <w:sz w:val="18"/>
              </w:rPr>
              <w:t>πολυτομεακή</w:t>
            </w:r>
            <w:proofErr w:type="spellEnd"/>
            <w:r>
              <w:rPr>
                <w:rFonts w:ascii="Arial" w:hAnsi="Arial"/>
                <w:i/>
                <w:sz w:val="18"/>
              </w:rPr>
              <w:t xml:space="preserve"> προσέγγιση· </w:t>
            </w:r>
          </w:p>
        </w:tc>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p>
        </w:tc>
      </w:tr>
    </w:tbl>
    <w:p w:rsidR="00EF42B9" w:rsidRPr="00C11551" w:rsidRDefault="00EF42B9" w:rsidP="00EF42B9">
      <w:pPr>
        <w:pStyle w:val="HStandard"/>
        <w:rPr>
          <w:i/>
          <w:sz w:val="18"/>
          <w:shd w:val="clear" w:color="auto" w:fill="FFFFFF"/>
        </w:rPr>
      </w:pPr>
      <w:r>
        <w:rPr>
          <w:i/>
          <w:sz w:val="18"/>
          <w:shd w:val="clear" w:color="auto" w:fill="FFFFFF"/>
        </w:rPr>
        <w:t xml:space="preserve">Αυτές οι επιχειρησιακές αρχές είναι στενά συνυφασμένες. Είναι δύσκολο να αναμένει κανείς ότι μία μόνο αρχή (π.χ. η </w:t>
      </w:r>
      <w:proofErr w:type="spellStart"/>
      <w:r>
        <w:rPr>
          <w:i/>
          <w:sz w:val="18"/>
          <w:shd w:val="clear" w:color="auto" w:fill="FFFFFF"/>
        </w:rPr>
        <w:t>πολυτομεακή</w:t>
      </w:r>
      <w:proofErr w:type="spellEnd"/>
      <w:r>
        <w:rPr>
          <w:i/>
          <w:sz w:val="18"/>
          <w:shd w:val="clear" w:color="auto" w:fill="FFFFFF"/>
        </w:rPr>
        <w:t xml:space="preserve"> προσέγγιση) θα καταφέρει να αποδώσει σε περιπτώσεις όπου οι άλλες αρχές παραβλέπ</w:t>
      </w:r>
      <w:r>
        <w:rPr>
          <w:i/>
          <w:sz w:val="18"/>
          <w:shd w:val="clear" w:color="auto" w:fill="FFFFFF"/>
        </w:rPr>
        <w:t>ο</w:t>
      </w:r>
      <w:r>
        <w:rPr>
          <w:i/>
          <w:sz w:val="18"/>
          <w:shd w:val="clear" w:color="auto" w:fill="FFFFFF"/>
        </w:rPr>
        <w:t>νται. Η διερεύνηση της εφαρμογής της μεθόδου LEADER από τη σκοπιά και των επτά αρχών θα παράσχει την πλήρη εικόνα όσον αφορά τον βαθμό συνέπειας της εφαρμογής της μεθόδου.</w:t>
      </w:r>
    </w:p>
    <w:p w:rsidR="00EF42B9" w:rsidRDefault="00EF42B9" w:rsidP="000A7636">
      <w:pPr>
        <w:pStyle w:val="HStandard"/>
        <w:rPr>
          <w:rFonts w:cs="Arial"/>
          <w:i/>
          <w:sz w:val="18"/>
          <w:szCs w:val="18"/>
          <w:shd w:val="clear" w:color="auto" w:fill="FFFFFF"/>
        </w:rPr>
      </w:pPr>
    </w:p>
    <w:p w:rsidR="00C11551" w:rsidRPr="00C11551" w:rsidRDefault="00C11551" w:rsidP="000A7636">
      <w:pPr>
        <w:pStyle w:val="HStandard"/>
        <w:rPr>
          <w:i/>
          <w:sz w:val="18"/>
          <w:shd w:val="clear" w:color="auto" w:fill="FFFFFF"/>
        </w:rPr>
      </w:pPr>
    </w:p>
    <w:p w:rsidR="007866D4" w:rsidRDefault="007866D4" w:rsidP="00C11551">
      <w:pPr>
        <w:pStyle w:val="HStandard"/>
        <w:sectPr w:rsidR="007866D4" w:rsidSect="000A7636">
          <w:type w:val="continuous"/>
          <w:pgSz w:w="11906" w:h="16838"/>
          <w:pgMar w:top="1418" w:right="1418" w:bottom="1418" w:left="1418" w:header="709" w:footer="709" w:gutter="0"/>
          <w:cols w:space="397"/>
          <w:docGrid w:linePitch="360"/>
        </w:sectPr>
      </w:pPr>
    </w:p>
    <w:p w:rsidR="007866D4" w:rsidRPr="000458AF" w:rsidRDefault="007866D4" w:rsidP="000A7636">
      <w:pPr>
        <w:pStyle w:val="HHeading1"/>
        <w:tabs>
          <w:tab w:val="clear" w:pos="474"/>
          <w:tab w:val="clear" w:pos="510"/>
        </w:tabs>
        <w:spacing w:before="120"/>
      </w:pPr>
      <w:bookmarkStart w:id="48" w:name="_Toc493497705"/>
      <w:bookmarkStart w:id="49" w:name="_Toc499742707"/>
      <w:r>
        <w:lastRenderedPageBreak/>
        <w:t>Αξιολόγηση του LEADER/CLLD σε επ</w:t>
      </w:r>
      <w:r>
        <w:t>ί</w:t>
      </w:r>
      <w:r>
        <w:t>πεδο ΠΑΑ</w:t>
      </w:r>
      <w:bookmarkEnd w:id="48"/>
      <w:bookmarkEnd w:id="49"/>
    </w:p>
    <w:p w:rsidR="007866D4" w:rsidRPr="000458AF" w:rsidRDefault="007866D4" w:rsidP="007866D4">
      <w:pPr>
        <w:pStyle w:val="HHeading2"/>
        <w:tabs>
          <w:tab w:val="clear" w:pos="360"/>
          <w:tab w:val="clear" w:pos="510"/>
        </w:tabs>
        <w:ind w:left="567" w:hanging="567"/>
      </w:pPr>
      <w:bookmarkStart w:id="50" w:name="_Toc475030380"/>
      <w:bookmarkStart w:id="51" w:name="_Toc493497706"/>
      <w:bookmarkStart w:id="52" w:name="_Toc499742708"/>
      <w:r>
        <w:t>Τι αξιολογείται και πώς διενεργείται η αξιολόγηση σε επίπεδο ΠΑΑ;</w:t>
      </w:r>
      <w:bookmarkEnd w:id="50"/>
      <w:bookmarkEnd w:id="51"/>
      <w:bookmarkEnd w:id="52"/>
    </w:p>
    <w:p w:rsidR="007866D4" w:rsidRPr="000458AF" w:rsidRDefault="007866D4" w:rsidP="007866D4">
      <w:pPr>
        <w:pStyle w:val="HStandard"/>
        <w:spacing w:before="240"/>
        <w:rPr>
          <w:color w:val="373737" w:themeColor="background1" w:themeShade="40"/>
        </w:rPr>
      </w:pPr>
      <w:r>
        <w:t>Η διαδικασία αξιολόγησης του μέτρου LEADER είναι παρεμφερής με τη διαδικασία αξιολόγησης του ΠΑΑ</w:t>
      </w:r>
      <w:r>
        <w:rPr>
          <w:rStyle w:val="af5"/>
          <w:rFonts w:ascii="Helvetica" w:hAnsi="Helvetica"/>
          <w:color w:val="373737" w:themeColor="background1" w:themeShade="40"/>
        </w:rPr>
        <w:footnoteReference w:id="31"/>
      </w:r>
      <w:r>
        <w:rPr>
          <w:rFonts w:ascii="Helvetica" w:hAnsi="Helvetica"/>
          <w:color w:val="373737" w:themeColor="background1" w:themeShade="40"/>
        </w:rPr>
        <w:t xml:space="preserve">. </w:t>
      </w:r>
      <w:r>
        <w:rPr>
          <w:color w:val="373737" w:themeColor="background1" w:themeShade="40"/>
        </w:rPr>
        <w:t xml:space="preserve">Τα στάδια για </w:t>
      </w:r>
      <w:r>
        <w:rPr>
          <w:b/>
          <w:color w:val="373737" w:themeColor="background1" w:themeShade="40"/>
        </w:rPr>
        <w:t>την προετοιμασία, τη διάρθρωση και τη διενέργεια της αξιολόγ</w:t>
      </w:r>
      <w:r>
        <w:rPr>
          <w:b/>
          <w:color w:val="373737" w:themeColor="background1" w:themeShade="40"/>
        </w:rPr>
        <w:t>η</w:t>
      </w:r>
      <w:r>
        <w:rPr>
          <w:b/>
          <w:color w:val="373737" w:themeColor="background1" w:themeShade="40"/>
        </w:rPr>
        <w:t>σης</w:t>
      </w:r>
      <w:r>
        <w:rPr>
          <w:color w:val="373737" w:themeColor="background1" w:themeShade="40"/>
        </w:rPr>
        <w:t xml:space="preserve"> του LEADER/CLLD μπορούν να υλοποι</w:t>
      </w:r>
      <w:r>
        <w:rPr>
          <w:color w:val="373737" w:themeColor="background1" w:themeShade="40"/>
        </w:rPr>
        <w:t>η</w:t>
      </w:r>
      <w:r>
        <w:rPr>
          <w:color w:val="373737" w:themeColor="background1" w:themeShade="40"/>
        </w:rPr>
        <w:t>θούν μαζί με τα στάδια των ευρύτερων δραστ</w:t>
      </w:r>
      <w:r>
        <w:rPr>
          <w:color w:val="373737" w:themeColor="background1" w:themeShade="40"/>
        </w:rPr>
        <w:t>η</w:t>
      </w:r>
      <w:r>
        <w:rPr>
          <w:color w:val="373737" w:themeColor="background1" w:themeShade="40"/>
        </w:rPr>
        <w:t>ριοτήτων αξιολόγησης του ΠΑΑ. Ωστόσο, είναι επίσης δυνατή μια χωριστή αυτοτελή αξιολόγηση του LEADER/CLLD. Η υποβολή εκθέσεων σχ</w:t>
      </w:r>
      <w:r>
        <w:rPr>
          <w:color w:val="373737" w:themeColor="background1" w:themeShade="40"/>
        </w:rPr>
        <w:t>ε</w:t>
      </w:r>
      <w:r>
        <w:rPr>
          <w:color w:val="373737" w:themeColor="background1" w:themeShade="40"/>
        </w:rPr>
        <w:t>τικά με την αξιολόγηση του LEADER/CLLD απ</w:t>
      </w:r>
      <w:r>
        <w:rPr>
          <w:color w:val="373737" w:themeColor="background1" w:themeShade="40"/>
        </w:rPr>
        <w:t>ο</w:t>
      </w:r>
      <w:r>
        <w:rPr>
          <w:color w:val="373737" w:themeColor="background1" w:themeShade="40"/>
        </w:rPr>
        <w:t>τελεί μέρος της διαδικασίας υποβολής εκθέσεων για τα συνολικά πορίσματα της αξιολόγησης του ΠΑΑ (εκτός εάν διενεργείται αυτοτελής αξιολ</w:t>
      </w:r>
      <w:r>
        <w:rPr>
          <w:color w:val="373737" w:themeColor="background1" w:themeShade="40"/>
        </w:rPr>
        <w:t>ό</w:t>
      </w:r>
      <w:r>
        <w:rPr>
          <w:color w:val="373737" w:themeColor="background1" w:themeShade="40"/>
        </w:rPr>
        <w:t>γηση).</w:t>
      </w:r>
    </w:p>
    <w:p w:rsidR="007866D4" w:rsidRPr="000458AF" w:rsidRDefault="007866D4" w:rsidP="007866D4">
      <w:pPr>
        <w:pStyle w:val="HStandard"/>
      </w:pPr>
      <w:r>
        <w:br w:type="column"/>
      </w:r>
      <w:r>
        <w:lastRenderedPageBreak/>
        <w:t xml:space="preserve">Η ΔΑ θα αποφασίσει στο σχέδιο αξιολόγησης: </w:t>
      </w:r>
    </w:p>
    <w:p w:rsidR="007866D4" w:rsidRPr="000458AF" w:rsidRDefault="009B5D48" w:rsidP="007866D4">
      <w:pPr>
        <w:pStyle w:val="Hlistbullet"/>
        <w:ind w:left="426" w:hanging="426"/>
      </w:pPr>
      <w:r>
        <w:rPr>
          <w:b/>
        </w:rPr>
        <w:t>τ</w:t>
      </w:r>
      <w:r w:rsidR="007866D4">
        <w:rPr>
          <w:b/>
        </w:rPr>
        <w:t>ι θα αξιολογηθεί</w:t>
      </w:r>
      <w:r w:rsidR="007866D4">
        <w:t xml:space="preserve"> όσον αφορά το LEADER/CLLD; </w:t>
      </w:r>
    </w:p>
    <w:p w:rsidR="007866D4" w:rsidRPr="000458AF" w:rsidRDefault="009B5D48" w:rsidP="007866D4">
      <w:pPr>
        <w:pStyle w:val="Hlistbullet"/>
        <w:ind w:left="426" w:hanging="426"/>
      </w:pPr>
      <w:r>
        <w:rPr>
          <w:b/>
        </w:rPr>
        <w:t>π</w:t>
      </w:r>
      <w:r w:rsidR="007866D4">
        <w:rPr>
          <w:b/>
        </w:rPr>
        <w:t>οιες δραστηριότητες</w:t>
      </w:r>
      <w:r w:rsidR="007866D4">
        <w:t xml:space="preserve"> θα διεξαχθούν </w:t>
      </w:r>
      <w:r w:rsidR="007866D4">
        <w:t>ό</w:t>
      </w:r>
      <w:r w:rsidR="007866D4">
        <w:t xml:space="preserve">σον αφορά την παρακολούθηση και την </w:t>
      </w:r>
      <w:r w:rsidR="007866D4">
        <w:t>α</w:t>
      </w:r>
      <w:r w:rsidR="007866D4">
        <w:t>ξιολόγηση του LEADER/CLLD (π.χ. πώς θα γίνει η συλλογή των δεδομένων και των πληροφοριών);</w:t>
      </w:r>
    </w:p>
    <w:p w:rsidR="007866D4" w:rsidRPr="000458AF" w:rsidRDefault="009B5D48" w:rsidP="007866D4">
      <w:pPr>
        <w:pStyle w:val="Hlistbullet"/>
        <w:ind w:left="426" w:hanging="426"/>
      </w:pPr>
      <w:r>
        <w:rPr>
          <w:b/>
        </w:rPr>
        <w:t>π</w:t>
      </w:r>
      <w:r w:rsidR="007866D4">
        <w:rPr>
          <w:b/>
        </w:rPr>
        <w:t>ώς η αξιολόγηση του LEADER/CLLD σε επίπεδο ΠΠΑ θα συνδεθεί με το επ</w:t>
      </w:r>
      <w:r w:rsidR="007866D4">
        <w:rPr>
          <w:b/>
        </w:rPr>
        <w:t>ί</w:t>
      </w:r>
      <w:r w:rsidR="007866D4">
        <w:rPr>
          <w:b/>
        </w:rPr>
        <w:t>πεδο ΟΤΔ;</w:t>
      </w:r>
    </w:p>
    <w:p w:rsidR="007866D4" w:rsidRPr="000458AF" w:rsidRDefault="009B5D48" w:rsidP="007866D4">
      <w:pPr>
        <w:pStyle w:val="Hlistbullet"/>
        <w:ind w:left="426" w:hanging="426"/>
      </w:pPr>
      <w:r>
        <w:rPr>
          <w:b/>
        </w:rPr>
        <w:t>π</w:t>
      </w:r>
      <w:r w:rsidR="007866D4">
        <w:rPr>
          <w:b/>
        </w:rPr>
        <w:t xml:space="preserve">ώς θα διενεργηθεί η αξιολόγηση; </w:t>
      </w:r>
      <w:r w:rsidR="007866D4">
        <w:t>Από ποιον και σε τι μορφή; Στο πλαίσιο της αξ</w:t>
      </w:r>
      <w:r w:rsidR="007866D4">
        <w:t>ι</w:t>
      </w:r>
      <w:r w:rsidR="007866D4">
        <w:t>ολόγησης του ΠΑΑ ή ως αυτοτελής αξιολ</w:t>
      </w:r>
      <w:r w:rsidR="007866D4">
        <w:t>ό</w:t>
      </w:r>
      <w:r w:rsidR="007866D4">
        <w:t>γηση;</w:t>
      </w:r>
    </w:p>
    <w:p w:rsidR="007866D4" w:rsidRPr="000458AF" w:rsidRDefault="009B5D48" w:rsidP="007866D4">
      <w:pPr>
        <w:pStyle w:val="Hlistbullet"/>
        <w:ind w:left="426" w:hanging="426"/>
      </w:pPr>
      <w:r>
        <w:rPr>
          <w:b/>
        </w:rPr>
        <w:t>π</w:t>
      </w:r>
      <w:r w:rsidR="007866D4">
        <w:rPr>
          <w:b/>
        </w:rPr>
        <w:t>οιες ικανότητες και πόροι</w:t>
      </w:r>
      <w:r w:rsidR="007866D4">
        <w:t xml:space="preserve"> θα διατεθούν για τη διενέργεια της αξιολόγησης;</w:t>
      </w:r>
    </w:p>
    <w:p w:rsidR="007866D4" w:rsidRPr="000458AF" w:rsidRDefault="009B5D48" w:rsidP="007866D4">
      <w:pPr>
        <w:pStyle w:val="Hlistbullet"/>
        <w:ind w:left="426" w:hanging="426"/>
      </w:pPr>
      <w:r>
        <w:rPr>
          <w:b/>
        </w:rPr>
        <w:t>π</w:t>
      </w:r>
      <w:r w:rsidR="007866D4">
        <w:rPr>
          <w:b/>
        </w:rPr>
        <w:t>ότε θα διενεργηθεί η αξιολόγηση</w:t>
      </w:r>
      <w:r w:rsidR="007866D4">
        <w:t xml:space="preserve"> (το 2017, το 2019, εκ των υστέρων);</w:t>
      </w:r>
    </w:p>
    <w:p w:rsidR="007866D4" w:rsidRPr="000458AF" w:rsidRDefault="007866D4" w:rsidP="007866D4">
      <w:pPr>
        <w:pStyle w:val="HStandard"/>
        <w:spacing w:before="240"/>
        <w:sectPr w:rsidR="007866D4" w:rsidRPr="000458AF" w:rsidSect="00FE7EA3">
          <w:headerReference w:type="default" r:id="rId33"/>
          <w:type w:val="continuous"/>
          <w:pgSz w:w="11906" w:h="16838"/>
          <w:pgMar w:top="1418" w:right="1418" w:bottom="1418" w:left="1418" w:header="709" w:footer="709" w:gutter="0"/>
          <w:cols w:num="2" w:space="397"/>
          <w:docGrid w:linePitch="360"/>
        </w:sectPr>
      </w:pPr>
    </w:p>
    <w:p w:rsidR="00056A0D" w:rsidRDefault="00056A0D" w:rsidP="00056A0D">
      <w:pPr>
        <w:pStyle w:val="HStandard"/>
      </w:pPr>
    </w:p>
    <w:p w:rsidR="007866D4" w:rsidRPr="000458AF" w:rsidRDefault="002A2B0E" w:rsidP="002A2B0E">
      <w:pPr>
        <w:pStyle w:val="HHeadingFigure"/>
        <w:numPr>
          <w:ilvl w:val="0"/>
          <w:numId w:val="0"/>
        </w:numPr>
        <w:ind w:left="283"/>
      </w:pPr>
      <w:bookmarkStart w:id="53" w:name="_Toc493497733"/>
      <w:bookmarkStart w:id="54" w:name="_Toc499808304"/>
      <w:r>
        <w:t xml:space="preserve">Σχήμα 8. </w:t>
      </w:r>
      <w:r w:rsidR="007866D4">
        <w:t>Κύκλος αξιολόγησης του LEADER/CLLD σε επίπεδο ΠΑΑ</w:t>
      </w:r>
      <w:bookmarkEnd w:id="53"/>
      <w:bookmarkEnd w:id="54"/>
      <w:r w:rsidR="007866D4">
        <w:t xml:space="preserve"> </w:t>
      </w:r>
    </w:p>
    <w:p w:rsidR="007866D4" w:rsidRPr="000458AF" w:rsidRDefault="000C58EA" w:rsidP="007866D4">
      <w:pPr>
        <w:pStyle w:val="HStandard"/>
        <w:ind w:left="510"/>
        <w:jc w:val="center"/>
      </w:pPr>
      <w:r w:rsidRPr="000C58EA">
        <w:rPr>
          <w:noProof/>
          <w:lang w:bidi="ar-SA"/>
        </w:rPr>
        <w:drawing>
          <wp:inline distT="0" distB="0" distL="0" distR="0" wp14:anchorId="6EC0A34F" wp14:editId="6F45FB51">
            <wp:extent cx="4381500" cy="32956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7021" r="18901" b="9989"/>
                    <a:stretch/>
                  </pic:blipFill>
                  <pic:spPr bwMode="auto">
                    <a:xfrm>
                      <a:off x="0" y="0"/>
                      <a:ext cx="4385414" cy="3298594"/>
                    </a:xfrm>
                    <a:prstGeom prst="rect">
                      <a:avLst/>
                    </a:prstGeom>
                    <a:ln>
                      <a:noFill/>
                    </a:ln>
                    <a:extLst>
                      <a:ext uri="{53640926-AAD7-44D8-BBD7-CCE9431645EC}">
                        <a14:shadowObscured xmlns:a14="http://schemas.microsoft.com/office/drawing/2010/main"/>
                      </a:ext>
                    </a:extLst>
                  </pic:spPr>
                </pic:pic>
              </a:graphicData>
            </a:graphic>
          </wp:inline>
        </w:drawing>
      </w:r>
    </w:p>
    <w:p w:rsidR="007866D4" w:rsidRPr="000458AF" w:rsidRDefault="007866D4" w:rsidP="007866D4">
      <w:pPr>
        <w:pStyle w:val="HSource"/>
      </w:pPr>
      <w:r>
        <w:t xml:space="preserve">Πηγή: Ευρωπαϊκό </w:t>
      </w:r>
      <w:proofErr w:type="spellStart"/>
      <w:r>
        <w:t>Helpdesk</w:t>
      </w:r>
      <w:proofErr w:type="spellEnd"/>
      <w:r>
        <w:t xml:space="preserve"> αξιολόγησης για την αγροτική ανάπτυξη, 2017.</w:t>
      </w:r>
    </w:p>
    <w:p w:rsidR="007866D4" w:rsidRPr="000458AF" w:rsidRDefault="007866D4" w:rsidP="007866D4">
      <w:pPr>
        <w:sectPr w:rsidR="007866D4" w:rsidRPr="000458AF" w:rsidSect="003423E6">
          <w:type w:val="continuous"/>
          <w:pgSz w:w="11906" w:h="16838"/>
          <w:pgMar w:top="1418" w:right="1418" w:bottom="1418" w:left="1418" w:header="709" w:footer="709" w:gutter="0"/>
          <w:cols w:space="397"/>
          <w:docGrid w:linePitch="360"/>
        </w:sectPr>
      </w:pPr>
    </w:p>
    <w:p w:rsidR="007866D4" w:rsidRPr="000458AF" w:rsidRDefault="007866D4" w:rsidP="007866D4"/>
    <w:p w:rsidR="007866D4" w:rsidRPr="000458AF" w:rsidRDefault="007866D4" w:rsidP="007866D4">
      <w:pPr>
        <w:pStyle w:val="HStandard"/>
        <w:spacing w:before="240"/>
      </w:pPr>
      <w:r>
        <w:br w:type="page"/>
      </w:r>
    </w:p>
    <w:p w:rsidR="007866D4" w:rsidRPr="000458AF" w:rsidRDefault="007866D4" w:rsidP="007866D4">
      <w:pPr>
        <w:pStyle w:val="HStandard"/>
        <w:spacing w:before="240"/>
        <w:rPr>
          <w:rFonts w:eastAsia="Calibri"/>
          <w:color w:val="373737" w:themeColor="background1" w:themeShade="40"/>
        </w:rPr>
      </w:pPr>
      <w:r>
        <w:lastRenderedPageBreak/>
        <w:t>Το σχέδιο αξιολόγησης μπορεί επίσης να περ</w:t>
      </w:r>
      <w:r>
        <w:t>ι</w:t>
      </w:r>
      <w:r>
        <w:t>λαμβάνει ειδικά ανά πρόγραμμα ερωτήματα αξιολόγησης, κριτήρια απόφασης και δείκτες σχετικά με το LEADER/CLLD. Η</w:t>
      </w:r>
      <w:r>
        <w:rPr>
          <w:color w:val="373737" w:themeColor="background1" w:themeShade="40"/>
        </w:rPr>
        <w:t xml:space="preserve"> αξιολόγηση του LEADER/CLLD σε επίπεδο ΠΑΑ μπορεί να π</w:t>
      </w:r>
      <w:r>
        <w:rPr>
          <w:color w:val="373737" w:themeColor="background1" w:themeShade="40"/>
        </w:rPr>
        <w:t>ε</w:t>
      </w:r>
      <w:r>
        <w:rPr>
          <w:color w:val="373737" w:themeColor="background1" w:themeShade="40"/>
        </w:rPr>
        <w:t>ριλαμβάνει τις ακόλουθες πτυχές (βλ. κεφάλαιο 1.2.1):</w:t>
      </w:r>
    </w:p>
    <w:p w:rsidR="007866D4" w:rsidRPr="000458AF" w:rsidRDefault="007866D4" w:rsidP="007866D4">
      <w:pPr>
        <w:pStyle w:val="Hlistbullet"/>
        <w:ind w:left="426" w:hanging="426"/>
      </w:pPr>
      <w:r>
        <w:t>Αξιολόγηση των κύριων και δευτερευουσών συνεισφορών του LEADER/CLLD στους στόχους του ΤΕ του ΠΑΑ και αξιολόγηση της συμβολής στην υλοποίηση της στρατ</w:t>
      </w:r>
      <w:r>
        <w:t>η</w:t>
      </w:r>
      <w:r>
        <w:t>γικής της Ένωσης για έξυπνη, βιώσιμη και χωρίς αποκλεισμούς ανάπτυξη (υποχρεωτ</w:t>
      </w:r>
      <w:r>
        <w:t>ι</w:t>
      </w:r>
      <w:r>
        <w:t>κή)</w:t>
      </w:r>
    </w:p>
    <w:p w:rsidR="007866D4" w:rsidRPr="000458AF" w:rsidRDefault="007866D4" w:rsidP="007866D4">
      <w:pPr>
        <w:pStyle w:val="Hlistbullet"/>
        <w:ind w:left="426" w:hanging="426"/>
      </w:pPr>
      <w:r>
        <w:t>Αξιολόγηση του μηχανισμού υλοποίησης του LEADER/CLLD (σ</w:t>
      </w:r>
      <w:r>
        <w:t>υ</w:t>
      </w:r>
      <w:r>
        <w:t>ν</w:t>
      </w:r>
      <w:r>
        <w:t>ι</w:t>
      </w:r>
      <w:r>
        <w:t>στ</w:t>
      </w:r>
      <w:r>
        <w:t>ά</w:t>
      </w:r>
      <w:r>
        <w:t>ται)</w:t>
      </w:r>
    </w:p>
    <w:p w:rsidR="007866D4" w:rsidRPr="000458AF" w:rsidRDefault="007866D4" w:rsidP="007866D4">
      <w:pPr>
        <w:pStyle w:val="Hlistbullet"/>
        <w:ind w:left="426" w:hanging="426"/>
      </w:pPr>
      <w:r>
        <w:t>Αξ</w:t>
      </w:r>
      <w:r>
        <w:t>ι</w:t>
      </w:r>
      <w:r>
        <w:t>ολ</w:t>
      </w:r>
      <w:r>
        <w:t>ό</w:t>
      </w:r>
      <w:r>
        <w:t>γηση της προστ</w:t>
      </w:r>
      <w:r>
        <w:t>ι</w:t>
      </w:r>
      <w:r>
        <w:t>θ</w:t>
      </w:r>
      <w:r>
        <w:t>έ</w:t>
      </w:r>
      <w:r>
        <w:t>μ</w:t>
      </w:r>
      <w:r>
        <w:t>ε</w:t>
      </w:r>
      <w:r>
        <w:t>νης αξίας του LEADER/CLLD (σ</w:t>
      </w:r>
      <w:r>
        <w:t>υ</w:t>
      </w:r>
      <w:r>
        <w:t>ν</w:t>
      </w:r>
      <w:r>
        <w:t>ι</w:t>
      </w:r>
      <w:r>
        <w:t>στ</w:t>
      </w:r>
      <w:r>
        <w:t>ά</w:t>
      </w:r>
      <w:r>
        <w:t>ται)</w:t>
      </w:r>
    </w:p>
    <w:p w:rsidR="007866D4" w:rsidRPr="000458AF" w:rsidRDefault="007866D4" w:rsidP="007866D4">
      <w:pPr>
        <w:rPr>
          <w:rFonts w:ascii="Arial" w:hAnsi="Arial"/>
          <w:color w:val="373737" w:themeColor="background1" w:themeShade="40"/>
          <w:sz w:val="20"/>
          <w:szCs w:val="20"/>
        </w:rPr>
      </w:pPr>
      <w:r>
        <w:rPr>
          <w:rFonts w:ascii="Arial" w:hAnsi="Arial"/>
          <w:color w:val="373737" w:themeColor="background1" w:themeShade="40"/>
          <w:sz w:val="20"/>
        </w:rPr>
        <w:t>Η αξιολόγηση των υποχρεωτικών και των συν</w:t>
      </w:r>
      <w:r>
        <w:rPr>
          <w:rFonts w:ascii="Arial" w:hAnsi="Arial"/>
          <w:color w:val="373737" w:themeColor="background1" w:themeShade="40"/>
          <w:sz w:val="20"/>
        </w:rPr>
        <w:t>ι</w:t>
      </w:r>
      <w:r>
        <w:rPr>
          <w:rFonts w:ascii="Arial" w:hAnsi="Arial"/>
          <w:color w:val="373737" w:themeColor="background1" w:themeShade="40"/>
          <w:sz w:val="20"/>
        </w:rPr>
        <w:t xml:space="preserve">στώμενων πτυχών περιγράφεται βήμα προς βήμα στα κεφάλαια που ακολουθούν. </w:t>
      </w:r>
    </w:p>
    <w:p w:rsidR="007866D4" w:rsidRPr="000458AF" w:rsidRDefault="007866D4" w:rsidP="007866D4">
      <w:pPr>
        <w:pStyle w:val="HHeading2"/>
        <w:jc w:val="both"/>
      </w:pPr>
      <w:bookmarkStart w:id="55" w:name="_Toc466620164"/>
      <w:bookmarkStart w:id="56" w:name="_Toc475030381"/>
      <w:bookmarkStart w:id="57" w:name="_Toc493497707"/>
      <w:bookmarkStart w:id="58" w:name="_Toc499742709"/>
      <w:r>
        <w:t xml:space="preserve">Αξιολόγηση των συνεισφορών του LEADER/CLLD στους στόχους των ΤΕ του ΠΑΑ και των συνεισφορών στην υλοποίηση της στρατηγικής της Ένωσης </w:t>
      </w:r>
      <w:bookmarkEnd w:id="55"/>
      <w:r>
        <w:t>για έξυπνη, βιώσιμη και χωρίς αποκλεισμούς ανάπτυξη (υποχρεωτική)</w:t>
      </w:r>
      <w:bookmarkEnd w:id="56"/>
      <w:bookmarkEnd w:id="57"/>
      <w:bookmarkEnd w:id="58"/>
    </w:p>
    <w:p w:rsidR="007866D4" w:rsidRPr="000458AF" w:rsidRDefault="007866D4" w:rsidP="007866D4">
      <w:pPr>
        <w:pStyle w:val="HHeading3"/>
        <w:framePr w:wrap="notBeside"/>
      </w:pPr>
      <w:bookmarkStart w:id="59" w:name="_Toc475030382"/>
      <w:bookmarkStart w:id="60" w:name="_Toc493497708"/>
      <w:bookmarkStart w:id="61" w:name="_Toc499742710"/>
      <w:r>
        <w:t>Τι πρέπει να αξιολογηθεί;</w:t>
      </w:r>
      <w:bookmarkEnd w:id="59"/>
      <w:bookmarkEnd w:id="60"/>
      <w:bookmarkEnd w:id="61"/>
    </w:p>
    <w:p w:rsidR="007866D4" w:rsidRPr="000458AF" w:rsidRDefault="007866D4" w:rsidP="007866D4">
      <w:pPr>
        <w:pStyle w:val="HStandard"/>
      </w:pPr>
      <w:r>
        <w:rPr>
          <w:b/>
        </w:rPr>
        <w:t>Το μέτρο LEADER/CLLD περιλαμβάνει δι</w:t>
      </w:r>
      <w:r>
        <w:rPr>
          <w:b/>
        </w:rPr>
        <w:t>ά</w:t>
      </w:r>
      <w:r>
        <w:rPr>
          <w:b/>
        </w:rPr>
        <w:t>φορα επιμέρους μέτρα</w:t>
      </w:r>
      <w:r>
        <w:t xml:space="preserve">: τη χάραξη και την </w:t>
      </w:r>
      <w:r>
        <w:t>υ</w:t>
      </w:r>
      <w:r>
        <w:t>λοποίηση της στρατηγικής CLLD, τη λειτουργία της ΟΤΔ και τον συντονισμό/την ανάπτυξη ικ</w:t>
      </w:r>
      <w:r>
        <w:t>α</w:t>
      </w:r>
      <w:r>
        <w:t xml:space="preserve">νοτήτων, καθώς και τα έργα συνεργασίας μεταξύ ΟΤΔ και άλλων εταίρων. </w:t>
      </w:r>
    </w:p>
    <w:p w:rsidR="007866D4" w:rsidRPr="000458AF" w:rsidRDefault="007866D4" w:rsidP="007866D4">
      <w:pPr>
        <w:pStyle w:val="Hlistbullet"/>
        <w:numPr>
          <w:ilvl w:val="0"/>
          <w:numId w:val="0"/>
        </w:numPr>
      </w:pPr>
      <w:r>
        <w:rPr>
          <w:b/>
        </w:rPr>
        <w:lastRenderedPageBreak/>
        <w:t>Η αξιολόγηση των συνεισφορών του LEADER/CLLD</w:t>
      </w:r>
      <w:r>
        <w:t xml:space="preserve"> </w:t>
      </w:r>
      <w:r>
        <w:rPr>
          <w:b/>
        </w:rPr>
        <w:t xml:space="preserve"> στην επίτευξη των στόχων</w:t>
      </w:r>
      <w:r>
        <w:t xml:space="preserve"> σύμφωνα με τους ΤΕ και τις προτεραιότητες αγροτικής ανάπτυξης αφορά την αποτελεσματ</w:t>
      </w:r>
      <w:r>
        <w:t>ι</w:t>
      </w:r>
      <w:r>
        <w:t>κότητα (σε ποιο βαθμό έχει συμβάλει το μέτρο στην επίτευξη των στόχων;) και την αποδοτικ</w:t>
      </w:r>
      <w:r>
        <w:t>ό</w:t>
      </w:r>
      <w:r>
        <w:t>τητα (με ποιο κόστος;) του μέτρου. Για αυτή την αξιολόγηση απαιτείται ο υπολογισμός των σ</w:t>
      </w:r>
      <w:r>
        <w:t>υ</w:t>
      </w:r>
      <w:r>
        <w:t>νεισφορών των πράξεων που υλοποιούνται στο πλαίσιο του LEADER/CLLD. Ιδανικά, (</w:t>
      </w:r>
      <w:r>
        <w:rPr>
          <w:b/>
        </w:rPr>
        <w:t>δεν είναι υποχρεωτικό</w:t>
      </w:r>
      <w:r>
        <w:t xml:space="preserve">), η αξιολόγηση θα πρέπει επίσης να προσδιορίζει ποσοτικά τις </w:t>
      </w:r>
      <w:r>
        <w:rPr>
          <w:b/>
        </w:rPr>
        <w:t>δευτερεύουσες συνεισφορές</w:t>
      </w:r>
      <w:r>
        <w:t xml:space="preserve"> σε άλλους ΤΕ, ώστε να παρέχει μια πιο ολοκληρωμένη εικόνα των επιτευγμάτων του LEADER/CLLD.</w:t>
      </w:r>
    </w:p>
    <w:p w:rsidR="007866D4" w:rsidRPr="000458AF" w:rsidRDefault="007866D4" w:rsidP="007866D4">
      <w:pPr>
        <w:pStyle w:val="Hlistbullet"/>
        <w:ind w:left="426" w:hanging="426"/>
      </w:pPr>
      <w:r>
        <w:t xml:space="preserve">Οι </w:t>
      </w:r>
      <w:r>
        <w:rPr>
          <w:b/>
        </w:rPr>
        <w:t>κύριες συνεισφορές</w:t>
      </w:r>
      <w:r>
        <w:t xml:space="preserve"> στην ιεραρχία των στόχων του ΠΑΑ αναμένονται σε σχέση με την «τοπική ανάπτυξη στις αγροτικές περ</w:t>
      </w:r>
      <w:r>
        <w:t>ι</w:t>
      </w:r>
      <w:r>
        <w:t xml:space="preserve">οχές» (ΤΕ 6Β στο πλαίσιο του οποίου είναι εξ ορισμού προγραμματισμένο το LEADER/CLLD). </w:t>
      </w:r>
    </w:p>
    <w:p w:rsidR="007866D4" w:rsidRPr="000458AF" w:rsidRDefault="007866D4" w:rsidP="007866D4">
      <w:pPr>
        <w:pStyle w:val="Hlistbullet"/>
        <w:ind w:left="426" w:hanging="426"/>
        <w:rPr>
          <w:rFonts w:eastAsiaTheme="majorEastAsia"/>
        </w:rPr>
      </w:pPr>
      <w:r>
        <w:t xml:space="preserve">Οι </w:t>
      </w:r>
      <w:r>
        <w:rPr>
          <w:b/>
        </w:rPr>
        <w:t>δευτερεύουσες συνεισφορές</w:t>
      </w:r>
      <w:r>
        <w:t xml:space="preserve"> του LEADER/CLLD είναι οι συνεισφορές των πράξεων που υλοποιούνται μέσω στρατηγ</w:t>
      </w:r>
      <w:r>
        <w:t>ι</w:t>
      </w:r>
      <w:r>
        <w:t xml:space="preserve">κών CLLD σε οποιονδήποτε άλλο ΤΕ εκτός του 6B. Μπορούν να αναμένονται δύο είδη δευτερευουσών συνεισφορών: </w:t>
      </w:r>
    </w:p>
    <w:p w:rsidR="007866D4" w:rsidRPr="000458AF" w:rsidRDefault="007866D4" w:rsidP="007866D4">
      <w:pPr>
        <w:pStyle w:val="Hlistbullet2"/>
        <w:ind w:left="993" w:hanging="567"/>
        <w:rPr>
          <w:rFonts w:eastAsiaTheme="majorEastAsia"/>
        </w:rPr>
      </w:pPr>
      <w:r>
        <w:rPr>
          <w:rFonts w:eastAsiaTheme="majorEastAsia"/>
          <w:b/>
        </w:rPr>
        <w:t>Κυρίαρχες δευτερεύουσες συνε</w:t>
      </w:r>
      <w:r>
        <w:rPr>
          <w:rFonts w:eastAsiaTheme="majorEastAsia"/>
          <w:b/>
        </w:rPr>
        <w:t>ι</w:t>
      </w:r>
      <w:r>
        <w:rPr>
          <w:rFonts w:eastAsiaTheme="majorEastAsia"/>
          <w:b/>
        </w:rPr>
        <w:t>σφορές</w:t>
      </w:r>
      <w:r>
        <w:t xml:space="preserve"> σε ΤΕ στους οποίους οι πράξεις συμβάλλουν σημαντικά·</w:t>
      </w:r>
    </w:p>
    <w:p w:rsidR="007866D4" w:rsidRPr="000458AF" w:rsidRDefault="007866D4" w:rsidP="007866D4">
      <w:pPr>
        <w:pStyle w:val="Hlistbullet2"/>
        <w:ind w:left="993" w:hanging="567"/>
        <w:rPr>
          <w:rFonts w:eastAsiaTheme="majorEastAsia"/>
        </w:rPr>
      </w:pPr>
      <w:r>
        <w:rPr>
          <w:rFonts w:eastAsiaTheme="majorEastAsia"/>
          <w:b/>
        </w:rPr>
        <w:t>Πρόσθετες δευτερεύουσες συνε</w:t>
      </w:r>
      <w:r>
        <w:rPr>
          <w:rFonts w:eastAsiaTheme="majorEastAsia"/>
          <w:b/>
        </w:rPr>
        <w:t>ι</w:t>
      </w:r>
      <w:r>
        <w:rPr>
          <w:rFonts w:eastAsiaTheme="majorEastAsia"/>
          <w:b/>
        </w:rPr>
        <w:t>σφορές</w:t>
      </w:r>
      <w:r>
        <w:t xml:space="preserve"> σε ΤΕ στους οποίους οι πράξεις δεν συμβάλλουν σημαντικά· </w:t>
      </w:r>
    </w:p>
    <w:p w:rsidR="007866D4" w:rsidRPr="000458AF" w:rsidRDefault="007866D4" w:rsidP="007866D4">
      <w:pPr>
        <w:pStyle w:val="HStandard"/>
      </w:pPr>
      <w:r>
        <w:t>Τα ακόλουθα παραδείγματα βοηθούν στη δι</w:t>
      </w:r>
      <w:r>
        <w:t>ά</w:t>
      </w:r>
      <w:r>
        <w:t>κριση των κύριων από τις δευτερεύουσες (κυρ</w:t>
      </w:r>
      <w:r>
        <w:t>ί</w:t>
      </w:r>
      <w:r>
        <w:t xml:space="preserve">αρχες και πρόσθετες) συνεισφορές του LEADER/CLLD. </w:t>
      </w:r>
    </w:p>
    <w:p w:rsidR="007866D4" w:rsidRPr="000458AF" w:rsidRDefault="007866D4" w:rsidP="007866D4">
      <w:pPr>
        <w:pStyle w:val="HStandard"/>
        <w:sectPr w:rsidR="007866D4" w:rsidRPr="000458AF" w:rsidSect="00FE7EA3">
          <w:type w:val="continuous"/>
          <w:pgSz w:w="11906" w:h="16838"/>
          <w:pgMar w:top="1418" w:right="1418" w:bottom="1418" w:left="1418" w:header="709" w:footer="709" w:gutter="0"/>
          <w:cols w:num="2" w:space="397"/>
          <w:docGrid w:linePitch="360"/>
        </w:sectPr>
      </w:pPr>
    </w:p>
    <w:p w:rsidR="007866D4" w:rsidRPr="000458AF" w:rsidRDefault="007866D4" w:rsidP="00FB34A7">
      <w:pPr>
        <w:pStyle w:val="HStandard"/>
      </w:pPr>
      <w:r>
        <w:lastRenderedPageBreak/>
        <w:br w:type="column"/>
      </w:r>
    </w:p>
    <w:p w:rsidR="007866D4" w:rsidRDefault="007866D4" w:rsidP="007866D4">
      <w:pPr>
        <w:pStyle w:val="HStandard"/>
      </w:pPr>
    </w:p>
    <w:p w:rsidR="00056A0D" w:rsidRDefault="00D128BA">
      <w:pPr>
        <w:spacing w:after="0" w:line="240" w:lineRule="auto"/>
        <w:rPr>
          <w:rFonts w:ascii="Arial" w:hAnsi="Arial"/>
          <w:color w:val="373737"/>
          <w:sz w:val="20"/>
          <w:szCs w:val="20"/>
        </w:rPr>
      </w:pPr>
      <w:r>
        <w:rPr>
          <w:noProof/>
          <w:lang w:bidi="ar-SA"/>
        </w:rPr>
        <w:lastRenderedPageBreak/>
        <mc:AlternateContent>
          <mc:Choice Requires="wps">
            <w:drawing>
              <wp:anchor distT="0" distB="0" distL="114300" distR="114300" simplePos="0" relativeHeight="251696640" behindDoc="0" locked="0" layoutInCell="1" allowOverlap="1" wp14:anchorId="6AC748BC" wp14:editId="7A3E4D4E">
                <wp:simplePos x="0" y="0"/>
                <wp:positionH relativeFrom="column">
                  <wp:posOffset>234950</wp:posOffset>
                </wp:positionH>
                <wp:positionV relativeFrom="paragraph">
                  <wp:posOffset>836930</wp:posOffset>
                </wp:positionV>
                <wp:extent cx="5956300" cy="6713220"/>
                <wp:effectExtent l="0" t="0" r="25400" b="11430"/>
                <wp:wrapSquare wrapText="bothSides"/>
                <wp:docPr id="30" name="Rectangle: Diagonal Corners Rounded 30"/>
                <wp:cNvGraphicFramePr/>
                <a:graphic xmlns:a="http://schemas.openxmlformats.org/drawingml/2006/main">
                  <a:graphicData uri="http://schemas.microsoft.com/office/word/2010/wordprocessingShape">
                    <wps:wsp>
                      <wps:cNvSpPr/>
                      <wps:spPr>
                        <a:xfrm>
                          <a:off x="0" y="0"/>
                          <a:ext cx="5956300" cy="6713220"/>
                        </a:xfrm>
                        <a:prstGeom prst="round2DiagRect">
                          <a:avLst>
                            <a:gd name="adj1" fmla="val 7798"/>
                            <a:gd name="adj2" fmla="val 3596"/>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67B9" w:rsidRPr="000D7A50" w:rsidRDefault="00B567B9"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bidi="ar-SA"/>
                              </w:rPr>
                              <w:drawing>
                                <wp:inline distT="0" distB="0" distL="0" distR="0" wp14:anchorId="7E6D8759" wp14:editId="4AEE4FDA">
                                  <wp:extent cx="353202" cy="360000"/>
                                  <wp:effectExtent l="0" t="0" r="889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Παράδειγμα 1</w:t>
                            </w:r>
                          </w:p>
                          <w:p w:rsidR="00B567B9" w:rsidRPr="000D7A50" w:rsidRDefault="00B567B9" w:rsidP="007866D4">
                            <w:pPr>
                              <w:pStyle w:val="HStandard"/>
                              <w:rPr>
                                <w:rFonts w:cs="Arial"/>
                                <w:sz w:val="18"/>
                                <w:szCs w:val="18"/>
                              </w:rPr>
                            </w:pPr>
                            <w:r>
                              <w:rPr>
                                <w:sz w:val="18"/>
                              </w:rPr>
                              <w:t>Πρώτον, οι πράξεις που υλοποιούνται μέσω του LEADER/CLLD και οι οποίες συμβάλλουν πρωτίστως στον ΤΕ 6B (τοπική ανάπτυξη) απεικονίζονται με μια συνεχόμενη έντονη γραμμή στο κατωτέρω σχήμα. Δεύτ</w:t>
                            </w:r>
                            <w:r>
                              <w:rPr>
                                <w:sz w:val="18"/>
                              </w:rPr>
                              <w:t>ε</w:t>
                            </w:r>
                            <w:r>
                              <w:rPr>
                                <w:sz w:val="18"/>
                              </w:rPr>
                              <w:t>ρον, συμβάλλουν στον ΤΕ 3Α (</w:t>
                            </w:r>
                            <w:proofErr w:type="spellStart"/>
                            <w:r>
                              <w:rPr>
                                <w:sz w:val="18"/>
                              </w:rPr>
                              <w:t>αγροδιατροφική</w:t>
                            </w:r>
                            <w:proofErr w:type="spellEnd"/>
                            <w:r>
                              <w:rPr>
                                <w:sz w:val="18"/>
                              </w:rPr>
                              <w:t xml:space="preserve"> αλυσίδα, προώθηση τοπικών αγορών και βραχειών αλυσ</w:t>
                            </w:r>
                            <w:r>
                              <w:rPr>
                                <w:sz w:val="18"/>
                              </w:rPr>
                              <w:t>ί</w:t>
                            </w:r>
                            <w:r>
                              <w:rPr>
                                <w:sz w:val="18"/>
                              </w:rPr>
                              <w:t>δων εφοδιασμού) που απεικονίζεται σε μια συνεχόμενη λεπτή γραμμή στο κατωτέρω σχήμα. Πρόσθετες δευτερεύουσες συνεισφορές μπορούν να αναμένονται για τον ΤΕ 6Α (διαφοροποίηση και δημιουργία θέσ</w:t>
                            </w:r>
                            <w:r>
                              <w:rPr>
                                <w:sz w:val="18"/>
                              </w:rPr>
                              <w:t>ε</w:t>
                            </w:r>
                            <w:r>
                              <w:rPr>
                                <w:sz w:val="18"/>
                              </w:rPr>
                              <w:t>ων εργασίας – διακεκομμένη γραμμή), 1Α (προώθηση καινοτόμων πράξεων), 2Β (στήριξη γεωργών νεαρής ηλικίας για διαφοροποίηση της μη γεωργικής δραστηριότητας), 5Β (ενθάρρυνση έργων ενεργειακής απόδ</w:t>
                            </w:r>
                            <w:r>
                              <w:rPr>
                                <w:sz w:val="18"/>
                              </w:rPr>
                              <w:t>ο</w:t>
                            </w:r>
                            <w:r>
                              <w:rPr>
                                <w:sz w:val="18"/>
                              </w:rPr>
                              <w:t>σης) και 5Γ (στήριξη της παραγωγής ενέργειας από ανανεώσιμες πηγές μέσω διαφοροποίησης).</w:t>
                            </w:r>
                          </w:p>
                          <w:p w:rsidR="00B567B9" w:rsidRPr="000D7A50" w:rsidRDefault="00B567B9" w:rsidP="007866D4">
                            <w:pPr>
                              <w:pStyle w:val="HStandard"/>
                              <w:rPr>
                                <w:rFonts w:cs="Arial"/>
                                <w:sz w:val="18"/>
                                <w:szCs w:val="18"/>
                              </w:rPr>
                            </w:pPr>
                          </w:p>
                          <w:p w:rsidR="00B567B9" w:rsidRPr="000D7A50" w:rsidRDefault="00B567B9" w:rsidP="007866D4">
                            <w:pPr>
                              <w:pStyle w:val="HStandard"/>
                              <w:jc w:val="center"/>
                              <w:rPr>
                                <w:rFonts w:cs="Arial"/>
                                <w:sz w:val="18"/>
                                <w:szCs w:val="18"/>
                              </w:rPr>
                            </w:pPr>
                            <w:r w:rsidRPr="002927E9">
                              <w:rPr>
                                <w:rFonts w:cs="Arial"/>
                                <w:sz w:val="18"/>
                                <w:szCs w:val="18"/>
                                <w:lang w:val="en-GB"/>
                              </w:rPr>
                              <w:object w:dxaOrig="9588" w:dyaOrig="5389">
                                <v:shape id="_x0000_i1025" type="#_x0000_t75" style="width:481.3pt;height:270.55pt" o:ole="">
                                  <v:imagedata r:id="rId36" o:title=""/>
                                </v:shape>
                                <o:OLEObject Type="Embed" ProgID="PowerPoint.Slide.12" ShapeID="_x0000_i1025" DrawAspect="Content" ObjectID="_1580727430" r:id="rId37"/>
                              </w:object>
                            </w:r>
                          </w:p>
                          <w:p w:rsidR="00B567B9" w:rsidRPr="003B740A" w:rsidRDefault="00B567B9" w:rsidP="007866D4">
                            <w:pPr>
                              <w:pStyle w:val="HSource"/>
                              <w:rPr>
                                <w:rFonts w:cs="Arial"/>
                              </w:rPr>
                            </w:pPr>
                            <w:r>
                              <w:t xml:space="preserve">Πηγή: Ευρωπαϊκό </w:t>
                            </w:r>
                            <w:proofErr w:type="spellStart"/>
                            <w:r>
                              <w:t>Helpdesk</w:t>
                            </w:r>
                            <w:proofErr w:type="spellEnd"/>
                            <w:r>
                              <w:t xml:space="preserve"> αξιολόγησης για την αγροτική ανάπτυξη, 2017</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Diagonal Corners Rounded 30" o:spid="_x0000_s1033" style="position:absolute;margin-left:18.5pt;margin-top:65.9pt;width:469pt;height:528.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56300,67132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" adj="-11796480,,5400" path="m464472,l5742111,v118293,,214189,95896,214189,214189l5956300,6248748v,256521,-207951,464472,-464472,464472l214189,6713220c95896,6713220,,6617324,,6499031l,464472c,207951,207951,,464472,xe" fillcolor="white [3204]" strokecolor="#f07e31 [3214]" strokeweight="2pt">
                <v:stroke joinstyle="miter"/>
                <v:formulas/>
                <v:path arrowok="t" o:connecttype="custom" o:connectlocs="464472,0;5742111,0;5956300,214189;5956300,6248748;5491828,6713220;214189,6713220;0,6499031;0,464472;464472,0" o:connectangles="0,0,0,0,0,0,0,0,0" textboxrect="0,0,5956300,6713220"/>
                <v:textbox inset=",0,,0">
                  <w:txbxContent>
                    <w:p w:rsidR="00B567B9" w:rsidRPr="000D7A50" w:rsidRDefault="00B567B9"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bidi="ar-SA"/>
                        </w:rPr>
                        <w:drawing>
                          <wp:inline distT="0" distB="0" distL="0" distR="0" wp14:anchorId="7E6D8759" wp14:editId="4AEE4FDA">
                            <wp:extent cx="353202" cy="360000"/>
                            <wp:effectExtent l="0" t="0" r="889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Παράδειγμα 1</w:t>
                      </w:r>
                    </w:p>
                    <w:p w:rsidR="00B567B9" w:rsidRPr="000D7A50" w:rsidRDefault="00B567B9" w:rsidP="007866D4">
                      <w:pPr>
                        <w:pStyle w:val="HStandard"/>
                        <w:rPr>
                          <w:rFonts w:cs="Arial"/>
                          <w:sz w:val="18"/>
                          <w:szCs w:val="18"/>
                        </w:rPr>
                      </w:pPr>
                      <w:r>
                        <w:rPr>
                          <w:sz w:val="18"/>
                        </w:rPr>
                        <w:t>Πρώτον, οι πράξεις που υλοποιούνται μέσω του LEADER/CLLD και οι οποίες συμβάλλουν πρωτίστως στον ΤΕ 6B (τοπική ανάπτυξη) απεικονίζονται με μια συνεχόμενη έντονη γραμμή στο κατωτέρω σχήμα. Δεύτ</w:t>
                      </w:r>
                      <w:r>
                        <w:rPr>
                          <w:sz w:val="18"/>
                        </w:rPr>
                        <w:t>ε</w:t>
                      </w:r>
                      <w:r>
                        <w:rPr>
                          <w:sz w:val="18"/>
                        </w:rPr>
                        <w:t>ρον, συμβάλλουν στον ΤΕ 3Α (</w:t>
                      </w:r>
                      <w:proofErr w:type="spellStart"/>
                      <w:r>
                        <w:rPr>
                          <w:sz w:val="18"/>
                        </w:rPr>
                        <w:t>αγροδιατροφική</w:t>
                      </w:r>
                      <w:proofErr w:type="spellEnd"/>
                      <w:r>
                        <w:rPr>
                          <w:sz w:val="18"/>
                        </w:rPr>
                        <w:t xml:space="preserve"> αλυσίδα, προώθηση τοπικών αγορών και βραχειών αλυσ</w:t>
                      </w:r>
                      <w:r>
                        <w:rPr>
                          <w:sz w:val="18"/>
                        </w:rPr>
                        <w:t>ί</w:t>
                      </w:r>
                      <w:r>
                        <w:rPr>
                          <w:sz w:val="18"/>
                        </w:rPr>
                        <w:t>δων εφοδιασμού) που απεικονίζεται σε μια συνεχόμενη λεπτή γραμμή στο κατωτέρω σχήμα. Πρόσθετες δευτερεύουσες συνεισφορές μπορούν να αναμένονται για τον ΤΕ 6Α (διαφοροποίηση και δημιουργία θέσ</w:t>
                      </w:r>
                      <w:r>
                        <w:rPr>
                          <w:sz w:val="18"/>
                        </w:rPr>
                        <w:t>ε</w:t>
                      </w:r>
                      <w:r>
                        <w:rPr>
                          <w:sz w:val="18"/>
                        </w:rPr>
                        <w:t>ων εργασίας – διακεκομμένη γραμμή), 1Α (προώθηση καινοτόμων πράξεων), 2Β (στήριξη γεωργών νεαρής ηλικίας για διαφοροποίηση της μη γεωργικής δραστηριότητας), 5Β (ενθάρρυνση έργων ενεργειακής απόδ</w:t>
                      </w:r>
                      <w:r>
                        <w:rPr>
                          <w:sz w:val="18"/>
                        </w:rPr>
                        <w:t>ο</w:t>
                      </w:r>
                      <w:r>
                        <w:rPr>
                          <w:sz w:val="18"/>
                        </w:rPr>
                        <w:t>σης) και 5Γ (στήριξη της παραγωγής ενέργειας από ανανεώσιμες πηγές μέσω διαφοροποίησης).</w:t>
                      </w:r>
                    </w:p>
                    <w:p w:rsidR="00B567B9" w:rsidRPr="000D7A50" w:rsidRDefault="00B567B9" w:rsidP="007866D4">
                      <w:pPr>
                        <w:pStyle w:val="HStandard"/>
                        <w:rPr>
                          <w:rFonts w:cs="Arial"/>
                          <w:sz w:val="18"/>
                          <w:szCs w:val="18"/>
                        </w:rPr>
                      </w:pPr>
                    </w:p>
                    <w:p w:rsidR="00B567B9" w:rsidRPr="000D7A50" w:rsidRDefault="00B567B9" w:rsidP="007866D4">
                      <w:pPr>
                        <w:pStyle w:val="HStandard"/>
                        <w:jc w:val="center"/>
                        <w:rPr>
                          <w:rFonts w:cs="Arial"/>
                          <w:sz w:val="18"/>
                          <w:szCs w:val="18"/>
                        </w:rPr>
                      </w:pPr>
                      <w:r w:rsidRPr="002927E9">
                        <w:rPr>
                          <w:rFonts w:cs="Arial"/>
                          <w:sz w:val="18"/>
                          <w:szCs w:val="18"/>
                          <w:lang w:val="en-GB"/>
                        </w:rPr>
                        <w:object w:dxaOrig="9588" w:dyaOrig="5389">
                          <v:shape id="_x0000_i1025" type="#_x0000_t75" style="width:481.3pt;height:270.55pt" o:ole="">
                            <v:imagedata r:id="rId36" o:title=""/>
                          </v:shape>
                          <o:OLEObject Type="Embed" ProgID="PowerPoint.Slide.12" ShapeID="_x0000_i1025" DrawAspect="Content" ObjectID="_1580727430" r:id="rId38"/>
                        </w:object>
                      </w:r>
                    </w:p>
                    <w:p w:rsidR="00B567B9" w:rsidRPr="003B740A" w:rsidRDefault="00B567B9" w:rsidP="007866D4">
                      <w:pPr>
                        <w:pStyle w:val="HSource"/>
                        <w:rPr>
                          <w:rFonts w:cs="Arial"/>
                        </w:rPr>
                      </w:pPr>
                      <w:r>
                        <w:t xml:space="preserve">Πηγή: Ευρωπαϊκό </w:t>
                      </w:r>
                      <w:proofErr w:type="spellStart"/>
                      <w:r>
                        <w:t>Helpdesk</w:t>
                      </w:r>
                      <w:proofErr w:type="spellEnd"/>
                      <w:r>
                        <w:t xml:space="preserve"> αξιολόγησης για την αγροτική ανάπτυξη, 2017</w:t>
                      </w:r>
                    </w:p>
                  </w:txbxContent>
                </v:textbox>
                <w10:wrap type="square"/>
              </v:shape>
            </w:pict>
          </mc:Fallback>
        </mc:AlternateContent>
      </w:r>
      <w:r w:rsidR="00056A0D">
        <w:br w:type="page"/>
      </w:r>
    </w:p>
    <w:p w:rsidR="007866D4" w:rsidRDefault="00056A0D" w:rsidP="007866D4">
      <w:pPr>
        <w:pStyle w:val="HStandard"/>
        <w:spacing w:before="240"/>
        <w:rPr>
          <w:snapToGrid w:val="0"/>
          <w:color w:val="373737" w:themeColor="background1" w:themeShade="40"/>
        </w:rPr>
      </w:pPr>
      <w:r>
        <w:rPr>
          <w:noProof/>
          <w:lang w:bidi="ar-SA"/>
        </w:rPr>
        <w:lastRenderedPageBreak/>
        <mc:AlternateContent>
          <mc:Choice Requires="wps">
            <w:drawing>
              <wp:anchor distT="0" distB="0" distL="114300" distR="114300" simplePos="0" relativeHeight="251725312" behindDoc="0" locked="0" layoutInCell="1" allowOverlap="1" wp14:anchorId="432890AA" wp14:editId="06428FD2">
                <wp:simplePos x="0" y="0"/>
                <wp:positionH relativeFrom="column">
                  <wp:posOffset>-176530</wp:posOffset>
                </wp:positionH>
                <wp:positionV relativeFrom="paragraph">
                  <wp:posOffset>1009650</wp:posOffset>
                </wp:positionV>
                <wp:extent cx="5882640" cy="5242560"/>
                <wp:effectExtent l="0" t="0" r="22860" b="15240"/>
                <wp:wrapSquare wrapText="bothSides"/>
                <wp:docPr id="31" name="Rectangle: Diagonal Corners Rounded 31"/>
                <wp:cNvGraphicFramePr/>
                <a:graphic xmlns:a="http://schemas.openxmlformats.org/drawingml/2006/main">
                  <a:graphicData uri="http://schemas.microsoft.com/office/word/2010/wordprocessingShape">
                    <wps:wsp>
                      <wps:cNvSpPr/>
                      <wps:spPr>
                        <a:xfrm>
                          <a:off x="0" y="0"/>
                          <a:ext cx="5882640" cy="5242560"/>
                        </a:xfrm>
                        <a:prstGeom prst="round2DiagRect">
                          <a:avLst>
                            <a:gd name="adj1" fmla="val 7798"/>
                            <a:gd name="adj2" fmla="val 8079"/>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afa"/>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B567B9">
                              <w:trPr>
                                <w:trHeight w:val="282"/>
                                <w:jc w:val="left"/>
                              </w:trPr>
                              <w:tc>
                                <w:tcPr>
                                  <w:tcW w:w="9781" w:type="dxa"/>
                                  <w:shd w:val="clear" w:color="auto" w:fill="auto"/>
                                </w:tcPr>
                                <w:p w:rsidR="00B567B9" w:rsidRPr="000D7A50" w:rsidRDefault="00B567B9" w:rsidP="00BA0A31">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bidi="ar-SA"/>
                                    </w:rPr>
                                    <w:drawing>
                                      <wp:inline distT="0" distB="0" distL="0" distR="0" wp14:anchorId="4B79F064" wp14:editId="200815C1">
                                        <wp:extent cx="353202" cy="360000"/>
                                        <wp:effectExtent l="0" t="0" r="8890" b="254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Παράδειγμα 2:</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B567B9">
                                    <w:trPr>
                                      <w:trHeight w:val="410"/>
                                    </w:trPr>
                                    <w:tc>
                                      <w:tcPr>
                                        <w:tcW w:w="9272" w:type="dxa"/>
                                      </w:tcPr>
                                      <w:p w:rsidR="00B567B9" w:rsidRPr="000D7A50" w:rsidRDefault="00B567B9" w:rsidP="00BA0A31">
                                        <w:pPr>
                                          <w:pStyle w:val="HStandard"/>
                                          <w:rPr>
                                            <w:rFonts w:ascii="Arial" w:hAnsi="Arial" w:cs="Arial"/>
                                            <w:i/>
                                            <w:sz w:val="18"/>
                                            <w:szCs w:val="18"/>
                                          </w:rPr>
                                        </w:pPr>
                                        <w:r>
                                          <w:rPr>
                                            <w:rFonts w:ascii="Arial" w:hAnsi="Arial"/>
                                            <w:b/>
                                            <w:i/>
                                            <w:sz w:val="18"/>
                                            <w:u w:val="single"/>
                                          </w:rPr>
                                          <w:t>Περίπτωση 1</w:t>
                                        </w:r>
                                        <w:r>
                                          <w:rPr>
                                            <w:rFonts w:ascii="Arial" w:hAnsi="Arial"/>
                                            <w:b/>
                                            <w:i/>
                                            <w:sz w:val="18"/>
                                          </w:rPr>
                                          <w:t>:</w:t>
                                        </w:r>
                                        <w:r>
                                          <w:rPr>
                                            <w:rFonts w:ascii="Arial" w:hAnsi="Arial"/>
                                            <w:i/>
                                            <w:sz w:val="18"/>
                                          </w:rPr>
                                          <w:t xml:space="preserve"> Δρομολογήθηκε έργο για τη βελτίωση των τουριστικών υπηρεσιών σε περιοχή της ΟΤΔ σε περιοχή υψηλής φυσικής αξίας (HNV), το οποίο περιλαμβάνει την παροχή κατάρτισης στους τοπικούς </w:t>
                                        </w:r>
                                        <w:proofErr w:type="spellStart"/>
                                        <w:r>
                                          <w:rPr>
                                            <w:rFonts w:ascii="Arial" w:hAnsi="Arial"/>
                                            <w:i/>
                                            <w:sz w:val="18"/>
                                          </w:rPr>
                                          <w:t>παρόχους</w:t>
                                        </w:r>
                                        <w:proofErr w:type="spellEnd"/>
                                        <w:r>
                                          <w:rPr>
                                            <w:rFonts w:ascii="Arial" w:hAnsi="Arial"/>
                                            <w:i/>
                                            <w:sz w:val="18"/>
                                          </w:rPr>
                                          <w:t xml:space="preserve"> υπηρεσιών σχετικά με την περιβαλλοντική αξία των περιοχών HNV. </w:t>
                                        </w:r>
                                      </w:p>
                                      <w:p w:rsidR="00B567B9" w:rsidRPr="000D7A50" w:rsidRDefault="00B567B9" w:rsidP="00BA0A31">
                                        <w:pPr>
                                          <w:pStyle w:val="HStandard"/>
                                          <w:rPr>
                                            <w:rFonts w:ascii="Arial" w:hAnsi="Arial" w:cs="Arial"/>
                                            <w:i/>
                                            <w:sz w:val="18"/>
                                            <w:szCs w:val="18"/>
                                          </w:rPr>
                                        </w:pPr>
                                        <w:r>
                                          <w:rPr>
                                            <w:rFonts w:ascii="Arial" w:hAnsi="Arial"/>
                                            <w:b/>
                                            <w:i/>
                                            <w:sz w:val="18"/>
                                          </w:rPr>
                                          <w:t>Κύρια συνεισφορά</w:t>
                                        </w:r>
                                        <w:r>
                                          <w:rPr>
                                            <w:rFonts w:ascii="Arial" w:hAnsi="Arial"/>
                                            <w:i/>
                                            <w:sz w:val="18"/>
                                          </w:rPr>
                                          <w:t xml:space="preserve"> στην τοπική ανάπτυξη μέσω της παροχής βελτιωμένων τουριστικών υπηρεσιών (προγραμματισμένη εξ ορισμού στο πλαίσιο του ΤΕ 6B).</w:t>
                                        </w:r>
                                      </w:p>
                                      <w:p w:rsidR="00B567B9" w:rsidRPr="000D7A50" w:rsidRDefault="00B567B9" w:rsidP="00BA0A31">
                                        <w:pPr>
                                          <w:pStyle w:val="HStandard"/>
                                          <w:rPr>
                                            <w:rFonts w:ascii="Arial" w:hAnsi="Arial" w:cs="Arial"/>
                                            <w:i/>
                                            <w:sz w:val="18"/>
                                            <w:szCs w:val="18"/>
                                          </w:rPr>
                                        </w:pPr>
                                        <w:r>
                                          <w:rPr>
                                            <w:rFonts w:ascii="Arial" w:hAnsi="Arial"/>
                                            <w:b/>
                                            <w:i/>
                                            <w:sz w:val="18"/>
                                          </w:rPr>
                                          <w:t>Δευτερεύουσες συνεισφορές</w:t>
                                        </w:r>
                                        <w:r>
                                          <w:rPr>
                                            <w:rFonts w:ascii="Arial" w:hAnsi="Arial"/>
                                            <w:i/>
                                            <w:sz w:val="18"/>
                                          </w:rPr>
                                          <w:t xml:space="preserve"> στη βάση γνώσεων των αγροτικών περιοχών (σύνδεση με τον ΤΕ 1A) και στην προστασία της βιοποικιλότητας σε περιοχές υψηλής φυσικής αξίας (σύνδεση με τον ΤΕ 4A):</w:t>
                                        </w:r>
                                      </w:p>
                                      <w:p w:rsidR="00B567B9" w:rsidRPr="000D7A50" w:rsidRDefault="00B567B9" w:rsidP="005F3F53">
                                        <w:pPr>
                                          <w:pStyle w:val="Hlistbullet"/>
                                          <w:rPr>
                                            <w:rFonts w:ascii="Arial" w:hAnsi="Arial" w:cs="Arial"/>
                                            <w:i/>
                                            <w:sz w:val="18"/>
                                            <w:szCs w:val="18"/>
                                          </w:rPr>
                                        </w:pPr>
                                        <w:r>
                                          <w:rPr>
                                            <w:rFonts w:ascii="Arial" w:hAnsi="Arial"/>
                                            <w:b/>
                                            <w:i/>
                                            <w:sz w:val="18"/>
                                          </w:rPr>
                                          <w:t>κυρίαρχη δευτερεύουσα</w:t>
                                        </w:r>
                                        <w:r>
                                          <w:rPr>
                                            <w:rFonts w:ascii="Arial" w:hAnsi="Arial"/>
                                            <w:i/>
                                            <w:sz w:val="18"/>
                                          </w:rPr>
                                          <w:t xml:space="preserve"> συνεισφορά στη βάση γνώσεων (ΤΕ 1A)</w:t>
                                        </w:r>
                                      </w:p>
                                      <w:p w:rsidR="00B567B9" w:rsidRPr="000D7A50" w:rsidRDefault="00B567B9" w:rsidP="005F3F53">
                                        <w:pPr>
                                          <w:pStyle w:val="Hlistbullet"/>
                                          <w:rPr>
                                            <w:rFonts w:ascii="Arial" w:hAnsi="Arial" w:cs="Arial"/>
                                          </w:rPr>
                                        </w:pPr>
                                        <w:r>
                                          <w:rPr>
                                            <w:rFonts w:ascii="Arial" w:hAnsi="Arial"/>
                                            <w:b/>
                                            <w:i/>
                                            <w:sz w:val="18"/>
                                          </w:rPr>
                                          <w:t>πρόσθετη δευτερεύουσα</w:t>
                                        </w:r>
                                        <w:r>
                                          <w:rPr>
                                            <w:rFonts w:ascii="Arial" w:hAnsi="Arial"/>
                                            <w:i/>
                                            <w:sz w:val="18"/>
                                          </w:rPr>
                                          <w:t xml:space="preserve"> συνεισφορά στη βιοποικιλότητα (ΤΕ 4A)</w:t>
                                        </w:r>
                                        <w:r>
                                          <w:rPr>
                                            <w:rFonts w:ascii="Arial" w:hAnsi="Arial"/>
                                          </w:rPr>
                                          <w:t>.</w:t>
                                        </w:r>
                                      </w:p>
                                    </w:tc>
                                  </w:tr>
                                </w:tbl>
                                <w:p w:rsidR="00B567B9" w:rsidRPr="000D7A50" w:rsidRDefault="00B567B9" w:rsidP="00BA0A31">
                                  <w:pPr>
                                    <w:spacing w:after="0" w:line="240" w:lineRule="auto"/>
                                    <w:ind w:left="28"/>
                                    <w:jc w:val="both"/>
                                    <w:rPr>
                                      <w:rFonts w:ascii="Arial" w:hAnsi="Arial" w:cs="Arial"/>
                                      <w:b/>
                                      <w:i/>
                                      <w:color w:val="161616" w:themeColor="background1" w:themeShade="1A"/>
                                      <w:sz w:val="4"/>
                                      <w:szCs w:val="4"/>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B567B9">
                                    <w:trPr>
                                      <w:trHeight w:val="977"/>
                                    </w:trPr>
                                    <w:tc>
                                      <w:tcPr>
                                        <w:tcW w:w="9274" w:type="dxa"/>
                                      </w:tcPr>
                                      <w:p w:rsidR="00B567B9" w:rsidRPr="000D7A50" w:rsidRDefault="00B567B9" w:rsidP="00BA0A31">
                                        <w:pPr>
                                          <w:pStyle w:val="HStandard"/>
                                          <w:rPr>
                                            <w:rFonts w:ascii="Arial" w:hAnsi="Arial" w:cs="Arial"/>
                                            <w:i/>
                                            <w:sz w:val="18"/>
                                            <w:szCs w:val="18"/>
                                          </w:rPr>
                                        </w:pPr>
                                        <w:r>
                                          <w:rPr>
                                            <w:rFonts w:ascii="Arial" w:hAnsi="Arial"/>
                                            <w:b/>
                                            <w:i/>
                                            <w:sz w:val="18"/>
                                            <w:u w:val="single"/>
                                          </w:rPr>
                                          <w:t>Περίπτωση 2</w:t>
                                        </w:r>
                                        <w:r>
                                          <w:rPr>
                                            <w:rFonts w:ascii="Arial" w:hAnsi="Arial"/>
                                            <w:b/>
                                            <w:i/>
                                            <w:sz w:val="18"/>
                                          </w:rPr>
                                          <w:t>:</w:t>
                                        </w:r>
                                        <w:r>
                                          <w:tab/>
                                        </w:r>
                                        <w:r>
                                          <w:rPr>
                                            <w:rFonts w:ascii="Arial" w:hAnsi="Arial"/>
                                            <w:i/>
                                            <w:sz w:val="18"/>
                                          </w:rPr>
                                          <w:t xml:space="preserve"> </w:t>
                                        </w:r>
                                        <w:r>
                                          <w:rPr>
                                            <w:rFonts w:ascii="Arial" w:hAnsi="Arial" w:cs="Arial"/>
                                            <w:i/>
                                            <w:sz w:val="18"/>
                                            <w:szCs w:val="18"/>
                                          </w:rPr>
                                          <w:br/>
                                        </w:r>
                                        <w:r>
                                          <w:rPr>
                                            <w:rFonts w:ascii="Arial" w:hAnsi="Arial"/>
                                            <w:i/>
                                            <w:sz w:val="18"/>
                                          </w:rPr>
                                          <w:t xml:space="preserve">Στο πλαίσιο έργου παρασχέθηκε στήριξη για την ανακατασκευή και τον εξοπλισμό κτιρίου με τεχνολογία επεξεργασίας ξύλου σε γεωργική εκμετάλλευση. Το εν λόγω έργο οδήγησε σε αύξηση της παραγωγικής βάσης της γεωργικής εκμετάλλευσης και δημιούργησε μία θέση εργασίας, ενώ η βιομάζα που προέκυψε από την επεξεργασία ξύλου χρησιμοποιήθηκε για την παραγωγή </w:t>
                                        </w:r>
                                        <w:proofErr w:type="spellStart"/>
                                        <w:r>
                                          <w:rPr>
                                            <w:rFonts w:ascii="Arial" w:hAnsi="Arial"/>
                                            <w:i/>
                                            <w:sz w:val="18"/>
                                          </w:rPr>
                                          <w:t>βιοκαυσίμου</w:t>
                                        </w:r>
                                        <w:proofErr w:type="spellEnd"/>
                                        <w:r>
                                          <w:rPr>
                                            <w:rFonts w:ascii="Arial" w:hAnsi="Arial"/>
                                            <w:i/>
                                            <w:sz w:val="18"/>
                                          </w:rPr>
                                          <w:t xml:space="preserve">. </w:t>
                                        </w:r>
                                      </w:p>
                                      <w:p w:rsidR="00B567B9" w:rsidRPr="000D7A50" w:rsidRDefault="00B567B9" w:rsidP="00BA0A31">
                                        <w:pPr>
                                          <w:pStyle w:val="HStandard"/>
                                          <w:rPr>
                                            <w:rFonts w:ascii="Arial" w:hAnsi="Arial" w:cs="Arial"/>
                                            <w:i/>
                                            <w:sz w:val="18"/>
                                            <w:szCs w:val="18"/>
                                          </w:rPr>
                                        </w:pPr>
                                        <w:r>
                                          <w:rPr>
                                            <w:rFonts w:ascii="Arial" w:hAnsi="Arial"/>
                                            <w:b/>
                                            <w:i/>
                                            <w:sz w:val="18"/>
                                          </w:rPr>
                                          <w:t>Κύρια συνεισφορά</w:t>
                                        </w:r>
                                        <w:r>
                                          <w:rPr>
                                            <w:rFonts w:ascii="Arial" w:hAnsi="Arial"/>
                                            <w:i/>
                                            <w:sz w:val="18"/>
                                          </w:rPr>
                                          <w:t xml:space="preserve"> στην τοπική ανάπτυξη (προγραμματισμένη εξ ορισμού στο πλαίσιο του ΤΕ 6B).</w:t>
                                        </w:r>
                                      </w:p>
                                      <w:p w:rsidR="00B567B9" w:rsidRPr="000D7A50" w:rsidRDefault="00B567B9" w:rsidP="00BA0A31">
                                        <w:pPr>
                                          <w:pStyle w:val="HStandard"/>
                                          <w:rPr>
                                            <w:rFonts w:ascii="Arial" w:hAnsi="Arial" w:cs="Arial"/>
                                            <w:i/>
                                            <w:sz w:val="18"/>
                                            <w:szCs w:val="18"/>
                                          </w:rPr>
                                        </w:pPr>
                                        <w:r>
                                          <w:rPr>
                                            <w:rFonts w:ascii="Arial" w:hAnsi="Arial"/>
                                            <w:b/>
                                            <w:i/>
                                            <w:sz w:val="18"/>
                                          </w:rPr>
                                          <w:t>Δευτερεύουσες συνεισφορές</w:t>
                                        </w:r>
                                        <w:r>
                                          <w:rPr>
                                            <w:rFonts w:ascii="Arial" w:hAnsi="Arial"/>
                                            <w:i/>
                                            <w:sz w:val="18"/>
                                          </w:rPr>
                                          <w:t xml:space="preserve"> στην παραγωγή ενέργειας από ανανεώσιμες πηγές (σύνδεση με τον ΤΕ 5Γ) και στις επιδόσεις της γεωργικής εκμετάλλευσης (σύνδεση με τον ΤΕ 2A):</w:t>
                                        </w:r>
                                      </w:p>
                                      <w:p w:rsidR="00B567B9" w:rsidRPr="000D7A50" w:rsidRDefault="00B567B9" w:rsidP="005F3F53">
                                        <w:pPr>
                                          <w:pStyle w:val="Hlistbullet"/>
                                          <w:rPr>
                                            <w:rFonts w:ascii="Arial" w:hAnsi="Arial" w:cs="Arial"/>
                                            <w:i/>
                                            <w:sz w:val="18"/>
                                            <w:szCs w:val="18"/>
                                          </w:rPr>
                                        </w:pPr>
                                        <w:r>
                                          <w:rPr>
                                            <w:rFonts w:ascii="Arial" w:hAnsi="Arial"/>
                                            <w:b/>
                                            <w:i/>
                                            <w:sz w:val="18"/>
                                          </w:rPr>
                                          <w:t>κυρίαρχη δευτερεύουσα</w:t>
                                        </w:r>
                                        <w:r>
                                          <w:rPr>
                                            <w:rFonts w:ascii="Arial" w:hAnsi="Arial"/>
                                            <w:i/>
                                            <w:sz w:val="18"/>
                                          </w:rPr>
                                          <w:t xml:space="preserve"> συνεισφορά στην παραγωγή ενέργειας από ανανεώσιμες πηγές (ΤΕ 5Γ)</w:t>
                                        </w:r>
                                      </w:p>
                                      <w:p w:rsidR="00B567B9" w:rsidRPr="000D7A50" w:rsidRDefault="00B567B9" w:rsidP="005F3F53">
                                        <w:pPr>
                                          <w:pStyle w:val="Hlistbullet"/>
                                          <w:rPr>
                                            <w:rFonts w:ascii="Arial" w:hAnsi="Arial" w:cs="Arial"/>
                                          </w:rPr>
                                        </w:pPr>
                                        <w:r>
                                          <w:rPr>
                                            <w:rFonts w:ascii="Arial" w:hAnsi="Arial"/>
                                            <w:b/>
                                            <w:i/>
                                            <w:sz w:val="18"/>
                                          </w:rPr>
                                          <w:t>πρόσθετη δευτερεύουσα</w:t>
                                        </w:r>
                                        <w:r>
                                          <w:rPr>
                                            <w:rFonts w:ascii="Arial" w:hAnsi="Arial"/>
                                            <w:i/>
                                            <w:sz w:val="18"/>
                                          </w:rPr>
                                          <w:t xml:space="preserve"> συνεισφορά στη βελτίωση των επιδόσεων της γεωργικής εκμετάλλευσης (ΤΕ 2A)</w:t>
                                        </w:r>
                                      </w:p>
                                    </w:tc>
                                  </w:tr>
                                </w:tbl>
                                <w:p w:rsidR="00B567B9" w:rsidRPr="000D7A50" w:rsidRDefault="00B567B9" w:rsidP="00BA0A31">
                                  <w:pPr>
                                    <w:ind w:left="29"/>
                                    <w:jc w:val="both"/>
                                    <w:rPr>
                                      <w:rFonts w:ascii="Arial" w:hAnsi="Arial" w:cs="Arial"/>
                                      <w:i/>
                                      <w:color w:val="161616" w:themeColor="background1" w:themeShade="1A"/>
                                      <w:sz w:val="18"/>
                                      <w:szCs w:val="18"/>
                                    </w:rPr>
                                  </w:pPr>
                                </w:p>
                              </w:tc>
                            </w:tr>
                          </w:tbl>
                          <w:p w:rsidR="00B567B9" w:rsidRPr="003B740A" w:rsidRDefault="00B567B9" w:rsidP="00056A0D">
                            <w:pPr>
                              <w:pStyle w:val="HSource"/>
                              <w:rPr>
                                <w:rFonts w:cs="Arial"/>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Rectangle: Diagonal Corners Rounded 31" o:spid="_x0000_s1034" style="position:absolute;left:0;text-align:left;margin-left:-13.9pt;margin-top:79.5pt;width:463.2pt;height:412.8pt;z-index:25172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5882640,5242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" adj="-11796480,,5400" path="m408815,l5459094,v233918,,423546,189628,423546,423546l5882640,4833745v,225782,-183033,408815,-408815,408815l423546,5242560c189628,5242560,,5052932,,4819014l,408815c,183033,183033,,408815,xe" fillcolor="white [3204]" strokecolor="#f07e31 [3214]" strokeweight="2pt">
                <v:stroke joinstyle="miter"/>
                <v:formulas/>
                <v:path arrowok="t" o:connecttype="custom" o:connectlocs="408815,0;5459094,0;5882640,423546;5882640,4833745;5473825,5242560;423546,5242560;0,4819014;0,408815;408815,0" o:connectangles="0,0,0,0,0,0,0,0,0" textboxrect="0,0,5882640,5242560"/>
                <v:textbox inset=",0,,0">
                  <w:txbxContent>
                    <w:tbl>
                      <w:tblPr>
                        <w:tblStyle w:val="afa"/>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B567B9">
                        <w:trPr>
                          <w:trHeight w:val="282"/>
                          <w:jc w:val="left"/>
                        </w:trPr>
                        <w:tc>
                          <w:tcPr>
                            <w:tcW w:w="9781" w:type="dxa"/>
                            <w:shd w:val="clear" w:color="auto" w:fill="auto"/>
                          </w:tcPr>
                          <w:p w:rsidR="00B567B9" w:rsidRPr="000D7A50" w:rsidRDefault="00B567B9" w:rsidP="00BA0A31">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bidi="ar-SA"/>
                              </w:rPr>
                              <w:drawing>
                                <wp:inline distT="0" distB="0" distL="0" distR="0" wp14:anchorId="4B79F064" wp14:editId="200815C1">
                                  <wp:extent cx="353202" cy="360000"/>
                                  <wp:effectExtent l="0" t="0" r="8890" b="254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Παράδειγμα 2:</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B567B9">
                              <w:trPr>
                                <w:trHeight w:val="410"/>
                              </w:trPr>
                              <w:tc>
                                <w:tcPr>
                                  <w:tcW w:w="9272" w:type="dxa"/>
                                </w:tcPr>
                                <w:p w:rsidR="00B567B9" w:rsidRPr="000D7A50" w:rsidRDefault="00B567B9" w:rsidP="00BA0A31">
                                  <w:pPr>
                                    <w:pStyle w:val="HStandard"/>
                                    <w:rPr>
                                      <w:rFonts w:ascii="Arial" w:hAnsi="Arial" w:cs="Arial"/>
                                      <w:i/>
                                      <w:sz w:val="18"/>
                                      <w:szCs w:val="18"/>
                                    </w:rPr>
                                  </w:pPr>
                                  <w:r>
                                    <w:rPr>
                                      <w:rFonts w:ascii="Arial" w:hAnsi="Arial"/>
                                      <w:b/>
                                      <w:i/>
                                      <w:sz w:val="18"/>
                                      <w:u w:val="single"/>
                                    </w:rPr>
                                    <w:t>Περίπτωση 1</w:t>
                                  </w:r>
                                  <w:r>
                                    <w:rPr>
                                      <w:rFonts w:ascii="Arial" w:hAnsi="Arial"/>
                                      <w:b/>
                                      <w:i/>
                                      <w:sz w:val="18"/>
                                    </w:rPr>
                                    <w:t>:</w:t>
                                  </w:r>
                                  <w:r>
                                    <w:rPr>
                                      <w:rFonts w:ascii="Arial" w:hAnsi="Arial"/>
                                      <w:i/>
                                      <w:sz w:val="18"/>
                                    </w:rPr>
                                    <w:t xml:space="preserve"> Δρομολογήθηκε έργο για τη βελτίωση των τουριστικών υπηρεσιών σε περιοχή της ΟΤΔ σε περιοχή υψηλής φυσικής αξίας (HNV), το οποίο περιλαμβάνει την παροχή κατάρτισης στους τοπικούς </w:t>
                                  </w:r>
                                  <w:proofErr w:type="spellStart"/>
                                  <w:r>
                                    <w:rPr>
                                      <w:rFonts w:ascii="Arial" w:hAnsi="Arial"/>
                                      <w:i/>
                                      <w:sz w:val="18"/>
                                    </w:rPr>
                                    <w:t>παρόχους</w:t>
                                  </w:r>
                                  <w:proofErr w:type="spellEnd"/>
                                  <w:r>
                                    <w:rPr>
                                      <w:rFonts w:ascii="Arial" w:hAnsi="Arial"/>
                                      <w:i/>
                                      <w:sz w:val="18"/>
                                    </w:rPr>
                                    <w:t xml:space="preserve"> υπηρεσιών σχετικά με την περιβαλλοντική αξία των περιοχών HNV. </w:t>
                                  </w:r>
                                </w:p>
                                <w:p w:rsidR="00B567B9" w:rsidRPr="000D7A50" w:rsidRDefault="00B567B9" w:rsidP="00BA0A31">
                                  <w:pPr>
                                    <w:pStyle w:val="HStandard"/>
                                    <w:rPr>
                                      <w:rFonts w:ascii="Arial" w:hAnsi="Arial" w:cs="Arial"/>
                                      <w:i/>
                                      <w:sz w:val="18"/>
                                      <w:szCs w:val="18"/>
                                    </w:rPr>
                                  </w:pPr>
                                  <w:r>
                                    <w:rPr>
                                      <w:rFonts w:ascii="Arial" w:hAnsi="Arial"/>
                                      <w:b/>
                                      <w:i/>
                                      <w:sz w:val="18"/>
                                    </w:rPr>
                                    <w:t>Κύρια συνεισφορά</w:t>
                                  </w:r>
                                  <w:r>
                                    <w:rPr>
                                      <w:rFonts w:ascii="Arial" w:hAnsi="Arial"/>
                                      <w:i/>
                                      <w:sz w:val="18"/>
                                    </w:rPr>
                                    <w:t xml:space="preserve"> στην τοπική ανάπτυξη μέσω της παροχής βελτιωμένων τουριστικών υπηρεσιών (προγραμματισμένη εξ ορισμού στο πλαίσιο του ΤΕ 6B).</w:t>
                                  </w:r>
                                </w:p>
                                <w:p w:rsidR="00B567B9" w:rsidRPr="000D7A50" w:rsidRDefault="00B567B9" w:rsidP="00BA0A31">
                                  <w:pPr>
                                    <w:pStyle w:val="HStandard"/>
                                    <w:rPr>
                                      <w:rFonts w:ascii="Arial" w:hAnsi="Arial" w:cs="Arial"/>
                                      <w:i/>
                                      <w:sz w:val="18"/>
                                      <w:szCs w:val="18"/>
                                    </w:rPr>
                                  </w:pPr>
                                  <w:r>
                                    <w:rPr>
                                      <w:rFonts w:ascii="Arial" w:hAnsi="Arial"/>
                                      <w:b/>
                                      <w:i/>
                                      <w:sz w:val="18"/>
                                    </w:rPr>
                                    <w:t>Δευτερεύουσες συνεισφορές</w:t>
                                  </w:r>
                                  <w:r>
                                    <w:rPr>
                                      <w:rFonts w:ascii="Arial" w:hAnsi="Arial"/>
                                      <w:i/>
                                      <w:sz w:val="18"/>
                                    </w:rPr>
                                    <w:t xml:space="preserve"> στη βάση γνώσεων των αγροτικών περιοχών (σύνδεση με τον ΤΕ 1A) και στην προστασία της βιοποικιλότητας σε περιοχές υψηλής φυσικής αξίας (σύνδεση με τον ΤΕ 4A):</w:t>
                                  </w:r>
                                </w:p>
                                <w:p w:rsidR="00B567B9" w:rsidRPr="000D7A50" w:rsidRDefault="00B567B9" w:rsidP="005F3F53">
                                  <w:pPr>
                                    <w:pStyle w:val="Hlistbullet"/>
                                    <w:rPr>
                                      <w:rFonts w:ascii="Arial" w:hAnsi="Arial" w:cs="Arial"/>
                                      <w:i/>
                                      <w:sz w:val="18"/>
                                      <w:szCs w:val="18"/>
                                    </w:rPr>
                                  </w:pPr>
                                  <w:r>
                                    <w:rPr>
                                      <w:rFonts w:ascii="Arial" w:hAnsi="Arial"/>
                                      <w:b/>
                                      <w:i/>
                                      <w:sz w:val="18"/>
                                    </w:rPr>
                                    <w:t>κυρίαρχη δευτερεύουσα</w:t>
                                  </w:r>
                                  <w:r>
                                    <w:rPr>
                                      <w:rFonts w:ascii="Arial" w:hAnsi="Arial"/>
                                      <w:i/>
                                      <w:sz w:val="18"/>
                                    </w:rPr>
                                    <w:t xml:space="preserve"> συνεισφορά στη βάση γνώσεων (ΤΕ 1A)</w:t>
                                  </w:r>
                                </w:p>
                                <w:p w:rsidR="00B567B9" w:rsidRPr="000D7A50" w:rsidRDefault="00B567B9" w:rsidP="005F3F53">
                                  <w:pPr>
                                    <w:pStyle w:val="Hlistbullet"/>
                                    <w:rPr>
                                      <w:rFonts w:ascii="Arial" w:hAnsi="Arial" w:cs="Arial"/>
                                    </w:rPr>
                                  </w:pPr>
                                  <w:r>
                                    <w:rPr>
                                      <w:rFonts w:ascii="Arial" w:hAnsi="Arial"/>
                                      <w:b/>
                                      <w:i/>
                                      <w:sz w:val="18"/>
                                    </w:rPr>
                                    <w:t>πρόσθετη δευτερεύουσα</w:t>
                                  </w:r>
                                  <w:r>
                                    <w:rPr>
                                      <w:rFonts w:ascii="Arial" w:hAnsi="Arial"/>
                                      <w:i/>
                                      <w:sz w:val="18"/>
                                    </w:rPr>
                                    <w:t xml:space="preserve"> συνεισφορά στη βιοποικιλότητα (ΤΕ 4A)</w:t>
                                  </w:r>
                                  <w:r>
                                    <w:rPr>
                                      <w:rFonts w:ascii="Arial" w:hAnsi="Arial"/>
                                    </w:rPr>
                                    <w:t>.</w:t>
                                  </w:r>
                                </w:p>
                              </w:tc>
                            </w:tr>
                          </w:tbl>
                          <w:p w:rsidR="00B567B9" w:rsidRPr="000D7A50" w:rsidRDefault="00B567B9" w:rsidP="00BA0A31">
                            <w:pPr>
                              <w:spacing w:after="0" w:line="240" w:lineRule="auto"/>
                              <w:ind w:left="28"/>
                              <w:jc w:val="both"/>
                              <w:rPr>
                                <w:rFonts w:ascii="Arial" w:hAnsi="Arial" w:cs="Arial"/>
                                <w:b/>
                                <w:i/>
                                <w:color w:val="161616" w:themeColor="background1" w:themeShade="1A"/>
                                <w:sz w:val="4"/>
                                <w:szCs w:val="4"/>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B567B9">
                              <w:trPr>
                                <w:trHeight w:val="977"/>
                              </w:trPr>
                              <w:tc>
                                <w:tcPr>
                                  <w:tcW w:w="9274" w:type="dxa"/>
                                </w:tcPr>
                                <w:p w:rsidR="00B567B9" w:rsidRPr="000D7A50" w:rsidRDefault="00B567B9" w:rsidP="00BA0A31">
                                  <w:pPr>
                                    <w:pStyle w:val="HStandard"/>
                                    <w:rPr>
                                      <w:rFonts w:ascii="Arial" w:hAnsi="Arial" w:cs="Arial"/>
                                      <w:i/>
                                      <w:sz w:val="18"/>
                                      <w:szCs w:val="18"/>
                                    </w:rPr>
                                  </w:pPr>
                                  <w:r>
                                    <w:rPr>
                                      <w:rFonts w:ascii="Arial" w:hAnsi="Arial"/>
                                      <w:b/>
                                      <w:i/>
                                      <w:sz w:val="18"/>
                                      <w:u w:val="single"/>
                                    </w:rPr>
                                    <w:t>Περίπτωση 2</w:t>
                                  </w:r>
                                  <w:r>
                                    <w:rPr>
                                      <w:rFonts w:ascii="Arial" w:hAnsi="Arial"/>
                                      <w:b/>
                                      <w:i/>
                                      <w:sz w:val="18"/>
                                    </w:rPr>
                                    <w:t>:</w:t>
                                  </w:r>
                                  <w:r>
                                    <w:tab/>
                                  </w:r>
                                  <w:r>
                                    <w:rPr>
                                      <w:rFonts w:ascii="Arial" w:hAnsi="Arial"/>
                                      <w:i/>
                                      <w:sz w:val="18"/>
                                    </w:rPr>
                                    <w:t xml:space="preserve"> </w:t>
                                  </w:r>
                                  <w:r>
                                    <w:rPr>
                                      <w:rFonts w:ascii="Arial" w:hAnsi="Arial" w:cs="Arial"/>
                                      <w:i/>
                                      <w:sz w:val="18"/>
                                      <w:szCs w:val="18"/>
                                    </w:rPr>
                                    <w:br/>
                                  </w:r>
                                  <w:r>
                                    <w:rPr>
                                      <w:rFonts w:ascii="Arial" w:hAnsi="Arial"/>
                                      <w:i/>
                                      <w:sz w:val="18"/>
                                    </w:rPr>
                                    <w:t xml:space="preserve">Στο πλαίσιο έργου παρασχέθηκε στήριξη για την ανακατασκευή και τον εξοπλισμό κτιρίου με τεχνολογία επεξεργασίας ξύλου σε γεωργική εκμετάλλευση. Το εν λόγω έργο οδήγησε σε αύξηση της παραγωγικής βάσης της γεωργικής εκμετάλλευσης και δημιούργησε μία θέση εργασίας, ενώ η βιομάζα που προέκυψε από την επεξεργασία ξύλου χρησιμοποιήθηκε για την παραγωγή </w:t>
                                  </w:r>
                                  <w:proofErr w:type="spellStart"/>
                                  <w:r>
                                    <w:rPr>
                                      <w:rFonts w:ascii="Arial" w:hAnsi="Arial"/>
                                      <w:i/>
                                      <w:sz w:val="18"/>
                                    </w:rPr>
                                    <w:t>βιοκαυσίμου</w:t>
                                  </w:r>
                                  <w:proofErr w:type="spellEnd"/>
                                  <w:r>
                                    <w:rPr>
                                      <w:rFonts w:ascii="Arial" w:hAnsi="Arial"/>
                                      <w:i/>
                                      <w:sz w:val="18"/>
                                    </w:rPr>
                                    <w:t xml:space="preserve">. </w:t>
                                  </w:r>
                                </w:p>
                                <w:p w:rsidR="00B567B9" w:rsidRPr="000D7A50" w:rsidRDefault="00B567B9" w:rsidP="00BA0A31">
                                  <w:pPr>
                                    <w:pStyle w:val="HStandard"/>
                                    <w:rPr>
                                      <w:rFonts w:ascii="Arial" w:hAnsi="Arial" w:cs="Arial"/>
                                      <w:i/>
                                      <w:sz w:val="18"/>
                                      <w:szCs w:val="18"/>
                                    </w:rPr>
                                  </w:pPr>
                                  <w:r>
                                    <w:rPr>
                                      <w:rFonts w:ascii="Arial" w:hAnsi="Arial"/>
                                      <w:b/>
                                      <w:i/>
                                      <w:sz w:val="18"/>
                                    </w:rPr>
                                    <w:t>Κύρια συνεισφορά</w:t>
                                  </w:r>
                                  <w:r>
                                    <w:rPr>
                                      <w:rFonts w:ascii="Arial" w:hAnsi="Arial"/>
                                      <w:i/>
                                      <w:sz w:val="18"/>
                                    </w:rPr>
                                    <w:t xml:space="preserve"> στην τοπική ανάπτυξη (προγραμματισμένη εξ ορισμού στο πλαίσιο του ΤΕ 6B).</w:t>
                                  </w:r>
                                </w:p>
                                <w:p w:rsidR="00B567B9" w:rsidRPr="000D7A50" w:rsidRDefault="00B567B9" w:rsidP="00BA0A31">
                                  <w:pPr>
                                    <w:pStyle w:val="HStandard"/>
                                    <w:rPr>
                                      <w:rFonts w:ascii="Arial" w:hAnsi="Arial" w:cs="Arial"/>
                                      <w:i/>
                                      <w:sz w:val="18"/>
                                      <w:szCs w:val="18"/>
                                    </w:rPr>
                                  </w:pPr>
                                  <w:r>
                                    <w:rPr>
                                      <w:rFonts w:ascii="Arial" w:hAnsi="Arial"/>
                                      <w:b/>
                                      <w:i/>
                                      <w:sz w:val="18"/>
                                    </w:rPr>
                                    <w:t>Δευτερεύουσες συνεισφορές</w:t>
                                  </w:r>
                                  <w:r>
                                    <w:rPr>
                                      <w:rFonts w:ascii="Arial" w:hAnsi="Arial"/>
                                      <w:i/>
                                      <w:sz w:val="18"/>
                                    </w:rPr>
                                    <w:t xml:space="preserve"> στην παραγωγή ενέργειας από ανανεώσιμες πηγές (σύνδεση με τον ΤΕ 5Γ) και στις επιδόσεις της γεωργικής εκμετάλλευσης (σύνδεση με τον ΤΕ 2A):</w:t>
                                  </w:r>
                                </w:p>
                                <w:p w:rsidR="00B567B9" w:rsidRPr="000D7A50" w:rsidRDefault="00B567B9" w:rsidP="005F3F53">
                                  <w:pPr>
                                    <w:pStyle w:val="Hlistbullet"/>
                                    <w:rPr>
                                      <w:rFonts w:ascii="Arial" w:hAnsi="Arial" w:cs="Arial"/>
                                      <w:i/>
                                      <w:sz w:val="18"/>
                                      <w:szCs w:val="18"/>
                                    </w:rPr>
                                  </w:pPr>
                                  <w:r>
                                    <w:rPr>
                                      <w:rFonts w:ascii="Arial" w:hAnsi="Arial"/>
                                      <w:b/>
                                      <w:i/>
                                      <w:sz w:val="18"/>
                                    </w:rPr>
                                    <w:t>κυρίαρχη δευτερεύουσα</w:t>
                                  </w:r>
                                  <w:r>
                                    <w:rPr>
                                      <w:rFonts w:ascii="Arial" w:hAnsi="Arial"/>
                                      <w:i/>
                                      <w:sz w:val="18"/>
                                    </w:rPr>
                                    <w:t xml:space="preserve"> συνεισφορά στην παραγωγή ενέργειας από ανανεώσιμες πηγές (ΤΕ 5Γ)</w:t>
                                  </w:r>
                                </w:p>
                                <w:p w:rsidR="00B567B9" w:rsidRPr="000D7A50" w:rsidRDefault="00B567B9" w:rsidP="005F3F53">
                                  <w:pPr>
                                    <w:pStyle w:val="Hlistbullet"/>
                                    <w:rPr>
                                      <w:rFonts w:ascii="Arial" w:hAnsi="Arial" w:cs="Arial"/>
                                    </w:rPr>
                                  </w:pPr>
                                  <w:r>
                                    <w:rPr>
                                      <w:rFonts w:ascii="Arial" w:hAnsi="Arial"/>
                                      <w:b/>
                                      <w:i/>
                                      <w:sz w:val="18"/>
                                    </w:rPr>
                                    <w:t>πρόσθετη δευτερεύουσα</w:t>
                                  </w:r>
                                  <w:r>
                                    <w:rPr>
                                      <w:rFonts w:ascii="Arial" w:hAnsi="Arial"/>
                                      <w:i/>
                                      <w:sz w:val="18"/>
                                    </w:rPr>
                                    <w:t xml:space="preserve"> συνεισφορά στη βελτίωση των επιδόσεων της γεωργικής εκμετάλλευσης (ΤΕ 2A)</w:t>
                                  </w:r>
                                </w:p>
                              </w:tc>
                            </w:tr>
                          </w:tbl>
                          <w:p w:rsidR="00B567B9" w:rsidRPr="000D7A50" w:rsidRDefault="00B567B9" w:rsidP="00BA0A31">
                            <w:pPr>
                              <w:ind w:left="29"/>
                              <w:jc w:val="both"/>
                              <w:rPr>
                                <w:rFonts w:ascii="Arial" w:hAnsi="Arial" w:cs="Arial"/>
                                <w:i/>
                                <w:color w:val="161616" w:themeColor="background1" w:themeShade="1A"/>
                                <w:sz w:val="18"/>
                                <w:szCs w:val="18"/>
                              </w:rPr>
                            </w:pPr>
                          </w:p>
                        </w:tc>
                      </w:tr>
                    </w:tbl>
                    <w:p w:rsidR="00B567B9" w:rsidRPr="003B740A" w:rsidRDefault="00B567B9" w:rsidP="00056A0D">
                      <w:pPr>
                        <w:pStyle w:val="HSource"/>
                        <w:rPr>
                          <w:rFonts w:cs="Arial"/>
                        </w:rPr>
                      </w:pPr>
                    </w:p>
                  </w:txbxContent>
                </v:textbox>
                <w10:wrap type="square"/>
              </v:shape>
            </w:pict>
          </mc:Fallback>
        </mc:AlternateContent>
      </w:r>
      <w:r>
        <w:br w:type="page"/>
      </w:r>
    </w:p>
    <w:p w:rsidR="007866D4" w:rsidRPr="000458AF" w:rsidRDefault="007866D4" w:rsidP="007866D4">
      <w:pPr>
        <w:pStyle w:val="HStandard"/>
        <w:spacing w:before="120"/>
        <w:rPr>
          <w:snapToGrid w:val="0"/>
        </w:rPr>
      </w:pPr>
      <w:r>
        <w:lastRenderedPageBreak/>
        <w:t xml:space="preserve">Στο πλαίσιο της αξιολόγησης του LEADER/CLLD θα πρέπει επίσης να εξετάζεται το ενδεχόμενο αξιολόγησης της </w:t>
      </w:r>
      <w:r>
        <w:rPr>
          <w:b/>
        </w:rPr>
        <w:t>συνεισφοράς του LEADER/CLLD</w:t>
      </w:r>
      <w:r>
        <w:t xml:space="preserve"> στους</w:t>
      </w:r>
      <w:r>
        <w:rPr>
          <w:b/>
        </w:rPr>
        <w:t xml:space="preserve"> θεματικούς στόχους</w:t>
      </w:r>
      <w:r>
        <w:t xml:space="preserve"> (και ιδίως στους στόχους ΘΣ1, ΘΣ3, ΘΣ8 και ΘΣ9</w:t>
      </w:r>
      <w:r>
        <w:rPr>
          <w:vertAlign w:val="superscript"/>
        </w:rPr>
        <w:footnoteReference w:id="32"/>
      </w:r>
      <w:r>
        <w:t xml:space="preserve">) και, συνακόλουθα, στη </w:t>
      </w:r>
      <w:r>
        <w:rPr>
          <w:b/>
        </w:rPr>
        <w:t>στρατηγική της Ένωσης για την έξυπνη, βιώσιμη και χωρίς αποκλεισμούς ανάπτυξη</w:t>
      </w:r>
      <w:r>
        <w:rPr>
          <w:vertAlign w:val="superscript"/>
        </w:rPr>
        <w:footnoteReference w:id="33"/>
      </w:r>
      <w:r>
        <w:t>. Το LEADER/CLLD συμβάλλει στους θεματικούς στόχους μέσω της συνεισφοράς του α) στους στόχους των ΤΕ των προτεραιοτήτων του ΠΑΑ και β) στους στόχους της CLLD που ορίζονται στις συμφωνίες εταιρ</w:t>
      </w:r>
      <w:r>
        <w:t>ι</w:t>
      </w:r>
      <w:r>
        <w:t xml:space="preserve">κής σχέσης. </w:t>
      </w:r>
      <w:r>
        <w:br w:type="column"/>
      </w:r>
      <w:r>
        <w:lastRenderedPageBreak/>
        <w:t>Ενώ για το α) η συνεισφορά στους ΤΕ αξιολογε</w:t>
      </w:r>
      <w:r>
        <w:t>ί</w:t>
      </w:r>
      <w:r>
        <w:t>ται κατά τη διάρκεια της αξιολόγησης των αποτ</w:t>
      </w:r>
      <w:r>
        <w:t>ε</w:t>
      </w:r>
      <w:r>
        <w:t>λεσμάτων του ΠΑΑ, για το β) η αξιολόγηση δι</w:t>
      </w:r>
      <w:r>
        <w:t>ε</w:t>
      </w:r>
      <w:r>
        <w:t>νεργείται στο πλαίσιο των αξιολογήσεων των συμφωνιών εταιρικής σχέσης μέσω της αξιολ</w:t>
      </w:r>
      <w:r>
        <w:t>ό</w:t>
      </w:r>
      <w:r>
        <w:t>γησης των ΠΑΑ. Όταν το LEADER/CLLD και τα μέσα από άλλα ΕΠ που χρηματοδοτούνται από το ΕΤΠΑ, το ΕΚΤ ή το ΕΤΘΑ υλοποιούνται από κοινού στο πλαίσιο μίας στρατηγικής CLLD, η αξιολόγηση της αποτελεσματικότητας και της αποδοτικότητας σε επίπεδο προγράμματος θα πρέπει να περιλαμβάνει ανάλυση της συμπλ</w:t>
      </w:r>
      <w:r>
        <w:t>η</w:t>
      </w:r>
      <w:r>
        <w:t>ρωματικότητας και των συνεργειών μεταξύ των διαφόρων μέσων της CLLD.</w:t>
      </w:r>
    </w:p>
    <w:p w:rsidR="007866D4" w:rsidRDefault="007866D4" w:rsidP="007866D4">
      <w:pPr>
        <w:spacing w:after="0" w:line="240" w:lineRule="auto"/>
        <w:rPr>
          <w:rFonts w:ascii="Arial" w:hAnsi="Arial"/>
          <w:snapToGrid w:val="0"/>
          <w:color w:val="373737"/>
          <w:sz w:val="20"/>
          <w:szCs w:val="20"/>
        </w:rPr>
        <w:sectPr w:rsidR="007866D4" w:rsidSect="005D2A53">
          <w:type w:val="continuous"/>
          <w:pgSz w:w="11906" w:h="16838"/>
          <w:pgMar w:top="1418" w:right="1418" w:bottom="1418" w:left="1418" w:header="709" w:footer="709" w:gutter="0"/>
          <w:cols w:num="2" w:space="397"/>
          <w:docGrid w:linePitch="360"/>
        </w:sectPr>
      </w:pPr>
    </w:p>
    <w:p w:rsidR="00056A0D" w:rsidRDefault="00056A0D" w:rsidP="00056A0D">
      <w:pPr>
        <w:pStyle w:val="H-Standard"/>
      </w:pPr>
    </w:p>
    <w:p w:rsidR="007866D4" w:rsidRPr="004F42EF" w:rsidRDefault="002A2B0E" w:rsidP="002A2B0E">
      <w:pPr>
        <w:pStyle w:val="HHeadingFigure"/>
        <w:numPr>
          <w:ilvl w:val="0"/>
          <w:numId w:val="0"/>
        </w:numPr>
        <w:ind w:left="283"/>
      </w:pPr>
      <w:bookmarkStart w:id="62" w:name="_Toc493497734"/>
      <w:bookmarkStart w:id="63" w:name="_Toc499808305"/>
      <w:r>
        <w:t xml:space="preserve">Σχήμα 9. </w:t>
      </w:r>
      <w:r w:rsidR="007866D4">
        <w:t>Κάθετοι και οριζόντιοι δεσμοί μεταξύ των επιπέδων υλοποίησης του ΕΔΕΤ</w:t>
      </w:r>
      <w:bookmarkEnd w:id="62"/>
      <w:bookmarkEnd w:id="63"/>
    </w:p>
    <w:p w:rsidR="007866D4" w:rsidRPr="000458AF" w:rsidRDefault="00F764A5" w:rsidP="007866D4">
      <w:pPr>
        <w:pStyle w:val="HSource"/>
      </w:pPr>
      <w:r w:rsidRPr="00F764A5">
        <w:rPr>
          <w:noProof/>
          <w:lang w:bidi="ar-SA"/>
        </w:rPr>
        <w:drawing>
          <wp:inline distT="0" distB="0" distL="0" distR="0" wp14:anchorId="42941865" wp14:editId="4678C1DE">
            <wp:extent cx="4430658" cy="2724150"/>
            <wp:effectExtent l="0" t="0" r="825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9837" t="25423" r="20198" b="19963"/>
                    <a:stretch/>
                  </pic:blipFill>
                  <pic:spPr bwMode="auto">
                    <a:xfrm>
                      <a:off x="0" y="0"/>
                      <a:ext cx="4439886" cy="2729823"/>
                    </a:xfrm>
                    <a:prstGeom prst="rect">
                      <a:avLst/>
                    </a:prstGeom>
                    <a:ln>
                      <a:noFill/>
                    </a:ln>
                    <a:extLst>
                      <a:ext uri="{53640926-AAD7-44D8-BBD7-CCE9431645EC}">
                        <a14:shadowObscured xmlns:a14="http://schemas.microsoft.com/office/drawing/2010/main"/>
                      </a:ext>
                    </a:extLst>
                  </pic:spPr>
                </pic:pic>
              </a:graphicData>
            </a:graphic>
          </wp:inline>
        </w:drawing>
      </w:r>
    </w:p>
    <w:p w:rsidR="007866D4" w:rsidRPr="000458AF" w:rsidRDefault="007866D4" w:rsidP="007866D4">
      <w:pPr>
        <w:pStyle w:val="HSource"/>
      </w:pPr>
      <w:r>
        <w:t xml:space="preserve">Πηγή: Ευρωπαϊκό </w:t>
      </w:r>
      <w:proofErr w:type="spellStart"/>
      <w:r>
        <w:t>Helpdesk</w:t>
      </w:r>
      <w:proofErr w:type="spellEnd"/>
      <w:r>
        <w:t xml:space="preserve"> αξιολόγησης για την αγροτική ανάπτυξη, 2017.</w:t>
      </w:r>
    </w:p>
    <w:p w:rsidR="007866D4" w:rsidRDefault="007866D4" w:rsidP="007866D4">
      <w:pPr>
        <w:spacing w:after="0" w:line="240" w:lineRule="auto"/>
        <w:rPr>
          <w:rFonts w:ascii="Arial" w:hAnsi="Arial"/>
          <w:snapToGrid w:val="0"/>
          <w:color w:val="373737"/>
          <w:sz w:val="20"/>
          <w:szCs w:val="20"/>
        </w:rPr>
        <w:sectPr w:rsidR="007866D4" w:rsidSect="004F42EF">
          <w:type w:val="continuous"/>
          <w:pgSz w:w="11906" w:h="16838"/>
          <w:pgMar w:top="1418" w:right="1418" w:bottom="1418" w:left="1418" w:header="709" w:footer="709" w:gutter="0"/>
          <w:cols w:space="397"/>
          <w:docGrid w:linePitch="360"/>
        </w:sectPr>
      </w:pPr>
    </w:p>
    <w:p w:rsidR="007866D4" w:rsidRDefault="007866D4" w:rsidP="007866D4">
      <w:pPr>
        <w:spacing w:after="0" w:line="240" w:lineRule="auto"/>
        <w:rPr>
          <w:rFonts w:ascii="Arial" w:hAnsi="Arial"/>
          <w:snapToGrid w:val="0"/>
          <w:color w:val="373737"/>
          <w:sz w:val="20"/>
          <w:szCs w:val="20"/>
        </w:rPr>
      </w:pPr>
    </w:p>
    <w:p w:rsidR="007866D4" w:rsidRPr="000458AF" w:rsidRDefault="007866D4" w:rsidP="007866D4">
      <w:pPr>
        <w:pStyle w:val="HStandard"/>
        <w:rPr>
          <w:snapToGrid w:val="0"/>
        </w:rPr>
      </w:pPr>
    </w:p>
    <w:p w:rsidR="007866D4" w:rsidRPr="000458AF" w:rsidRDefault="007866D4" w:rsidP="006A491C">
      <w:pPr>
        <w:pStyle w:val="HHeading3"/>
        <w:framePr w:wrap="notBeside"/>
        <w:numPr>
          <w:ilvl w:val="0"/>
          <w:numId w:val="0"/>
        </w:numPr>
        <w:sectPr w:rsidR="007866D4" w:rsidRPr="000458AF" w:rsidSect="005D2A53">
          <w:type w:val="continuous"/>
          <w:pgSz w:w="11906" w:h="16838"/>
          <w:pgMar w:top="1418" w:right="1418" w:bottom="1418" w:left="1418" w:header="709" w:footer="709" w:gutter="0"/>
          <w:cols w:num="2" w:space="397"/>
          <w:docGrid w:linePitch="360"/>
        </w:sectPr>
      </w:pPr>
    </w:p>
    <w:p w:rsidR="007866D4" w:rsidRPr="00D92387" w:rsidRDefault="007866D4" w:rsidP="007866D4">
      <w:pPr>
        <w:pStyle w:val="HHeading3"/>
        <w:framePr w:wrap="notBeside"/>
      </w:pPr>
      <w:bookmarkStart w:id="64" w:name="_Toc475030383"/>
      <w:bookmarkStart w:id="65" w:name="_Toc493497709"/>
      <w:bookmarkStart w:id="66" w:name="_Toc499742711"/>
      <w:r>
        <w:t>Βήμα προς βήμα: πώς πρέπει να αξιολογούνται οι συνεισφορές του LEADER/CLLD σε στόχους πολιτικής</w:t>
      </w:r>
      <w:bookmarkEnd w:id="64"/>
      <w:r>
        <w:t>;</w:t>
      </w:r>
      <w:bookmarkEnd w:id="65"/>
      <w:bookmarkEnd w:id="66"/>
    </w:p>
    <w:p w:rsidR="002643FA" w:rsidRPr="002643FA" w:rsidRDefault="002643FA" w:rsidP="002643FA">
      <w:pPr>
        <w:pStyle w:val="HStandard"/>
        <w:rPr>
          <w:lang w:val="en-GB"/>
        </w:rPr>
      </w:pPr>
      <w:r>
        <w:rPr>
          <w:noProof/>
          <w:lang w:bidi="ar-SA"/>
        </w:rPr>
        <w:drawing>
          <wp:inline distT="0" distB="0" distL="0" distR="0" wp14:anchorId="21B2400F" wp14:editId="4E505431">
            <wp:extent cx="5759450" cy="683958"/>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59450" cy="683958"/>
                    </a:xfrm>
                    <a:prstGeom prst="rect">
                      <a:avLst/>
                    </a:prstGeom>
                  </pic:spPr>
                </pic:pic>
              </a:graphicData>
            </a:graphic>
          </wp:inline>
        </w:drawing>
      </w:r>
    </w:p>
    <w:p w:rsidR="007866D4" w:rsidRPr="000458AF" w:rsidRDefault="007866D4" w:rsidP="002643FA">
      <w:pPr>
        <w:pStyle w:val="HStandard"/>
        <w:sectPr w:rsidR="007866D4" w:rsidRPr="000458AF" w:rsidSect="000940AE">
          <w:type w:val="continuous"/>
          <w:pgSz w:w="11906" w:h="16838"/>
          <w:pgMar w:top="1418" w:right="1418" w:bottom="1418" w:left="1418" w:header="709" w:footer="709" w:gutter="0"/>
          <w:cols w:space="708"/>
          <w:docGrid w:linePitch="360"/>
        </w:sectPr>
      </w:pPr>
    </w:p>
    <w:p w:rsidR="007866D4" w:rsidRPr="000458AF" w:rsidRDefault="007866D4" w:rsidP="000A7636">
      <w:pPr>
        <w:pStyle w:val="HHeading5"/>
        <w:spacing w:before="120"/>
      </w:pPr>
      <w:r>
        <w:lastRenderedPageBreak/>
        <w:t>Βήμα 1: Έλεγχος της συνοχής των κοινών στοιχείων αξιολόγησης με τη λογική παρέ</w:t>
      </w:r>
      <w:r>
        <w:t>μ</w:t>
      </w:r>
      <w:r>
        <w:t>βασης του LEADER/CLLD</w:t>
      </w:r>
    </w:p>
    <w:p w:rsidR="007866D4" w:rsidRPr="000458AF" w:rsidRDefault="007866D4" w:rsidP="007866D4">
      <w:pPr>
        <w:pStyle w:val="HStandard"/>
      </w:pPr>
      <w:r>
        <w:t>Το πρώτο βήμα συνίσταται στην ανάλυση της λογικής παρέμβασης του μέτρου LEADER/CLLD εντός του ΠΑΑ και στον έλεγχο της συνέπειας των κοινών στοιχείων αξιολόγησης (ερωτήματα αξιολόγησης, κριτήρια απόφασης και δείκτες) με τη λογική παρέμβασης</w:t>
      </w:r>
      <w:r>
        <w:rPr>
          <w:rStyle w:val="af5"/>
        </w:rPr>
        <w:footnoteReference w:id="34"/>
      </w:r>
      <w:r>
        <w:t>.</w:t>
      </w:r>
    </w:p>
    <w:p w:rsidR="007866D4" w:rsidRPr="000458AF" w:rsidRDefault="007866D4" w:rsidP="007866D4">
      <w:pPr>
        <w:pStyle w:val="HStandard"/>
      </w:pPr>
      <w:r>
        <w:rPr>
          <w:b/>
        </w:rPr>
        <w:t>Υπάρχει ένα ΚΕΑ που σχετίζεται με τον ΤΕ 6B,</w:t>
      </w:r>
      <w:r>
        <w:rPr>
          <w:vertAlign w:val="superscript"/>
        </w:rPr>
        <w:footnoteReference w:id="35"/>
      </w:r>
      <w:r>
        <w:t xml:space="preserve"> στο πλαίσιο του οποίου είναι πρωτίστως </w:t>
      </w:r>
      <w:r>
        <w:lastRenderedPageBreak/>
        <w:t xml:space="preserve">προγραμματισμένο το LEADER/CLLD, το </w:t>
      </w:r>
      <w:r>
        <w:rPr>
          <w:i/>
        </w:rPr>
        <w:t>ΚΕΑ αριθ. 17: «Σε ποιο βαθμό οι παρεμβάσεις του ΠΑΑ έχουν στηρίξει την τοπική ανάπτυξη σε αγροτικές περιοχές;»</w:t>
      </w:r>
      <w:r>
        <w:t xml:space="preserve"> Αυτό το ΚΕΑ έχει έξι πρ</w:t>
      </w:r>
      <w:r>
        <w:t>ο</w:t>
      </w:r>
      <w:r>
        <w:t>τεινόμενα κοινά κριτήρια απόφασης, τα οποία συνδέονται με τρεις κοινούς δείκτες αποτελεσμ</w:t>
      </w:r>
      <w:r>
        <w:t>ά</w:t>
      </w:r>
      <w:r>
        <w:t>των/δείκτες που αφορούν τους στόχους</w:t>
      </w:r>
      <w:r>
        <w:rPr>
          <w:vertAlign w:val="superscript"/>
        </w:rPr>
        <w:footnoteReference w:id="36"/>
      </w:r>
      <w:r>
        <w:t>.</w:t>
      </w:r>
    </w:p>
    <w:p w:rsidR="007866D4" w:rsidRPr="000458AF" w:rsidRDefault="007866D4" w:rsidP="007866D4">
      <w:pPr>
        <w:pStyle w:val="H-Table"/>
        <w:keepNext/>
        <w:keepLines/>
        <w:numPr>
          <w:ilvl w:val="0"/>
          <w:numId w:val="3"/>
        </w:numPr>
        <w:spacing w:before="120" w:after="120" w:line="260" w:lineRule="atLeast"/>
        <w:ind w:left="851" w:hanging="851"/>
        <w:sectPr w:rsidR="007866D4" w:rsidRPr="000458AF" w:rsidSect="005D2A53">
          <w:type w:val="continuous"/>
          <w:pgSz w:w="11906" w:h="16838"/>
          <w:pgMar w:top="1418" w:right="1418" w:bottom="1418" w:left="1418" w:header="709" w:footer="709" w:gutter="0"/>
          <w:cols w:num="2" w:space="397"/>
          <w:docGrid w:linePitch="360"/>
        </w:sectPr>
      </w:pPr>
      <w:bookmarkStart w:id="67" w:name="_Toc465701914"/>
      <w:bookmarkStart w:id="68" w:name="_Toc466620215"/>
      <w:bookmarkStart w:id="69" w:name="_Toc475030426"/>
    </w:p>
    <w:p w:rsidR="007866D4" w:rsidRPr="000458AF" w:rsidRDefault="002A2B0E" w:rsidP="002A2B0E">
      <w:pPr>
        <w:pStyle w:val="H-Table"/>
        <w:keepNext/>
        <w:keepLines/>
        <w:spacing w:before="120" w:after="120" w:line="260" w:lineRule="atLeast"/>
        <w:ind w:left="851" w:hanging="851"/>
      </w:pPr>
      <w:bookmarkStart w:id="70" w:name="_Toc493497744"/>
      <w:bookmarkStart w:id="71" w:name="_Toc499808315"/>
      <w:r>
        <w:lastRenderedPageBreak/>
        <w:t xml:space="preserve">Πίνακας 1. </w:t>
      </w:r>
      <w:r w:rsidR="007866D4" w:rsidRPr="00C54381">
        <w:rPr>
          <w:lang w:eastAsia="de-DE" w:bidi="ar-SA"/>
        </w:rPr>
        <w:t>Κριτήρια</w:t>
      </w:r>
      <w:r w:rsidR="007866D4">
        <w:t xml:space="preserve"> απόφασης </w:t>
      </w:r>
      <w:bookmarkEnd w:id="67"/>
      <w:bookmarkEnd w:id="68"/>
      <w:r w:rsidR="007866D4">
        <w:t>και δείκτες για το ΚΕΑ αριθ. 17: «Σε ποιο βαθμό οι παρεμβάσεις του ΠΑΑ έχουν στηρ</w:t>
      </w:r>
      <w:r w:rsidR="007866D4">
        <w:t>ί</w:t>
      </w:r>
      <w:r w:rsidR="007866D4">
        <w:t>ξει την τοπική ανάπτυξη σε αγροτικές περιοχές;»</w:t>
      </w:r>
      <w:bookmarkEnd w:id="69"/>
      <w:bookmarkEnd w:id="70"/>
      <w:bookmarkEnd w:id="71"/>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2785"/>
      </w:tblGrid>
      <w:tr w:rsidR="007866D4" w:rsidRPr="000458AF" w:rsidTr="005D2A53">
        <w:trPr>
          <w:tblHeader/>
        </w:trPr>
        <w:tc>
          <w:tcPr>
            <w:tcW w:w="6232" w:type="dxa"/>
            <w:tcBorders>
              <w:right w:val="single" w:sz="4" w:space="0" w:color="FFFFFF" w:themeColor="accent1"/>
            </w:tcBorders>
            <w:shd w:val="clear" w:color="auto" w:fill="F07E31" w:themeFill="background2"/>
            <w:vAlign w:val="center"/>
          </w:tcPr>
          <w:p w:rsidR="007866D4" w:rsidRPr="000458AF" w:rsidRDefault="007866D4" w:rsidP="00D46DC0">
            <w:pPr>
              <w:autoSpaceDE w:val="0"/>
              <w:autoSpaceDN w:val="0"/>
              <w:adjustRightInd w:val="0"/>
              <w:spacing w:before="60" w:after="60" w:line="240" w:lineRule="auto"/>
              <w:jc w:val="center"/>
              <w:rPr>
                <w:rFonts w:ascii="Arial" w:hAnsi="Arial" w:cs="Arial"/>
                <w:b/>
                <w:color w:val="FFFFFF" w:themeColor="accent1"/>
                <w:sz w:val="18"/>
                <w:szCs w:val="18"/>
              </w:rPr>
            </w:pPr>
            <w:r>
              <w:rPr>
                <w:rFonts w:ascii="Arial" w:hAnsi="Arial"/>
                <w:b/>
                <w:color w:val="FFFFFF" w:themeColor="accent1"/>
                <w:sz w:val="18"/>
              </w:rPr>
              <w:t xml:space="preserve">Κριτήρια απόφασης </w:t>
            </w:r>
          </w:p>
        </w:tc>
        <w:tc>
          <w:tcPr>
            <w:tcW w:w="2785" w:type="dxa"/>
            <w:tcBorders>
              <w:left w:val="single" w:sz="4" w:space="0" w:color="FFFFFF" w:themeColor="accent1"/>
            </w:tcBorders>
            <w:shd w:val="clear" w:color="auto" w:fill="F07E31" w:themeFill="background2"/>
            <w:vAlign w:val="center"/>
          </w:tcPr>
          <w:p w:rsidR="007866D4" w:rsidRPr="000458AF" w:rsidRDefault="007866D4" w:rsidP="00D46DC0">
            <w:pPr>
              <w:autoSpaceDE w:val="0"/>
              <w:autoSpaceDN w:val="0"/>
              <w:adjustRightInd w:val="0"/>
              <w:spacing w:before="60" w:after="60" w:line="240" w:lineRule="auto"/>
              <w:jc w:val="center"/>
              <w:rPr>
                <w:rFonts w:ascii="Arial" w:hAnsi="Arial" w:cs="Arial"/>
                <w:b/>
                <w:color w:val="FFFFFF" w:themeColor="accent1"/>
                <w:sz w:val="18"/>
                <w:szCs w:val="18"/>
              </w:rPr>
            </w:pPr>
            <w:r>
              <w:rPr>
                <w:rFonts w:ascii="Arial" w:hAnsi="Arial"/>
                <w:b/>
                <w:color w:val="FFFFFF" w:themeColor="accent1"/>
                <w:sz w:val="18"/>
              </w:rPr>
              <w:t xml:space="preserve">Δείκτες </w:t>
            </w:r>
          </w:p>
        </w:tc>
      </w:tr>
      <w:tr w:rsidR="007866D4" w:rsidRPr="000458AF" w:rsidTr="005D2A53">
        <w:tc>
          <w:tcPr>
            <w:tcW w:w="6232" w:type="dxa"/>
            <w:tcBorders>
              <w:right w:val="single" w:sz="4" w:space="0" w:color="FFFFFF" w:themeColor="accent1"/>
            </w:tcBorders>
            <w:shd w:val="clear" w:color="auto" w:fill="FCE5D5" w:themeFill="background2" w:themeFillTint="33"/>
            <w:vAlign w:val="center"/>
          </w:tcPr>
          <w:p w:rsidR="007866D4" w:rsidRPr="000458AF" w:rsidRDefault="007866D4" w:rsidP="00315237">
            <w:pPr>
              <w:pStyle w:val="Hlistbullet"/>
              <w:spacing w:after="60"/>
              <w:ind w:left="284" w:hanging="284"/>
              <w:rPr>
                <w:rFonts w:ascii="Arial" w:hAnsi="Arial" w:cs="Arial"/>
                <w:sz w:val="18"/>
                <w:szCs w:val="18"/>
              </w:rPr>
            </w:pPr>
            <w:r>
              <w:rPr>
                <w:rFonts w:ascii="Arial" w:hAnsi="Arial"/>
                <w:sz w:val="18"/>
              </w:rPr>
              <w:t>Οι υπηρεσίες και οι τοπικές υποδομές στις αγροτικές περιοχές έχουν βελτιωθεί</w:t>
            </w:r>
            <w:r w:rsidR="00315237" w:rsidRPr="00315237">
              <w:rPr>
                <w:rFonts w:ascii="Arial" w:hAnsi="Arial"/>
                <w:sz w:val="18"/>
              </w:rPr>
              <w:t>.</w:t>
            </w:r>
          </w:p>
          <w:p w:rsidR="007866D4" w:rsidRPr="000458AF" w:rsidRDefault="007866D4" w:rsidP="00315237">
            <w:pPr>
              <w:pStyle w:val="Hlistbullet"/>
              <w:spacing w:after="60"/>
              <w:ind w:left="284" w:hanging="284"/>
              <w:rPr>
                <w:rFonts w:ascii="Arial" w:hAnsi="Arial" w:cs="Arial"/>
                <w:sz w:val="18"/>
                <w:szCs w:val="18"/>
              </w:rPr>
            </w:pPr>
            <w:r>
              <w:rPr>
                <w:rFonts w:ascii="Arial" w:hAnsi="Arial"/>
                <w:sz w:val="18"/>
              </w:rPr>
              <w:t>Η πρόσβαση σε τοπικές υποδομές και υπηρεσίες στις αγροτικές περι</w:t>
            </w:r>
            <w:r>
              <w:rPr>
                <w:rFonts w:ascii="Arial" w:hAnsi="Arial"/>
                <w:sz w:val="18"/>
              </w:rPr>
              <w:t>ο</w:t>
            </w:r>
            <w:r>
              <w:rPr>
                <w:rFonts w:ascii="Arial" w:hAnsi="Arial"/>
                <w:sz w:val="18"/>
              </w:rPr>
              <w:t>χές έχει αυξηθεί</w:t>
            </w:r>
            <w:r w:rsidR="00315237" w:rsidRPr="00315237">
              <w:rPr>
                <w:rFonts w:ascii="Arial" w:hAnsi="Arial"/>
                <w:sz w:val="18"/>
              </w:rPr>
              <w:t>.</w:t>
            </w:r>
          </w:p>
          <w:p w:rsidR="007866D4" w:rsidRPr="000458AF" w:rsidRDefault="007866D4" w:rsidP="00315237">
            <w:pPr>
              <w:pStyle w:val="Hlistbullet"/>
              <w:spacing w:after="60"/>
              <w:ind w:left="284" w:hanging="284"/>
              <w:rPr>
                <w:rFonts w:ascii="Arial" w:hAnsi="Arial" w:cs="Arial"/>
                <w:sz w:val="18"/>
                <w:szCs w:val="18"/>
              </w:rPr>
            </w:pPr>
            <w:r>
              <w:rPr>
                <w:rFonts w:ascii="Arial" w:hAnsi="Arial"/>
                <w:sz w:val="18"/>
              </w:rPr>
              <w:t>Οι αγρότες έχουν συμμετάσχει σε τοπικές δράσεις</w:t>
            </w:r>
            <w:r w:rsidR="00315237" w:rsidRPr="00315237">
              <w:rPr>
                <w:rFonts w:ascii="Arial" w:hAnsi="Arial"/>
                <w:sz w:val="18"/>
              </w:rPr>
              <w:t>.</w:t>
            </w:r>
          </w:p>
          <w:p w:rsidR="007866D4" w:rsidRPr="000458AF" w:rsidRDefault="007866D4" w:rsidP="00315237">
            <w:pPr>
              <w:pStyle w:val="Hlistbullet"/>
              <w:spacing w:after="60"/>
              <w:ind w:left="284" w:hanging="284"/>
              <w:rPr>
                <w:rFonts w:ascii="Arial" w:hAnsi="Arial" w:cs="Arial"/>
                <w:sz w:val="18"/>
                <w:szCs w:val="18"/>
              </w:rPr>
            </w:pPr>
            <w:r>
              <w:rPr>
                <w:rFonts w:ascii="Arial" w:hAnsi="Arial"/>
                <w:sz w:val="18"/>
              </w:rPr>
              <w:t>Οι αγρότες έχουν ωφεληθεί από τοπικές δράσεις</w:t>
            </w:r>
            <w:r w:rsidR="00315237" w:rsidRPr="00315237">
              <w:rPr>
                <w:rFonts w:ascii="Arial" w:hAnsi="Arial"/>
                <w:sz w:val="18"/>
              </w:rPr>
              <w:t>.</w:t>
            </w:r>
          </w:p>
          <w:p w:rsidR="007866D4" w:rsidRPr="000458AF" w:rsidRDefault="007866D4" w:rsidP="00315237">
            <w:pPr>
              <w:pStyle w:val="Hlistbullet"/>
              <w:spacing w:after="60"/>
              <w:ind w:left="284" w:hanging="284"/>
              <w:rPr>
                <w:rFonts w:ascii="Arial" w:hAnsi="Arial" w:cs="Arial"/>
                <w:sz w:val="18"/>
                <w:szCs w:val="18"/>
              </w:rPr>
            </w:pPr>
            <w:r>
              <w:rPr>
                <w:rFonts w:ascii="Arial" w:hAnsi="Arial"/>
                <w:sz w:val="18"/>
              </w:rPr>
              <w:t>Έχουν δημιουργηθεί ευκαιρίες απασχόλησης μέσω στρατηγικών τοπ</w:t>
            </w:r>
            <w:r>
              <w:rPr>
                <w:rFonts w:ascii="Arial" w:hAnsi="Arial"/>
                <w:sz w:val="18"/>
              </w:rPr>
              <w:t>ι</w:t>
            </w:r>
            <w:r>
              <w:rPr>
                <w:rFonts w:ascii="Arial" w:hAnsi="Arial"/>
                <w:sz w:val="18"/>
              </w:rPr>
              <w:t>κής ανάπτυξης</w:t>
            </w:r>
            <w:r w:rsidR="00315237" w:rsidRPr="00315237">
              <w:rPr>
                <w:rFonts w:ascii="Arial" w:hAnsi="Arial"/>
                <w:sz w:val="18"/>
              </w:rPr>
              <w:t>.</w:t>
            </w:r>
          </w:p>
          <w:p w:rsidR="007866D4" w:rsidRPr="000458AF" w:rsidRDefault="007866D4" w:rsidP="00315237">
            <w:pPr>
              <w:pStyle w:val="Hlistbullet"/>
              <w:spacing w:after="60"/>
              <w:ind w:left="284" w:hanging="284"/>
              <w:rPr>
                <w:rFonts w:ascii="Arial" w:hAnsi="Arial" w:cs="Arial"/>
                <w:sz w:val="18"/>
                <w:szCs w:val="18"/>
              </w:rPr>
            </w:pPr>
            <w:r>
              <w:rPr>
                <w:rFonts w:ascii="Arial" w:hAnsi="Arial"/>
                <w:sz w:val="18"/>
              </w:rPr>
              <w:t>Το μέγεθος των αγροτικών περιοχών και του πληθυσμού που καλύπτ</w:t>
            </w:r>
            <w:r>
              <w:rPr>
                <w:rFonts w:ascii="Arial" w:hAnsi="Arial"/>
                <w:sz w:val="18"/>
              </w:rPr>
              <w:t>ο</w:t>
            </w:r>
            <w:r>
              <w:rPr>
                <w:rFonts w:ascii="Arial" w:hAnsi="Arial"/>
                <w:sz w:val="18"/>
              </w:rPr>
              <w:t>νται από ΟΤΔ έχει αυξηθεί</w:t>
            </w:r>
            <w:r w:rsidR="00315237" w:rsidRPr="00315237">
              <w:rPr>
                <w:rFonts w:ascii="Arial" w:hAnsi="Arial"/>
                <w:sz w:val="18"/>
              </w:rPr>
              <w:t>.</w:t>
            </w:r>
          </w:p>
        </w:tc>
        <w:tc>
          <w:tcPr>
            <w:tcW w:w="2785" w:type="dxa"/>
            <w:tcBorders>
              <w:left w:val="single" w:sz="4" w:space="0" w:color="FFFFFF" w:themeColor="accent1"/>
            </w:tcBorders>
            <w:shd w:val="clear" w:color="auto" w:fill="FCE5D5" w:themeFill="background2" w:themeFillTint="33"/>
            <w:vAlign w:val="center"/>
          </w:tcPr>
          <w:p w:rsidR="007866D4" w:rsidRPr="000458AF" w:rsidRDefault="007866D4" w:rsidP="002E02E3">
            <w:pPr>
              <w:pStyle w:val="aa"/>
              <w:numPr>
                <w:ilvl w:val="0"/>
                <w:numId w:val="28"/>
              </w:numPr>
              <w:tabs>
                <w:tab w:val="clear" w:pos="709"/>
              </w:tabs>
              <w:autoSpaceDE w:val="0"/>
              <w:autoSpaceDN w:val="0"/>
              <w:adjustRightInd w:val="0"/>
              <w:spacing w:before="60" w:after="60" w:line="240" w:lineRule="auto"/>
              <w:ind w:left="462" w:hanging="425"/>
              <w:rPr>
                <w:rFonts w:ascii="Arial" w:hAnsi="Arial" w:cs="Arial"/>
                <w:color w:val="373737" w:themeColor="background1" w:themeShade="40"/>
                <w:sz w:val="18"/>
                <w:szCs w:val="18"/>
              </w:rPr>
            </w:pPr>
            <w:r>
              <w:rPr>
                <w:rFonts w:ascii="Arial" w:hAnsi="Arial"/>
                <w:color w:val="373737" w:themeColor="background1" w:themeShade="40"/>
                <w:sz w:val="18"/>
              </w:rPr>
              <w:t>Ποσοστό (%) του αγροτ</w:t>
            </w:r>
            <w:r>
              <w:rPr>
                <w:rFonts w:ascii="Arial" w:hAnsi="Arial"/>
                <w:color w:val="373737" w:themeColor="background1" w:themeShade="40"/>
                <w:sz w:val="18"/>
              </w:rPr>
              <w:t>ι</w:t>
            </w:r>
            <w:r>
              <w:rPr>
                <w:rFonts w:ascii="Arial" w:hAnsi="Arial"/>
                <w:color w:val="373737" w:themeColor="background1" w:themeShade="40"/>
                <w:sz w:val="18"/>
              </w:rPr>
              <w:t>κού πληθυσμού που κ</w:t>
            </w:r>
            <w:r>
              <w:rPr>
                <w:rFonts w:ascii="Arial" w:hAnsi="Arial"/>
                <w:color w:val="373737" w:themeColor="background1" w:themeShade="40"/>
                <w:sz w:val="18"/>
              </w:rPr>
              <w:t>α</w:t>
            </w:r>
            <w:r>
              <w:rPr>
                <w:rFonts w:ascii="Arial" w:hAnsi="Arial"/>
                <w:color w:val="373737" w:themeColor="background1" w:themeShade="40"/>
                <w:sz w:val="18"/>
              </w:rPr>
              <w:t>λύπτεται από τις στρατ</w:t>
            </w:r>
            <w:r>
              <w:rPr>
                <w:rFonts w:ascii="Arial" w:hAnsi="Arial"/>
                <w:color w:val="373737" w:themeColor="background1" w:themeShade="40"/>
                <w:sz w:val="18"/>
              </w:rPr>
              <w:t>η</w:t>
            </w:r>
            <w:r>
              <w:rPr>
                <w:rFonts w:ascii="Arial" w:hAnsi="Arial"/>
                <w:color w:val="373737" w:themeColor="background1" w:themeShade="40"/>
                <w:sz w:val="18"/>
              </w:rPr>
              <w:t>γικές τοπικής ανάπτυξης (ΤΕ 6Β – δείκτης αποτ</w:t>
            </w:r>
            <w:r>
              <w:rPr>
                <w:rFonts w:ascii="Arial" w:hAnsi="Arial"/>
                <w:color w:val="373737" w:themeColor="background1" w:themeShade="40"/>
                <w:sz w:val="18"/>
              </w:rPr>
              <w:t>ε</w:t>
            </w:r>
            <w:r>
              <w:rPr>
                <w:rFonts w:ascii="Arial" w:hAnsi="Arial"/>
                <w:color w:val="373737" w:themeColor="background1" w:themeShade="40"/>
                <w:sz w:val="18"/>
              </w:rPr>
              <w:t>λεσμάτων)</w:t>
            </w:r>
          </w:p>
          <w:p w:rsidR="007866D4" w:rsidRPr="000458AF" w:rsidRDefault="007866D4" w:rsidP="002E02E3">
            <w:pPr>
              <w:pStyle w:val="aa"/>
              <w:numPr>
                <w:ilvl w:val="0"/>
                <w:numId w:val="28"/>
              </w:numPr>
              <w:tabs>
                <w:tab w:val="clear" w:pos="709"/>
              </w:tabs>
              <w:autoSpaceDE w:val="0"/>
              <w:autoSpaceDN w:val="0"/>
              <w:adjustRightInd w:val="0"/>
              <w:spacing w:before="60" w:after="60" w:line="240" w:lineRule="auto"/>
              <w:ind w:left="462" w:hanging="425"/>
              <w:rPr>
                <w:rFonts w:ascii="Arial" w:hAnsi="Arial" w:cs="Arial"/>
                <w:color w:val="373737" w:themeColor="background1" w:themeShade="40"/>
                <w:sz w:val="18"/>
                <w:szCs w:val="18"/>
              </w:rPr>
            </w:pPr>
            <w:r>
              <w:rPr>
                <w:rFonts w:ascii="Arial" w:hAnsi="Arial"/>
                <w:color w:val="373737" w:themeColor="background1" w:themeShade="40"/>
                <w:sz w:val="18"/>
              </w:rPr>
              <w:t>Θέσεις εργασίας που δημιουργούνται σε υπ</w:t>
            </w:r>
            <w:r>
              <w:rPr>
                <w:rFonts w:ascii="Arial" w:hAnsi="Arial"/>
                <w:color w:val="373737" w:themeColor="background1" w:themeShade="40"/>
                <w:sz w:val="18"/>
              </w:rPr>
              <w:t>ο</w:t>
            </w:r>
            <w:r>
              <w:rPr>
                <w:rFonts w:ascii="Arial" w:hAnsi="Arial"/>
                <w:color w:val="373737" w:themeColor="background1" w:themeShade="40"/>
                <w:sz w:val="18"/>
              </w:rPr>
              <w:t>στηριζόμενα έργα (ΤΕ 6Β – δείκτης αποτελεσμάτων)</w:t>
            </w:r>
          </w:p>
        </w:tc>
      </w:tr>
    </w:tbl>
    <w:p w:rsidR="007866D4" w:rsidRPr="000458AF" w:rsidRDefault="007866D4" w:rsidP="007866D4">
      <w:pPr>
        <w:pStyle w:val="HStandard"/>
        <w:spacing w:before="240"/>
      </w:pPr>
      <w:r>
        <w:t xml:space="preserve">Το ΚΣΠΑ περιέχει τους ακόλουθους κοινούς δείκτες εκροών και δείκτες που αφορούν τους στόχους για το LEADER/CLLD. </w:t>
      </w:r>
    </w:p>
    <w:p w:rsidR="007866D4" w:rsidRPr="000458AF" w:rsidRDefault="002A2B0E" w:rsidP="002A2B0E">
      <w:pPr>
        <w:pStyle w:val="H-Table"/>
        <w:keepNext/>
        <w:keepLines/>
        <w:spacing w:before="120" w:after="120" w:line="260" w:lineRule="atLeast"/>
        <w:ind w:left="426"/>
      </w:pPr>
      <w:bookmarkStart w:id="72" w:name="_Toc465701915"/>
      <w:bookmarkStart w:id="73" w:name="_Toc466620216"/>
      <w:bookmarkStart w:id="74" w:name="_Toc475030427"/>
      <w:bookmarkStart w:id="75" w:name="_Toc493497745"/>
      <w:bookmarkStart w:id="76" w:name="_Toc499808316"/>
      <w:r>
        <w:t xml:space="preserve">Πίνακας 2. </w:t>
      </w:r>
      <w:r w:rsidR="007866D4">
        <w:t>Κοινοί δείκτες εκροών και δείκτες που αφορούν τους στόχους για το LEADER</w:t>
      </w:r>
      <w:bookmarkEnd w:id="72"/>
      <w:bookmarkEnd w:id="73"/>
      <w:bookmarkEnd w:id="74"/>
      <w:bookmarkEnd w:id="75"/>
      <w:bookmarkEnd w:id="76"/>
      <w:r w:rsidR="007866D4">
        <w:t xml:space="preserve"> </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16"/>
        <w:gridCol w:w="1134"/>
        <w:gridCol w:w="1134"/>
      </w:tblGrid>
      <w:tr w:rsidR="007866D4" w:rsidRPr="000458AF" w:rsidTr="005D2A53">
        <w:trPr>
          <w:tblHeader/>
        </w:trPr>
        <w:tc>
          <w:tcPr>
            <w:tcW w:w="6816" w:type="dxa"/>
            <w:tcBorders>
              <w:right w:val="single" w:sz="4" w:space="0" w:color="FFFFFF" w:themeColor="accent1"/>
            </w:tcBorders>
            <w:shd w:val="clear" w:color="auto" w:fill="F07E31" w:themeFill="background2"/>
            <w:vAlign w:val="center"/>
          </w:tcPr>
          <w:p w:rsidR="007866D4" w:rsidRPr="000458AF" w:rsidRDefault="007866D4" w:rsidP="00056A0D">
            <w:pPr>
              <w:spacing w:before="60" w:after="60"/>
              <w:jc w:val="center"/>
              <w:rPr>
                <w:rFonts w:ascii="Arial" w:hAnsi="Arial" w:cs="Arial"/>
                <w:b/>
                <w:color w:val="FFFFFF" w:themeColor="accent1"/>
                <w:sz w:val="18"/>
                <w:szCs w:val="18"/>
              </w:rPr>
            </w:pPr>
            <w:r>
              <w:rPr>
                <w:rFonts w:ascii="Arial" w:hAnsi="Arial"/>
                <w:b/>
                <w:color w:val="FFFFFF" w:themeColor="accent1"/>
                <w:sz w:val="18"/>
              </w:rPr>
              <w:t>Κοινός δείκτης</w:t>
            </w:r>
          </w:p>
        </w:tc>
        <w:tc>
          <w:tcPr>
            <w:tcW w:w="1134" w:type="dxa"/>
            <w:tcBorders>
              <w:left w:val="single" w:sz="4" w:space="0" w:color="FFFFFF" w:themeColor="accent1"/>
              <w:right w:val="single" w:sz="4" w:space="0" w:color="FFFFFF" w:themeColor="accent1"/>
            </w:tcBorders>
            <w:shd w:val="clear" w:color="auto" w:fill="F07E31" w:themeFill="background2"/>
            <w:vAlign w:val="center"/>
          </w:tcPr>
          <w:p w:rsidR="007866D4" w:rsidRPr="000458AF" w:rsidRDefault="007866D4" w:rsidP="00056A0D">
            <w:pPr>
              <w:spacing w:before="60" w:after="60"/>
              <w:jc w:val="center"/>
              <w:rPr>
                <w:rFonts w:ascii="Arial" w:hAnsi="Arial" w:cs="Arial"/>
                <w:b/>
                <w:color w:val="FFFFFF" w:themeColor="accent1"/>
                <w:sz w:val="18"/>
                <w:szCs w:val="18"/>
              </w:rPr>
            </w:pPr>
            <w:r>
              <w:rPr>
                <w:rFonts w:ascii="Arial" w:hAnsi="Arial"/>
                <w:b/>
                <w:color w:val="FFFFFF" w:themeColor="accent1"/>
                <w:sz w:val="18"/>
              </w:rPr>
              <w:t>Εκροή</w:t>
            </w:r>
          </w:p>
        </w:tc>
        <w:tc>
          <w:tcPr>
            <w:tcW w:w="1134" w:type="dxa"/>
            <w:tcBorders>
              <w:left w:val="single" w:sz="4" w:space="0" w:color="FFFFFF" w:themeColor="accent1"/>
            </w:tcBorders>
            <w:shd w:val="clear" w:color="auto" w:fill="F07E31" w:themeFill="background2"/>
            <w:vAlign w:val="center"/>
          </w:tcPr>
          <w:p w:rsidR="007866D4" w:rsidRPr="000458AF" w:rsidRDefault="007866D4" w:rsidP="00056A0D">
            <w:pPr>
              <w:spacing w:before="60" w:after="60"/>
              <w:jc w:val="center"/>
              <w:rPr>
                <w:rFonts w:ascii="Arial" w:hAnsi="Arial" w:cs="Arial"/>
                <w:b/>
                <w:color w:val="FFFFFF" w:themeColor="accent1"/>
                <w:sz w:val="18"/>
                <w:szCs w:val="18"/>
              </w:rPr>
            </w:pPr>
            <w:r>
              <w:rPr>
                <w:rFonts w:ascii="Arial" w:hAnsi="Arial"/>
                <w:b/>
                <w:color w:val="FFFFFF" w:themeColor="accent1"/>
                <w:sz w:val="18"/>
              </w:rPr>
              <w:t>Στόχος</w:t>
            </w:r>
          </w:p>
        </w:tc>
      </w:tr>
      <w:tr w:rsidR="007866D4" w:rsidRPr="000458AF" w:rsidTr="005D2A53">
        <w:tc>
          <w:tcPr>
            <w:tcW w:w="6816" w:type="dxa"/>
            <w:tcBorders>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Πληθυσμός που καλύπτεται από ΟΤΔ</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Ε18</w:t>
            </w:r>
          </w:p>
        </w:tc>
        <w:tc>
          <w:tcPr>
            <w:tcW w:w="1134" w:type="dxa"/>
            <w:tcBorders>
              <w:lef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Σ21</w:t>
            </w:r>
          </w:p>
        </w:tc>
      </w:tr>
      <w:tr w:rsidR="007866D4" w:rsidRPr="000458AF" w:rsidTr="005D2A53">
        <w:tc>
          <w:tcPr>
            <w:tcW w:w="6816" w:type="dxa"/>
            <w:tcBorders>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 xml:space="preserve">Αριθμός επιλεγμένων ΟΤΔ </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Ε19</w:t>
            </w:r>
          </w:p>
        </w:tc>
        <w:tc>
          <w:tcPr>
            <w:tcW w:w="1134" w:type="dxa"/>
            <w:tcBorders>
              <w:lef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0458AF" w:rsidTr="005D2A53">
        <w:tc>
          <w:tcPr>
            <w:tcW w:w="6816" w:type="dxa"/>
            <w:tcBorders>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 xml:space="preserve">Αριθμός έργων LEADER στα οποία παρέχεται στήριξη </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Ε20</w:t>
            </w:r>
          </w:p>
        </w:tc>
        <w:tc>
          <w:tcPr>
            <w:tcW w:w="1134" w:type="dxa"/>
            <w:tcBorders>
              <w:lef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0458AF" w:rsidTr="005D2A53">
        <w:tc>
          <w:tcPr>
            <w:tcW w:w="6816" w:type="dxa"/>
            <w:tcBorders>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 xml:space="preserve">Αριθμός υποστηριζόμενων έργων συνεργασίας </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Ε21</w:t>
            </w:r>
          </w:p>
        </w:tc>
        <w:tc>
          <w:tcPr>
            <w:tcW w:w="1134" w:type="dxa"/>
            <w:tcBorders>
              <w:lef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0458AF" w:rsidTr="005D2A53">
        <w:tc>
          <w:tcPr>
            <w:tcW w:w="6816" w:type="dxa"/>
            <w:tcBorders>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Αριθμός και τύπος φορέων υλοποίησης έργου</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Ε22</w:t>
            </w:r>
          </w:p>
        </w:tc>
        <w:tc>
          <w:tcPr>
            <w:tcW w:w="1134" w:type="dxa"/>
            <w:tcBorders>
              <w:lef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0458AF" w:rsidTr="005D2A53">
        <w:tc>
          <w:tcPr>
            <w:tcW w:w="6816" w:type="dxa"/>
            <w:tcBorders>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Μοναδικός αριθμός ταυτοποίησης ομάδας τοπικής δράσης (ΟΤΔ) που συμμετέχει σε έργο συνεργασίας</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Ε23</w:t>
            </w:r>
          </w:p>
        </w:tc>
        <w:tc>
          <w:tcPr>
            <w:tcW w:w="1134" w:type="dxa"/>
            <w:tcBorders>
              <w:lef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0458AF" w:rsidTr="005D2A53">
        <w:tc>
          <w:tcPr>
            <w:tcW w:w="6816" w:type="dxa"/>
            <w:tcBorders>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 xml:space="preserve">Αριθμός θέσεων εργασίας που δημιουργήθηκαν </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c>
          <w:tcPr>
            <w:tcW w:w="1134" w:type="dxa"/>
            <w:tcBorders>
              <w:lef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Σ23</w:t>
            </w:r>
          </w:p>
        </w:tc>
      </w:tr>
    </w:tbl>
    <w:p w:rsidR="000A7636" w:rsidRDefault="000A7636" w:rsidP="007866D4">
      <w:pPr>
        <w:pStyle w:val="HStandard"/>
        <w:rPr>
          <w:b/>
        </w:rPr>
      </w:pPr>
    </w:p>
    <w:p w:rsidR="007866D4" w:rsidRPr="000458AF" w:rsidRDefault="007866D4" w:rsidP="007866D4">
      <w:pPr>
        <w:pStyle w:val="HStandard"/>
        <w:rPr>
          <w:b/>
        </w:rPr>
        <w:sectPr w:rsidR="007866D4" w:rsidRPr="000458AF"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Standard"/>
      </w:pPr>
      <w:r>
        <w:rPr>
          <w:b/>
        </w:rPr>
        <w:lastRenderedPageBreak/>
        <w:t>Το LEADER/CLLD συμβάλλει και σε άλλους ΤΕ εκτός του 6B.</w:t>
      </w:r>
      <w:r>
        <w:t xml:space="preserve"> Συνεπώς, εκτός από το ΚΕΑ αριθ. 17, όλα τα ΚΕΑ που συνδέονται με άλλους ΤΕ στους οποίους το LEADER/CLLD συμβάλλει θα πρέπει επίσης να λαμβάνονται υπόψη κατά τον έλεγχο της συνέπειας. Για παράδειγμα, εάν σε ένα συγκεκριμένο ΠΑΑ το LEADER/CLLD συμβάλλει επίσης στον ΤΕ 6Α, ισχύει το ακ</w:t>
      </w:r>
      <w:r>
        <w:t>ό</w:t>
      </w:r>
      <w:r>
        <w:t>λουθο ερώτημα αξιολόγησης:</w:t>
      </w:r>
      <w:r>
        <w:rPr>
          <w:i/>
        </w:rPr>
        <w:t xml:space="preserve"> ΚΕΑ αριθ. 16: «Σε ποιο βαθμό οι παρεμβάσεις του ΠΑΑ έχουν στ</w:t>
      </w:r>
      <w:r>
        <w:rPr>
          <w:i/>
        </w:rPr>
        <w:t>η</w:t>
      </w:r>
      <w:r>
        <w:rPr>
          <w:i/>
        </w:rPr>
        <w:t>ρίξει τη διαφοροποίηση, τη δημιουργία και αν</w:t>
      </w:r>
      <w:r>
        <w:rPr>
          <w:i/>
        </w:rPr>
        <w:t>ά</w:t>
      </w:r>
      <w:r>
        <w:rPr>
          <w:i/>
        </w:rPr>
        <w:t xml:space="preserve">πτυξη μικρών επιχειρήσεων και τη δημιουργία θέσεων εργασίας;» </w:t>
      </w:r>
      <w:r>
        <w:t>Σε αυτή την περίπτωση, όλα τα κριτήρια απόφασης και οι δείκτες αποτελ</w:t>
      </w:r>
      <w:r>
        <w:t>ε</w:t>
      </w:r>
      <w:r>
        <w:t>σμάτων (θέσεις εργασίας που δημιουργούνται σε υποστηριζόμενα έργα) που σχετίζονται με το ΚΕΑ αριθ. 16 θα αποτελέσουν επίσης μέρος του ελέγχου συνέπειας.</w:t>
      </w:r>
    </w:p>
    <w:p w:rsidR="007866D4" w:rsidRPr="004E1E82" w:rsidRDefault="007866D4" w:rsidP="007866D4">
      <w:pPr>
        <w:pStyle w:val="HStandard"/>
      </w:pPr>
      <w:r>
        <w:rPr>
          <w:b/>
        </w:rPr>
        <w:lastRenderedPageBreak/>
        <w:t>Τα κοινά στοιχεία αξιολόγησης παρέχουν μια ελάχιστη βάση ώστε να καθίσταται δυνατή η αξιολόγηση</w:t>
      </w:r>
      <w:r>
        <w:t xml:space="preserve"> </w:t>
      </w:r>
      <w:r>
        <w:rPr>
          <w:b/>
        </w:rPr>
        <w:t>των κύριων και των δευτερε</w:t>
      </w:r>
      <w:r>
        <w:rPr>
          <w:b/>
        </w:rPr>
        <w:t>υ</w:t>
      </w:r>
      <w:r>
        <w:rPr>
          <w:b/>
        </w:rPr>
        <w:t>ουσών συνεισφορών</w:t>
      </w:r>
      <w:r>
        <w:t xml:space="preserve"> του LEADER/CLLD και να διασφαλίζεται η συγκρισιμότητα των αποτ</w:t>
      </w:r>
      <w:r>
        <w:t>ε</w:t>
      </w:r>
      <w:r>
        <w:t>λεσμάτων αξιολόγησης σε ολόκληρη την ΕΕ. Ωστόσο, δεν είναι επαρκή ώστε να αποτυπ</w:t>
      </w:r>
      <w:r>
        <w:t>ώ</w:t>
      </w:r>
      <w:r>
        <w:t>σουν πλήρως όλα τα είδη κύριων και δευτερε</w:t>
      </w:r>
      <w:r>
        <w:t>υ</w:t>
      </w:r>
      <w:r>
        <w:t xml:space="preserve">ουσών συνεισφορών. Ενδέχεται, συνεπώς, να είναι απαραίτητη η ανάπτυξη </w:t>
      </w:r>
      <w:r>
        <w:rPr>
          <w:b/>
        </w:rPr>
        <w:t>πρόσθετων στο</w:t>
      </w:r>
      <w:r>
        <w:rPr>
          <w:b/>
        </w:rPr>
        <w:t>ι</w:t>
      </w:r>
      <w:r>
        <w:rPr>
          <w:b/>
        </w:rPr>
        <w:t>χείων αξιολόγησης</w:t>
      </w:r>
      <w:r>
        <w:t xml:space="preserve"> [π.χ. πρόσθετα κριτήρια απόφασης και πρόσθετοι δείκτες σχετικά με το LEADER/CLLD (βλ. παραδείγματα κατωτέρω)].</w:t>
      </w:r>
    </w:p>
    <w:p w:rsidR="008A46C0" w:rsidRPr="004E1E82" w:rsidRDefault="008A46C0" w:rsidP="007866D4">
      <w:pPr>
        <w:pStyle w:val="HStandard"/>
      </w:pPr>
    </w:p>
    <w:p w:rsidR="008A46C0" w:rsidRPr="004E1E82" w:rsidRDefault="008A46C0" w:rsidP="007866D4">
      <w:pPr>
        <w:pStyle w:val="HStandard"/>
      </w:pPr>
    </w:p>
    <w:p w:rsidR="008A46C0" w:rsidRPr="004E1E82" w:rsidRDefault="008A46C0" w:rsidP="007866D4">
      <w:pPr>
        <w:pStyle w:val="HStandard"/>
      </w:pPr>
    </w:p>
    <w:p w:rsidR="008A46C0" w:rsidRPr="004E1E82" w:rsidRDefault="008A46C0" w:rsidP="007866D4">
      <w:pPr>
        <w:pStyle w:val="HStandard"/>
      </w:pPr>
      <w:r>
        <w:rPr>
          <w:noProof/>
          <w:lang w:bidi="ar-SA"/>
        </w:rPr>
        <w:lastRenderedPageBreak/>
        <mc:AlternateContent>
          <mc:Choice Requires="wps">
            <w:drawing>
              <wp:anchor distT="0" distB="0" distL="114300" distR="114300" simplePos="0" relativeHeight="251731456" behindDoc="0" locked="0" layoutInCell="1" allowOverlap="1" wp14:anchorId="7ABAC658" wp14:editId="6A582968">
                <wp:simplePos x="0" y="0"/>
                <wp:positionH relativeFrom="column">
                  <wp:posOffset>3340289</wp:posOffset>
                </wp:positionH>
                <wp:positionV relativeFrom="paragraph">
                  <wp:posOffset>219075</wp:posOffset>
                </wp:positionV>
                <wp:extent cx="2773680" cy="6459855"/>
                <wp:effectExtent l="0" t="0" r="26670" b="17145"/>
                <wp:wrapNone/>
                <wp:docPr id="33" name="Rectangle: Diagonal Corners Rounded 33"/>
                <wp:cNvGraphicFramePr/>
                <a:graphic xmlns:a="http://schemas.openxmlformats.org/drawingml/2006/main">
                  <a:graphicData uri="http://schemas.microsoft.com/office/word/2010/wordprocessingShape">
                    <wps:wsp>
                      <wps:cNvSpPr/>
                      <wps:spPr>
                        <a:xfrm>
                          <a:off x="0" y="0"/>
                          <a:ext cx="2773680" cy="6459855"/>
                        </a:xfrm>
                        <a:prstGeom prst="round2Diag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67B9" w:rsidRPr="000D7A50" w:rsidRDefault="00B567B9" w:rsidP="008A46C0">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bidi="ar-SA"/>
                              </w:rPr>
                              <w:drawing>
                                <wp:inline distT="0" distB="0" distL="0" distR="0" wp14:anchorId="0B30BA21" wp14:editId="676133DE">
                                  <wp:extent cx="353202" cy="360000"/>
                                  <wp:effectExtent l="0" t="0" r="889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Παράδειγμα - ο κοινός δείκτης δεν αποτυπώνει όλα τα ζητήματα που καλύπτει το ΚΕΑ</w:t>
                            </w:r>
                          </w:p>
                          <w:p w:rsidR="00B567B9" w:rsidRPr="000D7A50" w:rsidRDefault="00B567B9" w:rsidP="008A46C0">
                            <w:pPr>
                              <w:pStyle w:val="HStandard"/>
                              <w:rPr>
                                <w:rFonts w:cs="Arial"/>
                                <w:sz w:val="18"/>
                                <w:szCs w:val="18"/>
                              </w:rPr>
                            </w:pPr>
                            <w:r>
                              <w:rPr>
                                <w:sz w:val="18"/>
                              </w:rPr>
                              <w:t>Εάν το LEADER/CLLD παρουσιάζει δευτερε</w:t>
                            </w:r>
                            <w:r>
                              <w:rPr>
                                <w:sz w:val="18"/>
                              </w:rPr>
                              <w:t>ύ</w:t>
                            </w:r>
                            <w:r>
                              <w:rPr>
                                <w:sz w:val="18"/>
                              </w:rPr>
                              <w:t>ουσες συνεισφορές στον ΤΕ 6Α, ο κοινός δείκτης «θέσεις εργασίας που δημιουργούνται σε υπ</w:t>
                            </w:r>
                            <w:r>
                              <w:rPr>
                                <w:sz w:val="18"/>
                              </w:rPr>
                              <w:t>ο</w:t>
                            </w:r>
                            <w:r>
                              <w:rPr>
                                <w:sz w:val="18"/>
                              </w:rPr>
                              <w:t>στηριζόμενα έργα» καλύπτει μόνο μία συνιστ</w:t>
                            </w:r>
                            <w:r>
                              <w:rPr>
                                <w:sz w:val="18"/>
                              </w:rPr>
                              <w:t>ώ</w:t>
                            </w:r>
                            <w:r>
                              <w:rPr>
                                <w:sz w:val="18"/>
                              </w:rPr>
                              <w:t xml:space="preserve">σα του ΚΕΑ αριθ. 16, και πιο συγκεκριμένα τη συνιστώσα που αφορά την απασχόληση. Αυτός ο δείκτης δεν αποτυπώνει τις συνεισφορές στη δημιουργία ΜΜΕ ούτε στη διαφοροποίηση, οι οποίες είναι οι υπόλοιπες συνιστώσες του ΚΕΑ αριθ. 16. </w:t>
                            </w:r>
                          </w:p>
                          <w:p w:rsidR="00B567B9" w:rsidRPr="000D7A50" w:rsidRDefault="00B567B9" w:rsidP="008A46C0">
                            <w:pPr>
                              <w:pStyle w:val="HStandard"/>
                              <w:rPr>
                                <w:rFonts w:cs="Arial"/>
                                <w:i/>
                                <w:sz w:val="18"/>
                                <w:szCs w:val="18"/>
                              </w:rPr>
                            </w:pPr>
                            <w:r>
                              <w:rPr>
                                <w:i/>
                                <w:sz w:val="18"/>
                              </w:rPr>
                              <w:t>Τι πρέπει να γίνεται σε αυτή την περίπτωση;</w:t>
                            </w:r>
                          </w:p>
                          <w:p w:rsidR="00B567B9" w:rsidRPr="000D7A50" w:rsidRDefault="00B567B9" w:rsidP="008A46C0">
                            <w:pPr>
                              <w:pStyle w:val="HStandard"/>
                              <w:rPr>
                                <w:rFonts w:cs="Arial"/>
                                <w:sz w:val="18"/>
                                <w:szCs w:val="18"/>
                              </w:rPr>
                            </w:pPr>
                            <w:r>
                              <w:rPr>
                                <w:sz w:val="18"/>
                              </w:rPr>
                              <w:t xml:space="preserve">Για να απαντηθεί το ΚΕΑ αριθ. 16, είναι δυνατή η χρήση </w:t>
                            </w:r>
                            <w:r>
                              <w:rPr>
                                <w:b/>
                                <w:sz w:val="18"/>
                              </w:rPr>
                              <w:t>πρόσθετων δεικτών</w:t>
                            </w:r>
                            <w:r>
                              <w:rPr>
                                <w:sz w:val="18"/>
                              </w:rPr>
                              <w:t xml:space="preserve">, όπως προτείνεται στο </w:t>
                            </w:r>
                            <w:hyperlink r:id="rId41">
                              <w:r>
                                <w:rPr>
                                  <w:rStyle w:val="-"/>
                                  <w:sz w:val="18"/>
                                </w:rPr>
                                <w:t xml:space="preserve">έγγραφο εργασίας: </w:t>
                              </w:r>
                              <w:proofErr w:type="spellStart"/>
                              <w:r>
                                <w:rPr>
                                  <w:rStyle w:val="-"/>
                                  <w:sz w:val="18"/>
                                </w:rPr>
                                <w:t>common</w:t>
                              </w:r>
                              <w:proofErr w:type="spellEnd"/>
                              <w:r>
                                <w:rPr>
                                  <w:rStyle w:val="-"/>
                                  <w:sz w:val="18"/>
                                </w:rPr>
                                <w:t xml:space="preserve"> </w:t>
                              </w:r>
                              <w:proofErr w:type="spellStart"/>
                              <w:r>
                                <w:rPr>
                                  <w:rStyle w:val="-"/>
                                  <w:sz w:val="18"/>
                                </w:rPr>
                                <w:t>evaluation</w:t>
                              </w:r>
                              <w:proofErr w:type="spellEnd"/>
                              <w:r>
                                <w:rPr>
                                  <w:rStyle w:val="-"/>
                                  <w:sz w:val="18"/>
                                </w:rPr>
                                <w:t xml:space="preserve"> </w:t>
                              </w:r>
                              <w:proofErr w:type="spellStart"/>
                              <w:r>
                                <w:rPr>
                                  <w:rStyle w:val="-"/>
                                  <w:sz w:val="18"/>
                                </w:rPr>
                                <w:t>questions</w:t>
                              </w:r>
                              <w:proofErr w:type="spellEnd"/>
                              <w:r>
                                <w:rPr>
                                  <w:rStyle w:val="-"/>
                                  <w:sz w:val="18"/>
                                </w:rPr>
                                <w:t xml:space="preserve"> </w:t>
                              </w:r>
                              <w:proofErr w:type="spellStart"/>
                              <w:r>
                                <w:rPr>
                                  <w:rStyle w:val="-"/>
                                  <w:sz w:val="18"/>
                                </w:rPr>
                                <w:t>for</w:t>
                              </w:r>
                              <w:proofErr w:type="spellEnd"/>
                              <w:r>
                                <w:rPr>
                                  <w:rStyle w:val="-"/>
                                  <w:sz w:val="18"/>
                                </w:rPr>
                                <w:t xml:space="preserve"> </w:t>
                              </w:r>
                              <w:proofErr w:type="spellStart"/>
                              <w:r>
                                <w:rPr>
                                  <w:rStyle w:val="-"/>
                                  <w:sz w:val="18"/>
                                </w:rPr>
                                <w:t>RDPs</w:t>
                              </w:r>
                              <w:proofErr w:type="spellEnd"/>
                              <w:r>
                                <w:rPr>
                                  <w:rStyle w:val="-"/>
                                  <w:sz w:val="18"/>
                                </w:rPr>
                                <w:t xml:space="preserve"> 2014-2020 (κοινά ερωτήμ</w:t>
                              </w:r>
                              <w:r>
                                <w:rPr>
                                  <w:rStyle w:val="-"/>
                                  <w:sz w:val="18"/>
                                </w:rPr>
                                <w:t>α</w:t>
                              </w:r>
                              <w:r>
                                <w:rPr>
                                  <w:rStyle w:val="-"/>
                                  <w:sz w:val="18"/>
                                </w:rPr>
                                <w:t>τα αξιολόγησης για τα προγράμματα αγροτικής ανάπτυξης της περιόδου 2014-2020)</w:t>
                              </w:r>
                            </w:hyperlink>
                            <w:r>
                              <w:rPr>
                                <w:sz w:val="18"/>
                              </w:rPr>
                              <w:t>:</w:t>
                            </w:r>
                          </w:p>
                          <w:p w:rsidR="00B567B9" w:rsidRPr="00084B11" w:rsidRDefault="00B567B9" w:rsidP="008A46C0">
                            <w:pPr>
                              <w:pStyle w:val="Hlistbullet"/>
                            </w:pPr>
                            <w:r>
                              <w:rPr>
                                <w:sz w:val="18"/>
                              </w:rPr>
                              <w:t>ποσοστό (%) των μικρών επιχειρήσεων του μη γεωργικού τομέα που δημιουργήθηκαν με τη στήριξη του ΠΑΑ (διαφοροποίηση)</w:t>
                            </w:r>
                          </w:p>
                          <w:p w:rsidR="00B567B9" w:rsidRDefault="00B567B9" w:rsidP="008A46C0">
                            <w:pPr>
                              <w:pStyle w:val="Hlistbullet"/>
                            </w:pPr>
                            <w:r>
                              <w:rPr>
                                <w:sz w:val="18"/>
                              </w:rPr>
                              <w:t>ποσοστό (%) των επιχειρήσεων που δημ</w:t>
                            </w:r>
                            <w:r>
                              <w:rPr>
                                <w:sz w:val="18"/>
                              </w:rPr>
                              <w:t>ι</w:t>
                            </w:r>
                            <w:r>
                              <w:rPr>
                                <w:sz w:val="18"/>
                              </w:rPr>
                              <w:t>ουργήθηκαν με τη στήριξη του ΠΑΑ (δημ</w:t>
                            </w:r>
                            <w:r>
                              <w:rPr>
                                <w:sz w:val="18"/>
                              </w:rPr>
                              <w:t>ι</w:t>
                            </w:r>
                            <w:r>
                              <w:rPr>
                                <w:sz w:val="18"/>
                              </w:rPr>
                              <w:t>ουργία ΜΜΕ)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Diagonal Corners Rounded 33" o:spid="_x0000_s1035" style="position:absolute;left:0;text-align:left;margin-left:263pt;margin-top:17.25pt;width:218.4pt;height:508.6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773680,6459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" adj="-11796480,,5400" path="m462289,l2773680,r,l2773680,5997566v,255315,-206974,462289,-462289,462289l,6459855r,l,462289c,206974,206974,,462289,xe" filled="f" strokecolor="#f07e31 [3214]" strokeweight="2pt">
                <v:stroke joinstyle="miter"/>
                <v:formulas/>
                <v:path arrowok="t" o:connecttype="custom" o:connectlocs="462289,0;2773680,0;2773680,0;2773680,5997566;2311391,6459855;0,6459855;0,6459855;0,462289;462289,0" o:connectangles="0,0,0,0,0,0,0,0,0" textboxrect="0,0,2773680,6459855"/>
                <v:textbox inset="0,0,0,0">
                  <w:txbxContent>
                    <w:p w:rsidR="00B567B9" w:rsidRPr="000D7A50" w:rsidRDefault="00B567B9" w:rsidP="008A46C0">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bidi="ar-SA"/>
                        </w:rPr>
                        <w:drawing>
                          <wp:inline distT="0" distB="0" distL="0" distR="0" wp14:anchorId="0B30BA21" wp14:editId="676133DE">
                            <wp:extent cx="353202" cy="360000"/>
                            <wp:effectExtent l="0" t="0" r="889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Παράδειγμα - ο κοινός δείκτης δεν αποτυπώνει όλα τα ζητήματα που καλύπτει το ΚΕΑ</w:t>
                      </w:r>
                    </w:p>
                    <w:p w:rsidR="00B567B9" w:rsidRPr="000D7A50" w:rsidRDefault="00B567B9" w:rsidP="008A46C0">
                      <w:pPr>
                        <w:pStyle w:val="HStandard"/>
                        <w:rPr>
                          <w:rFonts w:cs="Arial"/>
                          <w:sz w:val="18"/>
                          <w:szCs w:val="18"/>
                        </w:rPr>
                      </w:pPr>
                      <w:r>
                        <w:rPr>
                          <w:sz w:val="18"/>
                        </w:rPr>
                        <w:t>Εάν το LEADER/CLLD παρουσιάζει δευτερε</w:t>
                      </w:r>
                      <w:r>
                        <w:rPr>
                          <w:sz w:val="18"/>
                        </w:rPr>
                        <w:t>ύ</w:t>
                      </w:r>
                      <w:r>
                        <w:rPr>
                          <w:sz w:val="18"/>
                        </w:rPr>
                        <w:t>ουσες συνεισφορές στον ΤΕ 6Α, ο κοινός δείκτης «θέσεις εργασίας που δημιουργούνται σε υπ</w:t>
                      </w:r>
                      <w:r>
                        <w:rPr>
                          <w:sz w:val="18"/>
                        </w:rPr>
                        <w:t>ο</w:t>
                      </w:r>
                      <w:r>
                        <w:rPr>
                          <w:sz w:val="18"/>
                        </w:rPr>
                        <w:t>στηριζόμενα έργα» καλύπτει μόνο μία συνιστ</w:t>
                      </w:r>
                      <w:r>
                        <w:rPr>
                          <w:sz w:val="18"/>
                        </w:rPr>
                        <w:t>ώ</w:t>
                      </w:r>
                      <w:r>
                        <w:rPr>
                          <w:sz w:val="18"/>
                        </w:rPr>
                        <w:t xml:space="preserve">σα του ΚΕΑ αριθ. 16, και πιο συγκεκριμένα τη συνιστώσα που αφορά την απασχόληση. Αυτός ο δείκτης δεν αποτυπώνει τις συνεισφορές στη δημιουργία ΜΜΕ ούτε στη διαφοροποίηση, οι οποίες είναι οι υπόλοιπες συνιστώσες του ΚΕΑ αριθ. 16. </w:t>
                      </w:r>
                    </w:p>
                    <w:p w:rsidR="00B567B9" w:rsidRPr="000D7A50" w:rsidRDefault="00B567B9" w:rsidP="008A46C0">
                      <w:pPr>
                        <w:pStyle w:val="HStandard"/>
                        <w:rPr>
                          <w:rFonts w:cs="Arial"/>
                          <w:i/>
                          <w:sz w:val="18"/>
                          <w:szCs w:val="18"/>
                        </w:rPr>
                      </w:pPr>
                      <w:r>
                        <w:rPr>
                          <w:i/>
                          <w:sz w:val="18"/>
                        </w:rPr>
                        <w:t>Τι πρέπει να γίνεται σε αυτή την περίπτωση;</w:t>
                      </w:r>
                    </w:p>
                    <w:p w:rsidR="00B567B9" w:rsidRPr="000D7A50" w:rsidRDefault="00B567B9" w:rsidP="008A46C0">
                      <w:pPr>
                        <w:pStyle w:val="HStandard"/>
                        <w:rPr>
                          <w:rFonts w:cs="Arial"/>
                          <w:sz w:val="18"/>
                          <w:szCs w:val="18"/>
                        </w:rPr>
                      </w:pPr>
                      <w:r>
                        <w:rPr>
                          <w:sz w:val="18"/>
                        </w:rPr>
                        <w:t xml:space="preserve">Για να απαντηθεί το ΚΕΑ αριθ. 16, είναι δυνατή η χρήση </w:t>
                      </w:r>
                      <w:r>
                        <w:rPr>
                          <w:b/>
                          <w:sz w:val="18"/>
                        </w:rPr>
                        <w:t>πρόσθετων δεικτών</w:t>
                      </w:r>
                      <w:r>
                        <w:rPr>
                          <w:sz w:val="18"/>
                        </w:rPr>
                        <w:t xml:space="preserve">, όπως προτείνεται στο </w:t>
                      </w:r>
                      <w:hyperlink r:id="rId42">
                        <w:r>
                          <w:rPr>
                            <w:rStyle w:val="-"/>
                            <w:sz w:val="18"/>
                          </w:rPr>
                          <w:t xml:space="preserve">έγγραφο εργασίας: </w:t>
                        </w:r>
                        <w:proofErr w:type="spellStart"/>
                        <w:r>
                          <w:rPr>
                            <w:rStyle w:val="-"/>
                            <w:sz w:val="18"/>
                          </w:rPr>
                          <w:t>common</w:t>
                        </w:r>
                        <w:proofErr w:type="spellEnd"/>
                        <w:r>
                          <w:rPr>
                            <w:rStyle w:val="-"/>
                            <w:sz w:val="18"/>
                          </w:rPr>
                          <w:t xml:space="preserve"> </w:t>
                        </w:r>
                        <w:proofErr w:type="spellStart"/>
                        <w:r>
                          <w:rPr>
                            <w:rStyle w:val="-"/>
                            <w:sz w:val="18"/>
                          </w:rPr>
                          <w:t>evaluation</w:t>
                        </w:r>
                        <w:proofErr w:type="spellEnd"/>
                        <w:r>
                          <w:rPr>
                            <w:rStyle w:val="-"/>
                            <w:sz w:val="18"/>
                          </w:rPr>
                          <w:t xml:space="preserve"> </w:t>
                        </w:r>
                        <w:proofErr w:type="spellStart"/>
                        <w:r>
                          <w:rPr>
                            <w:rStyle w:val="-"/>
                            <w:sz w:val="18"/>
                          </w:rPr>
                          <w:t>questions</w:t>
                        </w:r>
                        <w:proofErr w:type="spellEnd"/>
                        <w:r>
                          <w:rPr>
                            <w:rStyle w:val="-"/>
                            <w:sz w:val="18"/>
                          </w:rPr>
                          <w:t xml:space="preserve"> </w:t>
                        </w:r>
                        <w:proofErr w:type="spellStart"/>
                        <w:r>
                          <w:rPr>
                            <w:rStyle w:val="-"/>
                            <w:sz w:val="18"/>
                          </w:rPr>
                          <w:t>for</w:t>
                        </w:r>
                        <w:proofErr w:type="spellEnd"/>
                        <w:r>
                          <w:rPr>
                            <w:rStyle w:val="-"/>
                            <w:sz w:val="18"/>
                          </w:rPr>
                          <w:t xml:space="preserve"> </w:t>
                        </w:r>
                        <w:proofErr w:type="spellStart"/>
                        <w:r>
                          <w:rPr>
                            <w:rStyle w:val="-"/>
                            <w:sz w:val="18"/>
                          </w:rPr>
                          <w:t>RDPs</w:t>
                        </w:r>
                        <w:proofErr w:type="spellEnd"/>
                        <w:r>
                          <w:rPr>
                            <w:rStyle w:val="-"/>
                            <w:sz w:val="18"/>
                          </w:rPr>
                          <w:t xml:space="preserve"> 2014-2020 (κοινά ερωτήμ</w:t>
                        </w:r>
                        <w:r>
                          <w:rPr>
                            <w:rStyle w:val="-"/>
                            <w:sz w:val="18"/>
                          </w:rPr>
                          <w:t>α</w:t>
                        </w:r>
                        <w:r>
                          <w:rPr>
                            <w:rStyle w:val="-"/>
                            <w:sz w:val="18"/>
                          </w:rPr>
                          <w:t>τα αξιολόγησης για τα προγράμματα αγροτικής ανάπτυξης της περιόδου 2014-2020)</w:t>
                        </w:r>
                      </w:hyperlink>
                      <w:r>
                        <w:rPr>
                          <w:sz w:val="18"/>
                        </w:rPr>
                        <w:t>:</w:t>
                      </w:r>
                    </w:p>
                    <w:p w:rsidR="00B567B9" w:rsidRPr="00084B11" w:rsidRDefault="00B567B9" w:rsidP="008A46C0">
                      <w:pPr>
                        <w:pStyle w:val="Hlistbullet"/>
                      </w:pPr>
                      <w:r>
                        <w:rPr>
                          <w:sz w:val="18"/>
                        </w:rPr>
                        <w:t>ποσοστό (%) των μικρών επιχειρήσεων του μη γεωργικού τομέα που δημιουργήθηκαν με τη στήριξη του ΠΑΑ (διαφοροποίηση)</w:t>
                      </w:r>
                    </w:p>
                    <w:p w:rsidR="00B567B9" w:rsidRDefault="00B567B9" w:rsidP="008A46C0">
                      <w:pPr>
                        <w:pStyle w:val="Hlistbullet"/>
                      </w:pPr>
                      <w:r>
                        <w:rPr>
                          <w:sz w:val="18"/>
                        </w:rPr>
                        <w:t>ποσοστό (%) των επιχειρήσεων που δημ</w:t>
                      </w:r>
                      <w:r>
                        <w:rPr>
                          <w:sz w:val="18"/>
                        </w:rPr>
                        <w:t>ι</w:t>
                      </w:r>
                      <w:r>
                        <w:rPr>
                          <w:sz w:val="18"/>
                        </w:rPr>
                        <w:t>ουργήθηκαν με τη στήριξη του ΠΑΑ (δημ</w:t>
                      </w:r>
                      <w:r>
                        <w:rPr>
                          <w:sz w:val="18"/>
                        </w:rPr>
                        <w:t>ι</w:t>
                      </w:r>
                      <w:r>
                        <w:rPr>
                          <w:sz w:val="18"/>
                        </w:rPr>
                        <w:t>ουργία ΜΜΕ)</w:t>
                      </w:r>
                    </w:p>
                  </w:txbxContent>
                </v:textbox>
              </v:shape>
            </w:pict>
          </mc:Fallback>
        </mc:AlternateContent>
      </w:r>
    </w:p>
    <w:p w:rsidR="008A46C0" w:rsidRPr="004E1E82" w:rsidRDefault="008A46C0" w:rsidP="007866D4">
      <w:pPr>
        <w:pStyle w:val="HStandard"/>
        <w:sectPr w:rsidR="008A46C0" w:rsidRPr="004E1E82" w:rsidSect="00084B11">
          <w:type w:val="continuous"/>
          <w:pgSz w:w="11906" w:h="16838"/>
          <w:pgMar w:top="1418" w:right="1418" w:bottom="1418" w:left="1418" w:header="709" w:footer="709" w:gutter="0"/>
          <w:cols w:num="2" w:space="397"/>
          <w:docGrid w:linePitch="360"/>
        </w:sectPr>
      </w:pPr>
    </w:p>
    <w:p w:rsidR="007866D4" w:rsidRPr="000458AF" w:rsidRDefault="008A46C0" w:rsidP="007866D4">
      <w:pPr>
        <w:pStyle w:val="HStandard"/>
      </w:pPr>
      <w:r>
        <w:rPr>
          <w:noProof/>
          <w:lang w:bidi="ar-SA"/>
        </w:rPr>
        <w:lastRenderedPageBreak/>
        <mc:AlternateContent>
          <mc:Choice Requires="wps">
            <w:drawing>
              <wp:inline distT="0" distB="0" distL="0" distR="0" wp14:anchorId="53397C55" wp14:editId="5F63A4E4">
                <wp:extent cx="2933700" cy="7894320"/>
                <wp:effectExtent l="0" t="0" r="19050" b="11430"/>
                <wp:docPr id="43" name="Rectangle: Diagonal Corners Rounded 43"/>
                <wp:cNvGraphicFramePr/>
                <a:graphic xmlns:a="http://schemas.openxmlformats.org/drawingml/2006/main">
                  <a:graphicData uri="http://schemas.microsoft.com/office/word/2010/wordprocessingShape">
                    <wps:wsp>
                      <wps:cNvSpPr/>
                      <wps:spPr>
                        <a:xfrm>
                          <a:off x="0" y="0"/>
                          <a:ext cx="2933700" cy="7894320"/>
                        </a:xfrm>
                        <a:prstGeom prst="round2DiagRect">
                          <a:avLst>
                            <a:gd name="adj1" fmla="val 10785"/>
                            <a:gd name="adj2" fmla="val 0"/>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67B9" w:rsidRPr="000D7A50" w:rsidRDefault="00B567B9" w:rsidP="008A46C0">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bidi="ar-SA"/>
                              </w:rPr>
                              <w:drawing>
                                <wp:inline distT="0" distB="0" distL="0" distR="0" wp14:anchorId="5253FB53" wp14:editId="7ADD70BF">
                                  <wp:extent cx="353202" cy="360000"/>
                                  <wp:effectExtent l="0" t="0" r="889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Παράδειγμα – ο κοινός δείκτης δεν αποτ</w:t>
                            </w:r>
                            <w:r>
                              <w:rPr>
                                <w:rFonts w:ascii="Arial" w:hAnsi="Arial"/>
                                <w:b/>
                                <w:color w:val="F07E31" w:themeColor="background2"/>
                                <w:sz w:val="18"/>
                              </w:rPr>
                              <w:t>υ</w:t>
                            </w:r>
                            <w:r>
                              <w:rPr>
                                <w:rFonts w:ascii="Arial" w:hAnsi="Arial"/>
                                <w:b/>
                                <w:color w:val="F07E31" w:themeColor="background2"/>
                                <w:sz w:val="18"/>
                              </w:rPr>
                              <w:t>πώνει όλες τις επιπτώσεις του LEADER/CLLD στον ίδιο τομέα (απασχόληση)</w:t>
                            </w:r>
                          </w:p>
                          <w:p w:rsidR="00B567B9" w:rsidRPr="000D7A50" w:rsidRDefault="00B567B9" w:rsidP="008A46C0">
                            <w:pPr>
                              <w:pStyle w:val="HStandard"/>
                              <w:rPr>
                                <w:rFonts w:cs="Arial"/>
                                <w:sz w:val="18"/>
                                <w:szCs w:val="18"/>
                              </w:rPr>
                            </w:pPr>
                            <w:r>
                              <w:t xml:space="preserve">O </w:t>
                            </w:r>
                            <w:r>
                              <w:rPr>
                                <w:b/>
                                <w:sz w:val="18"/>
                              </w:rPr>
                              <w:t xml:space="preserve">δείκτης που αφορά τον στόχο Σ23 </w:t>
                            </w:r>
                            <w:r>
                              <w:rPr>
                                <w:sz w:val="18"/>
                              </w:rPr>
                              <w:t xml:space="preserve">(= δείκτης αποτελεσμάτων Α24) ορίζεται ως ο αριθμός των θέσεων εργασίας που δημιουργούνται σε ισοδύναμα πλήρους απασχόλησης (ΙΠΑ) μέσω της παροχής στήριξης για την υλοποίηση πράξεων στο πλαίσιο της στρατηγικής CLLD οι οποίες χρηματοδοτούνται μέσω του ΠΑΑ στο πλαίσιο του LEADER. Αυτό σημαίνει ότι ο δείκτης </w:t>
                            </w:r>
                            <w:r>
                              <w:rPr>
                                <w:b/>
                                <w:sz w:val="18"/>
                              </w:rPr>
                              <w:t>μετράει τις θέσεις εργασίας που δημ</w:t>
                            </w:r>
                            <w:r>
                              <w:rPr>
                                <w:b/>
                                <w:sz w:val="18"/>
                              </w:rPr>
                              <w:t>ι</w:t>
                            </w:r>
                            <w:r>
                              <w:rPr>
                                <w:b/>
                                <w:sz w:val="18"/>
                              </w:rPr>
                              <w:t>ουργούνται μέσω του προγράμματος</w:t>
                            </w:r>
                            <w:r>
                              <w:rPr>
                                <w:sz w:val="18"/>
                              </w:rPr>
                              <w:t>, όπως πρ</w:t>
                            </w:r>
                            <w:r>
                              <w:rPr>
                                <w:sz w:val="18"/>
                              </w:rPr>
                              <w:t>ο</w:t>
                            </w:r>
                            <w:r>
                              <w:rPr>
                                <w:sz w:val="18"/>
                              </w:rPr>
                              <w:t>τείνεται στο έντυπο αίτησης, κατά τον χρόνο ολοκλ</w:t>
                            </w:r>
                            <w:r>
                              <w:rPr>
                                <w:sz w:val="18"/>
                              </w:rPr>
                              <w:t>ή</w:t>
                            </w:r>
                            <w:r>
                              <w:rPr>
                                <w:sz w:val="18"/>
                              </w:rPr>
                              <w:t xml:space="preserve">ρωσης του έργου και όπως επιβεβαιώνεται μέσω του δείγματος των </w:t>
                            </w:r>
                            <w:proofErr w:type="spellStart"/>
                            <w:r>
                              <w:rPr>
                                <w:sz w:val="18"/>
                              </w:rPr>
                              <w:t>ολοκληρωθέντων</w:t>
                            </w:r>
                            <w:proofErr w:type="spellEnd"/>
                            <w:r>
                              <w:rPr>
                                <w:sz w:val="18"/>
                              </w:rPr>
                              <w:t xml:space="preserve"> έργων σε μεταγεν</w:t>
                            </w:r>
                            <w:r>
                              <w:rPr>
                                <w:sz w:val="18"/>
                              </w:rPr>
                              <w:t>έ</w:t>
                            </w:r>
                            <w:r>
                              <w:rPr>
                                <w:sz w:val="18"/>
                              </w:rPr>
                              <w:t xml:space="preserve">στερο στάδιο κατά την περίοδο προγραμματισμού. Ο δείκτης </w:t>
                            </w:r>
                            <w:r>
                              <w:rPr>
                                <w:b/>
                                <w:sz w:val="18"/>
                              </w:rPr>
                              <w:t>δεν καλύπτει</w:t>
                            </w:r>
                            <w:r>
                              <w:rPr>
                                <w:sz w:val="18"/>
                              </w:rPr>
                              <w:t xml:space="preserve"> τις διατηρηθείσες θέσεις εργ</w:t>
                            </w:r>
                            <w:r>
                              <w:rPr>
                                <w:sz w:val="18"/>
                              </w:rPr>
                              <w:t>α</w:t>
                            </w:r>
                            <w:r>
                              <w:rPr>
                                <w:sz w:val="18"/>
                              </w:rPr>
                              <w:t xml:space="preserve">σίας. </w:t>
                            </w:r>
                          </w:p>
                          <w:p w:rsidR="00B567B9" w:rsidRDefault="00B567B9" w:rsidP="008A46C0">
                            <w:pPr>
                              <w:pStyle w:val="HStandard"/>
                              <w:rPr>
                                <w:rFonts w:cs="Arial"/>
                                <w:sz w:val="18"/>
                                <w:szCs w:val="18"/>
                              </w:rPr>
                            </w:pPr>
                            <w:r>
                              <w:rPr>
                                <w:sz w:val="18"/>
                              </w:rPr>
                              <w:t>Για παράδειγμα: Ένας γεωργός ανοίγει ένα κατάστ</w:t>
                            </w:r>
                            <w:r>
                              <w:rPr>
                                <w:sz w:val="18"/>
                              </w:rPr>
                              <w:t>η</w:t>
                            </w:r>
                            <w:r>
                              <w:rPr>
                                <w:sz w:val="18"/>
                              </w:rPr>
                              <w:t>μα και ζητεί στήριξη από την ΟΤΔ μέσω της στρατ</w:t>
                            </w:r>
                            <w:r>
                              <w:rPr>
                                <w:sz w:val="18"/>
                              </w:rPr>
                              <w:t>η</w:t>
                            </w:r>
                            <w:r>
                              <w:rPr>
                                <w:sz w:val="18"/>
                              </w:rPr>
                              <w:t xml:space="preserve">γικής CLLD. Δημιουργεί μία </w:t>
                            </w:r>
                            <w:r>
                              <w:rPr>
                                <w:b/>
                                <w:sz w:val="18"/>
                              </w:rPr>
                              <w:t>νέα θέση εργασίας</w:t>
                            </w:r>
                            <w:r>
                              <w:rPr>
                                <w:sz w:val="18"/>
                              </w:rPr>
                              <w:t xml:space="preserve"> </w:t>
                            </w:r>
                            <w:r>
                              <w:rPr>
                                <w:b/>
                                <w:sz w:val="18"/>
                              </w:rPr>
                              <w:t>για διάστημα τουλάχιστον 12 μηνών</w:t>
                            </w:r>
                            <w:r>
                              <w:rPr>
                                <w:sz w:val="18"/>
                              </w:rPr>
                              <w:t xml:space="preserve"> (1 ΙΠΑ), όπως αναφέρεται στο έντυπο αίτησης. Λόγω της επιτυχίας του καταστήματος, ο γεωργός δημιουργεί επίσης </w:t>
                            </w:r>
                            <w:r>
                              <w:rPr>
                                <w:b/>
                                <w:sz w:val="18"/>
                              </w:rPr>
                              <w:t>μία επιπλέον θέση εργασίας (μερικής απασχόλησης)</w:t>
                            </w:r>
                            <w:r>
                              <w:rPr>
                                <w:sz w:val="18"/>
                              </w:rPr>
                              <w:t>, η οποία αντιπροσωπεύει 0,5 ΙΠΑ (1 άτομο που εργ</w:t>
                            </w:r>
                            <w:r>
                              <w:rPr>
                                <w:sz w:val="18"/>
                              </w:rPr>
                              <w:t>ά</w:t>
                            </w:r>
                            <w:r>
                              <w:rPr>
                                <w:sz w:val="18"/>
                              </w:rPr>
                              <w:t>ζεται υπό καθεστώς μερικής απασχόλησης (50%) για τουλάχιστον 12 μήνες). Αυτό σημαίνει ότι το έργο δημιουργεί νέες θέσεις εργασίας που αντιστοιχούν συνολικά σε 1,5 ΙΠΑ. Αυτή η τιμή (1,5 ΙΠΑ) παρακ</w:t>
                            </w:r>
                            <w:r>
                              <w:rPr>
                                <w:sz w:val="18"/>
                              </w:rPr>
                              <w:t>ο</w:t>
                            </w:r>
                            <w:r>
                              <w:rPr>
                                <w:sz w:val="18"/>
                              </w:rPr>
                              <w:t xml:space="preserve">λουθείται με τον δείκτη που αφορά τον στόχο Σ23 και επιβεβαιώνεται μέσω </w:t>
                            </w:r>
                            <w:proofErr w:type="spellStart"/>
                            <w:r>
                              <w:rPr>
                                <w:sz w:val="18"/>
                              </w:rPr>
                              <w:t>ad</w:t>
                            </w:r>
                            <w:proofErr w:type="spellEnd"/>
                            <w:r>
                              <w:rPr>
                                <w:sz w:val="18"/>
                              </w:rPr>
                              <w:t xml:space="preserve"> </w:t>
                            </w:r>
                            <w:proofErr w:type="spellStart"/>
                            <w:r>
                              <w:rPr>
                                <w:sz w:val="18"/>
                              </w:rPr>
                              <w:t>hoc</w:t>
                            </w:r>
                            <w:proofErr w:type="spellEnd"/>
                            <w:r>
                              <w:rPr>
                                <w:sz w:val="18"/>
                              </w:rPr>
                              <w:t xml:space="preserve"> έρευνας που διεξάγεται από τον οργανισμό πληρωμών μετά την ολοκλήρωση του έργου. </w:t>
                            </w:r>
                          </w:p>
                          <w:p w:rsidR="00B567B9" w:rsidRDefault="00B567B9" w:rsidP="008A46C0">
                            <w:pPr>
                              <w:pStyle w:val="HStandard"/>
                            </w:pPr>
                            <w:r>
                              <w:rPr>
                                <w:sz w:val="18"/>
                              </w:rPr>
                              <w:t xml:space="preserve">Για τη μέτρηση των </w:t>
                            </w:r>
                            <w:r>
                              <w:rPr>
                                <w:b/>
                                <w:sz w:val="18"/>
                              </w:rPr>
                              <w:t>διατηρηθεισών θέσεων εργ</w:t>
                            </w:r>
                            <w:r>
                              <w:rPr>
                                <w:b/>
                                <w:sz w:val="18"/>
                              </w:rPr>
                              <w:t>α</w:t>
                            </w:r>
                            <w:r>
                              <w:rPr>
                                <w:b/>
                                <w:sz w:val="18"/>
                              </w:rPr>
                              <w:t>σίας,</w:t>
                            </w:r>
                            <w:r>
                              <w:rPr>
                                <w:sz w:val="18"/>
                              </w:rPr>
                              <w:t xml:space="preserve"> οι αξιολογητές θα πρέπει να χρησιμοποιήσουν έναν </w:t>
                            </w:r>
                            <w:r>
                              <w:rPr>
                                <w:b/>
                                <w:sz w:val="18"/>
                              </w:rPr>
                              <w:t>πρόσθετο δείκτη</w:t>
                            </w:r>
                            <w:r>
                              <w:rPr>
                                <w:sz w:val="18"/>
                              </w:rPr>
                              <w:t>.</w:t>
                            </w:r>
                            <w:r>
                              <w:rPr>
                                <w:b/>
                                <w:sz w:val="18"/>
                              </w:rPr>
                              <w:t xml:space="preserve"> </w:t>
                            </w:r>
                            <w:r>
                              <w:rPr>
                                <w:sz w:val="18"/>
                              </w:rPr>
                              <w:t>Για παράδειγμα: «αριθμός θέσεων εργασίας που διατηρήθηκαν λόγω του έ</w:t>
                            </w:r>
                            <w:r>
                              <w:rPr>
                                <w:sz w:val="18"/>
                              </w:rPr>
                              <w:t>ρ</w:t>
                            </w:r>
                            <w:r>
                              <w:rPr>
                                <w:sz w:val="18"/>
                              </w:rPr>
                              <w:t>γου».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ectangle: Diagonal Corners Rounded 43" o:spid="_x0000_s1036" style="width:231pt;height:621.6pt;visibility:visible;mso-wrap-style:square;mso-left-percent:-10001;mso-top-percent:-10001;mso-position-horizontal:absolute;mso-position-horizontal-relative:char;mso-position-vertical:absolute;mso-position-vertical-relative:line;mso-left-percent:-10001;mso-top-percent:-10001;v-text-anchor:middle" coordsize="2933700,78943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" adj="-11796480,,5400" path="m316400,l2933700,r,l2933700,7577920v,174743,-141657,316400,-316400,316400l,7894320r,l,316400c,141657,141657,,316400,xe" filled="f" strokecolor="#f07e31 [3214]" strokeweight="2pt">
                <v:stroke joinstyle="miter"/>
                <v:formulas/>
                <v:path arrowok="t" o:connecttype="custom" o:connectlocs="316400,0;2933700,0;2933700,0;2933700,7577920;2617300,7894320;0,7894320;0,7894320;0,316400;316400,0" o:connectangles="0,0,0,0,0,0,0,0,0" textboxrect="0,0,2933700,7894320"/>
                <v:textbox inset="0,0,0,0">
                  <w:txbxContent>
                    <w:p w:rsidR="00B567B9" w:rsidRPr="000D7A50" w:rsidRDefault="00B567B9" w:rsidP="008A46C0">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bidi="ar-SA"/>
                        </w:rPr>
                        <w:drawing>
                          <wp:inline distT="0" distB="0" distL="0" distR="0" wp14:anchorId="5253FB53" wp14:editId="7ADD70BF">
                            <wp:extent cx="353202" cy="360000"/>
                            <wp:effectExtent l="0" t="0" r="889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Παράδειγμα – ο κοινός δείκτης δεν αποτ</w:t>
                      </w:r>
                      <w:r>
                        <w:rPr>
                          <w:rFonts w:ascii="Arial" w:hAnsi="Arial"/>
                          <w:b/>
                          <w:color w:val="F07E31" w:themeColor="background2"/>
                          <w:sz w:val="18"/>
                        </w:rPr>
                        <w:t>υ</w:t>
                      </w:r>
                      <w:r>
                        <w:rPr>
                          <w:rFonts w:ascii="Arial" w:hAnsi="Arial"/>
                          <w:b/>
                          <w:color w:val="F07E31" w:themeColor="background2"/>
                          <w:sz w:val="18"/>
                        </w:rPr>
                        <w:t>πώνει όλες τις επιπτώσεις του LEADER/CLLD στον ίδιο τομέα (απασχόληση)</w:t>
                      </w:r>
                    </w:p>
                    <w:p w:rsidR="00B567B9" w:rsidRPr="000D7A50" w:rsidRDefault="00B567B9" w:rsidP="008A46C0">
                      <w:pPr>
                        <w:pStyle w:val="HStandard"/>
                        <w:rPr>
                          <w:rFonts w:cs="Arial"/>
                          <w:sz w:val="18"/>
                          <w:szCs w:val="18"/>
                        </w:rPr>
                      </w:pPr>
                      <w:r>
                        <w:t xml:space="preserve">O </w:t>
                      </w:r>
                      <w:r>
                        <w:rPr>
                          <w:b/>
                          <w:sz w:val="18"/>
                        </w:rPr>
                        <w:t xml:space="preserve">δείκτης που αφορά τον στόχο Σ23 </w:t>
                      </w:r>
                      <w:r>
                        <w:rPr>
                          <w:sz w:val="18"/>
                        </w:rPr>
                        <w:t xml:space="preserve">(= δείκτης αποτελεσμάτων Α24) ορίζεται ως ο αριθμός των θέσεων εργασίας που δημιουργούνται σε ισοδύναμα πλήρους απασχόλησης (ΙΠΑ) μέσω της παροχής στήριξης για την υλοποίηση πράξεων στο πλαίσιο της στρατηγικής CLLD οι οποίες χρηματοδοτούνται μέσω του ΠΑΑ στο πλαίσιο του LEADER. Αυτό σημαίνει ότι ο δείκτης </w:t>
                      </w:r>
                      <w:r>
                        <w:rPr>
                          <w:b/>
                          <w:sz w:val="18"/>
                        </w:rPr>
                        <w:t>μετράει τις θέσεις εργασίας που δημ</w:t>
                      </w:r>
                      <w:r>
                        <w:rPr>
                          <w:b/>
                          <w:sz w:val="18"/>
                        </w:rPr>
                        <w:t>ι</w:t>
                      </w:r>
                      <w:r>
                        <w:rPr>
                          <w:b/>
                          <w:sz w:val="18"/>
                        </w:rPr>
                        <w:t>ουργούνται μέσω του προγράμματος</w:t>
                      </w:r>
                      <w:r>
                        <w:rPr>
                          <w:sz w:val="18"/>
                        </w:rPr>
                        <w:t>, όπως πρ</w:t>
                      </w:r>
                      <w:r>
                        <w:rPr>
                          <w:sz w:val="18"/>
                        </w:rPr>
                        <w:t>ο</w:t>
                      </w:r>
                      <w:r>
                        <w:rPr>
                          <w:sz w:val="18"/>
                        </w:rPr>
                        <w:t>τείνεται στο έντυπο αίτησης, κατά τον χρόνο ολοκλ</w:t>
                      </w:r>
                      <w:r>
                        <w:rPr>
                          <w:sz w:val="18"/>
                        </w:rPr>
                        <w:t>ή</w:t>
                      </w:r>
                      <w:r>
                        <w:rPr>
                          <w:sz w:val="18"/>
                        </w:rPr>
                        <w:t xml:space="preserve">ρωσης του έργου και όπως επιβεβαιώνεται μέσω του δείγματος των </w:t>
                      </w:r>
                      <w:proofErr w:type="spellStart"/>
                      <w:r>
                        <w:rPr>
                          <w:sz w:val="18"/>
                        </w:rPr>
                        <w:t>ολοκληρωθέντων</w:t>
                      </w:r>
                      <w:proofErr w:type="spellEnd"/>
                      <w:r>
                        <w:rPr>
                          <w:sz w:val="18"/>
                        </w:rPr>
                        <w:t xml:space="preserve"> έργων σε μεταγεν</w:t>
                      </w:r>
                      <w:r>
                        <w:rPr>
                          <w:sz w:val="18"/>
                        </w:rPr>
                        <w:t>έ</w:t>
                      </w:r>
                      <w:r>
                        <w:rPr>
                          <w:sz w:val="18"/>
                        </w:rPr>
                        <w:t xml:space="preserve">στερο στάδιο κατά την περίοδο προγραμματισμού. Ο δείκτης </w:t>
                      </w:r>
                      <w:r>
                        <w:rPr>
                          <w:b/>
                          <w:sz w:val="18"/>
                        </w:rPr>
                        <w:t>δεν καλύπτει</w:t>
                      </w:r>
                      <w:r>
                        <w:rPr>
                          <w:sz w:val="18"/>
                        </w:rPr>
                        <w:t xml:space="preserve"> τις διατηρηθείσες θέσεις εργ</w:t>
                      </w:r>
                      <w:r>
                        <w:rPr>
                          <w:sz w:val="18"/>
                        </w:rPr>
                        <w:t>α</w:t>
                      </w:r>
                      <w:r>
                        <w:rPr>
                          <w:sz w:val="18"/>
                        </w:rPr>
                        <w:t xml:space="preserve">σίας. </w:t>
                      </w:r>
                    </w:p>
                    <w:p w:rsidR="00B567B9" w:rsidRDefault="00B567B9" w:rsidP="008A46C0">
                      <w:pPr>
                        <w:pStyle w:val="HStandard"/>
                        <w:rPr>
                          <w:rFonts w:cs="Arial"/>
                          <w:sz w:val="18"/>
                          <w:szCs w:val="18"/>
                        </w:rPr>
                      </w:pPr>
                      <w:r>
                        <w:rPr>
                          <w:sz w:val="18"/>
                        </w:rPr>
                        <w:t>Για παράδειγμα: Ένας γεωργός ανοίγει ένα κατάστ</w:t>
                      </w:r>
                      <w:r>
                        <w:rPr>
                          <w:sz w:val="18"/>
                        </w:rPr>
                        <w:t>η</w:t>
                      </w:r>
                      <w:r>
                        <w:rPr>
                          <w:sz w:val="18"/>
                        </w:rPr>
                        <w:t>μα και ζητεί στήριξη από την ΟΤΔ μέσω της στρατ</w:t>
                      </w:r>
                      <w:r>
                        <w:rPr>
                          <w:sz w:val="18"/>
                        </w:rPr>
                        <w:t>η</w:t>
                      </w:r>
                      <w:r>
                        <w:rPr>
                          <w:sz w:val="18"/>
                        </w:rPr>
                        <w:t xml:space="preserve">γικής CLLD. Δημιουργεί μία </w:t>
                      </w:r>
                      <w:r>
                        <w:rPr>
                          <w:b/>
                          <w:sz w:val="18"/>
                        </w:rPr>
                        <w:t>νέα θέση εργασίας</w:t>
                      </w:r>
                      <w:r>
                        <w:rPr>
                          <w:sz w:val="18"/>
                        </w:rPr>
                        <w:t xml:space="preserve"> </w:t>
                      </w:r>
                      <w:r>
                        <w:rPr>
                          <w:b/>
                          <w:sz w:val="18"/>
                        </w:rPr>
                        <w:t>για διάστημα τουλάχιστον 12 μηνών</w:t>
                      </w:r>
                      <w:r>
                        <w:rPr>
                          <w:sz w:val="18"/>
                        </w:rPr>
                        <w:t xml:space="preserve"> (1 ΙΠΑ), όπως αναφέρεται στο έντυπο αίτησης. Λόγω της επιτυχίας του καταστήματος, ο γεωργός δημιουργεί επίσης </w:t>
                      </w:r>
                      <w:r>
                        <w:rPr>
                          <w:b/>
                          <w:sz w:val="18"/>
                        </w:rPr>
                        <w:t>μία επιπλέον θέση εργασίας (μερικής απασχόλησης)</w:t>
                      </w:r>
                      <w:r>
                        <w:rPr>
                          <w:sz w:val="18"/>
                        </w:rPr>
                        <w:t>, η οποία αντιπροσωπεύει 0,5 ΙΠΑ (1 άτομο που εργ</w:t>
                      </w:r>
                      <w:r>
                        <w:rPr>
                          <w:sz w:val="18"/>
                        </w:rPr>
                        <w:t>ά</w:t>
                      </w:r>
                      <w:r>
                        <w:rPr>
                          <w:sz w:val="18"/>
                        </w:rPr>
                        <w:t>ζεται υπό καθεστώς μερικής απασχόλησης (50%) για τουλάχιστον 12 μήνες). Αυτό σημαίνει ότι το έργο δημιουργεί νέες θέσεις εργασίας που αντιστοιχούν συνολικά σε 1,5 ΙΠΑ. Αυτή η τιμή (1,5 ΙΠΑ) παρακ</w:t>
                      </w:r>
                      <w:r>
                        <w:rPr>
                          <w:sz w:val="18"/>
                        </w:rPr>
                        <w:t>ο</w:t>
                      </w:r>
                      <w:r>
                        <w:rPr>
                          <w:sz w:val="18"/>
                        </w:rPr>
                        <w:t xml:space="preserve">λουθείται με τον δείκτη που αφορά τον στόχο Σ23 και επιβεβαιώνεται μέσω </w:t>
                      </w:r>
                      <w:proofErr w:type="spellStart"/>
                      <w:r>
                        <w:rPr>
                          <w:sz w:val="18"/>
                        </w:rPr>
                        <w:t>ad</w:t>
                      </w:r>
                      <w:proofErr w:type="spellEnd"/>
                      <w:r>
                        <w:rPr>
                          <w:sz w:val="18"/>
                        </w:rPr>
                        <w:t xml:space="preserve"> </w:t>
                      </w:r>
                      <w:proofErr w:type="spellStart"/>
                      <w:r>
                        <w:rPr>
                          <w:sz w:val="18"/>
                        </w:rPr>
                        <w:t>hoc</w:t>
                      </w:r>
                      <w:proofErr w:type="spellEnd"/>
                      <w:r>
                        <w:rPr>
                          <w:sz w:val="18"/>
                        </w:rPr>
                        <w:t xml:space="preserve"> έρευνας που διεξάγεται από τον οργανισμό πληρωμών μετά την ολοκλήρωση του έργου. </w:t>
                      </w:r>
                    </w:p>
                    <w:p w:rsidR="00B567B9" w:rsidRDefault="00B567B9" w:rsidP="008A46C0">
                      <w:pPr>
                        <w:pStyle w:val="HStandard"/>
                      </w:pPr>
                      <w:r>
                        <w:rPr>
                          <w:sz w:val="18"/>
                        </w:rPr>
                        <w:t xml:space="preserve">Για τη μέτρηση των </w:t>
                      </w:r>
                      <w:r>
                        <w:rPr>
                          <w:b/>
                          <w:sz w:val="18"/>
                        </w:rPr>
                        <w:t>διατηρηθεισών θέσεων εργ</w:t>
                      </w:r>
                      <w:r>
                        <w:rPr>
                          <w:b/>
                          <w:sz w:val="18"/>
                        </w:rPr>
                        <w:t>α</w:t>
                      </w:r>
                      <w:r>
                        <w:rPr>
                          <w:b/>
                          <w:sz w:val="18"/>
                        </w:rPr>
                        <w:t>σίας,</w:t>
                      </w:r>
                      <w:r>
                        <w:rPr>
                          <w:sz w:val="18"/>
                        </w:rPr>
                        <w:t xml:space="preserve"> οι αξιολογητές θα πρέπει να χρησιμοποιήσουν έναν </w:t>
                      </w:r>
                      <w:r>
                        <w:rPr>
                          <w:b/>
                          <w:sz w:val="18"/>
                        </w:rPr>
                        <w:t>πρόσθετο δείκτη</w:t>
                      </w:r>
                      <w:r>
                        <w:rPr>
                          <w:sz w:val="18"/>
                        </w:rPr>
                        <w:t>.</w:t>
                      </w:r>
                      <w:r>
                        <w:rPr>
                          <w:b/>
                          <w:sz w:val="18"/>
                        </w:rPr>
                        <w:t xml:space="preserve"> </w:t>
                      </w:r>
                      <w:r>
                        <w:rPr>
                          <w:sz w:val="18"/>
                        </w:rPr>
                        <w:t>Για παράδειγμα: «αριθμός θέσεων εργασίας που διατηρήθηκαν λόγω του έ</w:t>
                      </w:r>
                      <w:r>
                        <w:rPr>
                          <w:sz w:val="18"/>
                        </w:rPr>
                        <w:t>ρ</w:t>
                      </w:r>
                      <w:r>
                        <w:rPr>
                          <w:sz w:val="18"/>
                        </w:rPr>
                        <w:t>γου».</w:t>
                      </w:r>
                    </w:p>
                  </w:txbxContent>
                </v:textbox>
                <w10:anchorlock/>
              </v:shape>
            </w:pict>
          </mc:Fallback>
        </mc:AlternateContent>
      </w:r>
    </w:p>
    <w:p w:rsidR="008A46C0" w:rsidRDefault="008A46C0" w:rsidP="007866D4">
      <w:pPr>
        <w:spacing w:after="0" w:line="240" w:lineRule="auto"/>
        <w:rPr>
          <w:lang w:val="en-US"/>
        </w:rPr>
      </w:pPr>
    </w:p>
    <w:p w:rsidR="008A46C0" w:rsidRDefault="008A46C0" w:rsidP="007866D4">
      <w:pPr>
        <w:spacing w:after="0" w:line="240" w:lineRule="auto"/>
        <w:rPr>
          <w:lang w:val="en-US"/>
        </w:rPr>
      </w:pPr>
    </w:p>
    <w:p w:rsidR="008A46C0" w:rsidRDefault="008A46C0" w:rsidP="007866D4">
      <w:pPr>
        <w:spacing w:after="0" w:line="240" w:lineRule="auto"/>
        <w:rPr>
          <w:lang w:val="en-US"/>
        </w:rPr>
      </w:pPr>
    </w:p>
    <w:p w:rsidR="008A46C0" w:rsidRDefault="008A46C0" w:rsidP="007866D4">
      <w:pPr>
        <w:spacing w:after="0" w:line="240" w:lineRule="auto"/>
        <w:rPr>
          <w:lang w:val="en-US"/>
        </w:rPr>
      </w:pPr>
    </w:p>
    <w:p w:rsidR="00B26436" w:rsidRDefault="00B26436" w:rsidP="007866D4">
      <w:pPr>
        <w:pStyle w:val="HHeading5"/>
        <w:spacing w:before="120"/>
        <w:rPr>
          <w:lang w:val="en-US"/>
        </w:rPr>
      </w:pPr>
    </w:p>
    <w:p w:rsidR="008A46C0" w:rsidRDefault="008A46C0" w:rsidP="008A46C0">
      <w:pPr>
        <w:pStyle w:val="HStandard"/>
        <w:rPr>
          <w:lang w:val="en-US"/>
        </w:rPr>
      </w:pPr>
    </w:p>
    <w:p w:rsidR="008A46C0" w:rsidRDefault="008A46C0" w:rsidP="008A46C0">
      <w:pPr>
        <w:pStyle w:val="HStandard"/>
        <w:rPr>
          <w:lang w:val="en-US"/>
        </w:rPr>
      </w:pPr>
    </w:p>
    <w:p w:rsidR="008A46C0" w:rsidRDefault="008A46C0" w:rsidP="008A46C0">
      <w:pPr>
        <w:pStyle w:val="HStandard"/>
        <w:rPr>
          <w:lang w:val="en-US"/>
        </w:rPr>
      </w:pPr>
    </w:p>
    <w:p w:rsidR="008A46C0" w:rsidRDefault="008A46C0" w:rsidP="008A46C0">
      <w:pPr>
        <w:pStyle w:val="HStandard"/>
        <w:rPr>
          <w:lang w:val="en-US"/>
        </w:rPr>
      </w:pPr>
    </w:p>
    <w:p w:rsidR="008A46C0" w:rsidRDefault="008A46C0" w:rsidP="008A46C0">
      <w:pPr>
        <w:pStyle w:val="HStandard"/>
        <w:rPr>
          <w:lang w:val="en-US"/>
        </w:rPr>
      </w:pPr>
    </w:p>
    <w:p w:rsidR="008A46C0" w:rsidRDefault="008A46C0" w:rsidP="008A46C0">
      <w:pPr>
        <w:pStyle w:val="HStandard"/>
        <w:rPr>
          <w:lang w:val="en-US"/>
        </w:rPr>
      </w:pPr>
    </w:p>
    <w:p w:rsidR="008A46C0" w:rsidRDefault="008A46C0" w:rsidP="008A46C0">
      <w:pPr>
        <w:pStyle w:val="HStandard"/>
        <w:rPr>
          <w:lang w:val="en-US"/>
        </w:rPr>
      </w:pPr>
    </w:p>
    <w:p w:rsidR="008A46C0" w:rsidRDefault="008A46C0" w:rsidP="008A46C0">
      <w:pPr>
        <w:pStyle w:val="HStandard"/>
        <w:rPr>
          <w:lang w:val="en-US"/>
        </w:rPr>
      </w:pPr>
    </w:p>
    <w:p w:rsidR="008A46C0" w:rsidRDefault="008A46C0" w:rsidP="008A46C0">
      <w:pPr>
        <w:pStyle w:val="HStandard"/>
        <w:rPr>
          <w:lang w:val="en-US"/>
        </w:rPr>
      </w:pPr>
    </w:p>
    <w:p w:rsidR="008A46C0" w:rsidRDefault="008A46C0" w:rsidP="008A46C0">
      <w:pPr>
        <w:pStyle w:val="HStandard"/>
        <w:rPr>
          <w:lang w:val="en-US"/>
        </w:rPr>
      </w:pPr>
    </w:p>
    <w:p w:rsidR="008A46C0" w:rsidRDefault="008A46C0" w:rsidP="008A46C0">
      <w:pPr>
        <w:pStyle w:val="HStandard"/>
        <w:rPr>
          <w:lang w:val="en-US"/>
        </w:rPr>
      </w:pPr>
    </w:p>
    <w:p w:rsidR="008A46C0" w:rsidRDefault="008A46C0" w:rsidP="008A46C0">
      <w:pPr>
        <w:pStyle w:val="HStandard"/>
        <w:rPr>
          <w:lang w:val="en-US"/>
        </w:rPr>
      </w:pPr>
    </w:p>
    <w:p w:rsidR="008A46C0" w:rsidRDefault="008A46C0" w:rsidP="008A46C0">
      <w:pPr>
        <w:pStyle w:val="HStandard"/>
        <w:rPr>
          <w:lang w:val="en-US"/>
        </w:rPr>
      </w:pPr>
    </w:p>
    <w:p w:rsidR="008A46C0" w:rsidRDefault="008A46C0" w:rsidP="008A46C0">
      <w:pPr>
        <w:pStyle w:val="HStandard"/>
        <w:rPr>
          <w:lang w:val="en-US"/>
        </w:rPr>
      </w:pPr>
    </w:p>
    <w:p w:rsidR="008A46C0" w:rsidRDefault="008A46C0" w:rsidP="008A46C0">
      <w:pPr>
        <w:pStyle w:val="HStandard"/>
        <w:rPr>
          <w:lang w:val="en-US"/>
        </w:rPr>
      </w:pPr>
    </w:p>
    <w:p w:rsidR="008A46C0" w:rsidRDefault="008A46C0" w:rsidP="008A46C0">
      <w:pPr>
        <w:pStyle w:val="HStandard"/>
        <w:rPr>
          <w:lang w:val="en-US"/>
        </w:rPr>
      </w:pPr>
    </w:p>
    <w:p w:rsidR="008A46C0" w:rsidRDefault="008A46C0" w:rsidP="008A46C0">
      <w:pPr>
        <w:pStyle w:val="HStandard"/>
        <w:rPr>
          <w:lang w:val="en-US"/>
        </w:rPr>
      </w:pPr>
    </w:p>
    <w:p w:rsidR="008A46C0" w:rsidRDefault="008A46C0" w:rsidP="008A46C0">
      <w:pPr>
        <w:pStyle w:val="HStandard"/>
        <w:rPr>
          <w:lang w:val="en-US"/>
        </w:rPr>
      </w:pPr>
    </w:p>
    <w:p w:rsidR="008A46C0" w:rsidRDefault="008A46C0" w:rsidP="008A46C0">
      <w:pPr>
        <w:pStyle w:val="HStandard"/>
        <w:rPr>
          <w:lang w:val="en-US"/>
        </w:rPr>
      </w:pPr>
    </w:p>
    <w:p w:rsidR="008A46C0" w:rsidRDefault="008A46C0" w:rsidP="008A46C0">
      <w:pPr>
        <w:pStyle w:val="HStandard"/>
        <w:rPr>
          <w:lang w:val="en-US"/>
        </w:rPr>
      </w:pPr>
    </w:p>
    <w:p w:rsidR="008A46C0" w:rsidRDefault="008A46C0" w:rsidP="008A46C0">
      <w:pPr>
        <w:pStyle w:val="HStandard"/>
        <w:rPr>
          <w:lang w:val="en-US"/>
        </w:rPr>
      </w:pPr>
    </w:p>
    <w:p w:rsidR="008A46C0" w:rsidRDefault="008A46C0" w:rsidP="008A46C0">
      <w:pPr>
        <w:pStyle w:val="HStandard"/>
        <w:rPr>
          <w:lang w:val="en-US"/>
        </w:rPr>
      </w:pPr>
    </w:p>
    <w:p w:rsidR="008A46C0" w:rsidRDefault="008A46C0" w:rsidP="008A46C0">
      <w:pPr>
        <w:pStyle w:val="HStandard"/>
        <w:rPr>
          <w:lang w:val="en-US"/>
        </w:rPr>
      </w:pPr>
    </w:p>
    <w:p w:rsidR="008A46C0" w:rsidRPr="008A46C0" w:rsidRDefault="008A46C0" w:rsidP="008A46C0">
      <w:pPr>
        <w:pStyle w:val="HStandard"/>
        <w:rPr>
          <w:lang w:val="en-US"/>
        </w:rPr>
      </w:pPr>
    </w:p>
    <w:p w:rsidR="00B26436" w:rsidRDefault="00B26436" w:rsidP="007866D4">
      <w:pPr>
        <w:pStyle w:val="HHeading5"/>
        <w:spacing w:before="120"/>
      </w:pPr>
    </w:p>
    <w:p w:rsidR="00B26436" w:rsidRDefault="00B26436" w:rsidP="007866D4">
      <w:pPr>
        <w:pStyle w:val="HHeading5"/>
        <w:spacing w:before="120"/>
      </w:pPr>
    </w:p>
    <w:p w:rsidR="00B26436" w:rsidRDefault="00B26436" w:rsidP="007866D4">
      <w:pPr>
        <w:pStyle w:val="HHeading5"/>
        <w:spacing w:before="120"/>
        <w:rPr>
          <w:lang w:val="en-US"/>
        </w:rPr>
      </w:pPr>
    </w:p>
    <w:p w:rsidR="008A46C0" w:rsidRDefault="008A46C0" w:rsidP="008A46C0">
      <w:pPr>
        <w:pStyle w:val="HStandard"/>
        <w:rPr>
          <w:lang w:val="en-US"/>
        </w:rPr>
      </w:pPr>
    </w:p>
    <w:p w:rsidR="008A46C0" w:rsidRDefault="008A46C0" w:rsidP="008A46C0">
      <w:pPr>
        <w:pStyle w:val="HStandard"/>
        <w:rPr>
          <w:lang w:val="en-US"/>
        </w:rPr>
      </w:pPr>
    </w:p>
    <w:p w:rsidR="008A46C0" w:rsidRDefault="008A46C0" w:rsidP="008A46C0">
      <w:pPr>
        <w:pStyle w:val="HStandard"/>
        <w:rPr>
          <w:lang w:val="en-US"/>
        </w:rPr>
      </w:pPr>
    </w:p>
    <w:p w:rsidR="008A46C0" w:rsidRDefault="008A46C0" w:rsidP="008A46C0">
      <w:pPr>
        <w:pStyle w:val="HStandard"/>
        <w:rPr>
          <w:lang w:val="en-US"/>
        </w:rPr>
      </w:pPr>
    </w:p>
    <w:p w:rsidR="007866D4" w:rsidRPr="000458AF" w:rsidRDefault="007866D4" w:rsidP="007866D4">
      <w:pPr>
        <w:pStyle w:val="HHeading5"/>
        <w:spacing w:before="120"/>
      </w:pPr>
      <w:r>
        <w:lastRenderedPageBreak/>
        <w:t>Βήμα 2: Ανάπτυξη ειδικών ανά πρόγραμμα στοιχείων αξιολόγησης</w:t>
      </w:r>
    </w:p>
    <w:p w:rsidR="007866D4" w:rsidRPr="000458AF" w:rsidRDefault="007866D4" w:rsidP="007866D4">
      <w:pPr>
        <w:pStyle w:val="HStandard"/>
      </w:pPr>
      <w:r>
        <w:t>Παρότι απαιτούνται πρόσθετα στοιχεία αξιολ</w:t>
      </w:r>
      <w:r>
        <w:t>ό</w:t>
      </w:r>
      <w:r>
        <w:t>γησης (βλ. προηγούμενο βήμα) συμπληρωματ</w:t>
      </w:r>
      <w:r>
        <w:t>ι</w:t>
      </w:r>
      <w:r>
        <w:t xml:space="preserve">κά προς τα κοινά στοιχεία, ενδέχεται να υπάρχει επίσης </w:t>
      </w:r>
      <w:r>
        <w:rPr>
          <w:b/>
        </w:rPr>
        <w:t>ανάγκη για την ανάπτυξη ειδικών ανά πρόγραμμα στοιχείων αξιολόγησης</w:t>
      </w:r>
      <w:r>
        <w:t xml:space="preserve"> με στόχο την αποτύπωση των συγκεκριμένων ανά πρ</w:t>
      </w:r>
      <w:r>
        <w:t>ό</w:t>
      </w:r>
      <w:r>
        <w:t xml:space="preserve">γραμμα επιπτώσεων του LEADER/CLLD ή για την ανάλυση των μάλλον γενικών ΚΕΑ. </w:t>
      </w:r>
    </w:p>
    <w:p w:rsidR="007866D4" w:rsidRPr="000458AF" w:rsidRDefault="007866D4" w:rsidP="007866D4">
      <w:pPr>
        <w:pStyle w:val="HStandard"/>
      </w:pPr>
      <w:r>
        <w:t>Για τις ΟΤΔ και τις ΔΑ, είναι μια ευκαιρία για τη σύνδεση των δύο επιπέδων αξιολόγησης, μέσω της καλύτερης κατανόησης των επιπτώσεων σε τοπικό επίπεδο και των συνεισφορών τους στο επίπεδο του ΠΑΑ. Με την ανάπτυξη στοιχείων αξιολόγησης η λογική παρέμβασης του LEADER/CLLD καθίσταται σαφέστερη και αν</w:t>
      </w:r>
      <w:r>
        <w:t>α</w:t>
      </w:r>
      <w:r>
        <w:t xml:space="preserve">δεικνύεται η σημασία της προσέγγισης και της προστιθέμενης αξίας της. </w:t>
      </w:r>
    </w:p>
    <w:p w:rsidR="007866D4" w:rsidRPr="000458AF" w:rsidRDefault="007866D4" w:rsidP="007866D4">
      <w:pPr>
        <w:pStyle w:val="HStandard"/>
      </w:pPr>
      <w:r>
        <w:t>Η ΔΑ ενδέχεται να έχει ήδη αναπτύξει ειδικά ανά πρόγραμμα ερωτήματα αξιολόγησης και δείκτες κατά το στάδιο του προγραμματισμού και να τα έχει περιλάβει στο σχέδιο αξιολόγησης του ΠΑΑ. Ωστόσο, η ΔΑ ή οι αξιολογητές εξακολουθούν να έχουν τη δυνατότητα να τα αναπτύξουν κατά την προετοιμασία της αξιολόγησης</w:t>
      </w:r>
      <w:r>
        <w:rPr>
          <w:rStyle w:val="af5"/>
        </w:rPr>
        <w:footnoteReference w:id="37"/>
      </w:r>
      <w:r>
        <w:t xml:space="preserve">. </w:t>
      </w:r>
    </w:p>
    <w:p w:rsidR="007866D4" w:rsidRPr="000458AF" w:rsidRDefault="007866D4" w:rsidP="007866D4">
      <w:pPr>
        <w:pStyle w:val="HStandard"/>
      </w:pPr>
      <w:r>
        <w:br w:type="column"/>
      </w:r>
      <w:r>
        <w:lastRenderedPageBreak/>
        <w:t>Τα ειδικά ανά πρόγραμμα στοιχεία αξιολόγησης θα πρέπει να συνδέονται με:</w:t>
      </w:r>
    </w:p>
    <w:p w:rsidR="007866D4" w:rsidRPr="000458AF" w:rsidRDefault="007866D4" w:rsidP="007866D4">
      <w:pPr>
        <w:pStyle w:val="Hlistbullet"/>
        <w:ind w:left="426" w:hanging="426"/>
      </w:pPr>
      <w:r>
        <w:t>ειδικούς ανά πρόγραμμα ΤΕ στους οποίους συμβάλλει το LEADER/CLLD (π.χ. οικον</w:t>
      </w:r>
      <w:r>
        <w:t>ο</w:t>
      </w:r>
      <w:r>
        <w:t>μική χρήση των δασικών πόρων ή ποιότητα των τροφίμων)·</w:t>
      </w:r>
    </w:p>
    <w:p w:rsidR="007866D4" w:rsidRPr="000458AF" w:rsidRDefault="007866D4" w:rsidP="007866D4">
      <w:pPr>
        <w:pStyle w:val="Hlistbullet"/>
        <w:numPr>
          <w:ilvl w:val="0"/>
          <w:numId w:val="0"/>
        </w:numPr>
      </w:pPr>
      <w:r>
        <w:t>ειδικούς ανά πρόγραμμα στόχους στους οποίους συμβάλλει το μέτρο LEADER/CLLD (π.χ. συγκ</w:t>
      </w:r>
      <w:r>
        <w:t>ε</w:t>
      </w:r>
      <w:r>
        <w:t>κριμένες ομάδες-στόχοι ή τομείς στους οποίους ενδέχεται να εστιάζει το LEADER/CLLD)·</w:t>
      </w:r>
    </w:p>
    <w:p w:rsidR="007866D4" w:rsidRPr="000458AF" w:rsidRDefault="007866D4" w:rsidP="007866D4">
      <w:pPr>
        <w:pStyle w:val="Hlistbullet"/>
        <w:ind w:left="426" w:hanging="426"/>
      </w:pPr>
      <w:r>
        <w:t>θέματα αξιολόγησης σχετικά με το LEADER/CLLD και οριζόντια θέματα στα οποία συμβάλλει το LEADER/CLLD (περ</w:t>
      </w:r>
      <w:r>
        <w:t>ι</w:t>
      </w:r>
      <w:r>
        <w:t>γράφονται στην ενότητα 9 του ΠΑΑ, π.χ. καινοτομία, περιβάλλον και κλιματική αλλ</w:t>
      </w:r>
      <w:r>
        <w:t>α</w:t>
      </w:r>
      <w:r>
        <w:t>γή)·</w:t>
      </w:r>
    </w:p>
    <w:p w:rsidR="007866D4" w:rsidRPr="000458AF" w:rsidRDefault="007866D4" w:rsidP="007866D4">
      <w:pPr>
        <w:pStyle w:val="Hlistbullet"/>
        <w:ind w:left="426" w:hanging="426"/>
      </w:pPr>
      <w:r>
        <w:t>ειδικούς ανά πρόγραμμα στόχους για τη συμφωνία εταιρικής σχέσης με συμβολή του LEADER/CLLD (π.χ. ΘΣ9 για την προώθ</w:t>
      </w:r>
      <w:r>
        <w:t>η</w:t>
      </w:r>
      <w:r>
        <w:t>ση της κοινωνικής ένταξης και την καταπ</w:t>
      </w:r>
      <w:r>
        <w:t>ο</w:t>
      </w:r>
      <w:r>
        <w:t>λέμηση της φτώχειας και κάθε διάκρισης)·</w:t>
      </w:r>
    </w:p>
    <w:p w:rsidR="007866D4" w:rsidRDefault="007866D4" w:rsidP="007866D4">
      <w:pPr>
        <w:pStyle w:val="Hlistbullet"/>
        <w:ind w:left="426" w:hanging="426"/>
        <w:rPr>
          <w:rFonts w:cs="Arial"/>
        </w:rPr>
        <w:sectPr w:rsidR="007866D4" w:rsidSect="00084B11">
          <w:type w:val="continuous"/>
          <w:pgSz w:w="11906" w:h="16838"/>
          <w:pgMar w:top="1418" w:right="1418" w:bottom="1418" w:left="1418" w:header="709" w:footer="709" w:gutter="0"/>
          <w:cols w:num="2" w:space="397"/>
          <w:docGrid w:linePitch="360"/>
        </w:sectPr>
      </w:pPr>
      <w:r>
        <w:t>προστιθέμενη αξία του LEADER/CLLD.</w:t>
      </w:r>
    </w:p>
    <w:p w:rsidR="007866D4" w:rsidRPr="000458AF" w:rsidRDefault="002A2B0E" w:rsidP="002A2B0E">
      <w:pPr>
        <w:pStyle w:val="HHeadingFigure"/>
        <w:numPr>
          <w:ilvl w:val="0"/>
          <w:numId w:val="0"/>
        </w:numPr>
        <w:ind w:left="283"/>
      </w:pPr>
      <w:bookmarkStart w:id="77" w:name="_Toc493497735"/>
      <w:bookmarkStart w:id="78" w:name="_Toc499808306"/>
      <w:r>
        <w:lastRenderedPageBreak/>
        <w:t xml:space="preserve">Σχήμα 10. </w:t>
      </w:r>
      <w:r w:rsidR="007866D4">
        <w:t>Η πλήρης εικόνα του πεδίου εφαρμογής της αξιολόγησης</w:t>
      </w:r>
      <w:bookmarkEnd w:id="77"/>
      <w:bookmarkEnd w:id="78"/>
    </w:p>
    <w:p w:rsidR="007866D4" w:rsidRPr="000458AF" w:rsidRDefault="004679A4" w:rsidP="007866D4">
      <w:pPr>
        <w:pStyle w:val="HSource"/>
      </w:pPr>
      <w:r w:rsidRPr="004679A4">
        <w:rPr>
          <w:noProof/>
          <w:lang w:bidi="ar-SA"/>
        </w:rPr>
        <w:drawing>
          <wp:inline distT="0" distB="0" distL="0" distR="0" wp14:anchorId="0CB99AC5" wp14:editId="4773262C">
            <wp:extent cx="5663012" cy="3749040"/>
            <wp:effectExtent l="0" t="0" r="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10240" t="11011" r="8654"/>
                    <a:stretch/>
                  </pic:blipFill>
                  <pic:spPr bwMode="auto">
                    <a:xfrm>
                      <a:off x="0" y="0"/>
                      <a:ext cx="5690253" cy="3767074"/>
                    </a:xfrm>
                    <a:prstGeom prst="rect">
                      <a:avLst/>
                    </a:prstGeom>
                    <a:ln>
                      <a:noFill/>
                    </a:ln>
                    <a:extLst>
                      <a:ext uri="{53640926-AAD7-44D8-BBD7-CCE9431645EC}">
                        <a14:shadowObscured xmlns:a14="http://schemas.microsoft.com/office/drawing/2010/main"/>
                      </a:ext>
                    </a:extLst>
                  </pic:spPr>
                </pic:pic>
              </a:graphicData>
            </a:graphic>
          </wp:inline>
        </w:drawing>
      </w:r>
    </w:p>
    <w:p w:rsidR="007866D4" w:rsidRPr="000458AF" w:rsidRDefault="007866D4" w:rsidP="007866D4">
      <w:pPr>
        <w:pStyle w:val="HSource"/>
        <w:rPr>
          <w:rFonts w:cs="Arial"/>
        </w:rPr>
      </w:pPr>
      <w:r>
        <w:t xml:space="preserve">Πηγή: Ευρωπαϊκό </w:t>
      </w:r>
      <w:proofErr w:type="spellStart"/>
      <w:r>
        <w:t>Helpdesk</w:t>
      </w:r>
      <w:proofErr w:type="spellEnd"/>
      <w:r>
        <w:t xml:space="preserve"> αξιολόγησης για την αγροτική ανάπτυξη, 2017.</w:t>
      </w:r>
    </w:p>
    <w:p w:rsidR="007866D4" w:rsidRDefault="007866D4" w:rsidP="007866D4">
      <w:pPr>
        <w:pStyle w:val="Hlistbullet"/>
        <w:ind w:left="426" w:hanging="426"/>
        <w:rPr>
          <w:rFonts w:cs="Arial"/>
        </w:rPr>
        <w:sectPr w:rsidR="007866D4" w:rsidSect="004F42EF">
          <w:type w:val="continuous"/>
          <w:pgSz w:w="11906" w:h="16838"/>
          <w:pgMar w:top="1418" w:right="1418" w:bottom="1418" w:left="1418" w:header="709" w:footer="709" w:gutter="0"/>
          <w:cols w:space="397"/>
          <w:docGrid w:linePitch="360"/>
        </w:sectPr>
      </w:pPr>
    </w:p>
    <w:p w:rsidR="007866D4" w:rsidRPr="004F42EF" w:rsidRDefault="007866D4" w:rsidP="007866D4">
      <w:pPr>
        <w:pStyle w:val="Hlistbullet"/>
        <w:ind w:left="426" w:hanging="426"/>
        <w:rPr>
          <w:rFonts w:cs="Arial"/>
        </w:rPr>
      </w:pPr>
      <w:r>
        <w:lastRenderedPageBreak/>
        <w:br w:type="page"/>
      </w:r>
    </w:p>
    <w:p w:rsidR="000A7636" w:rsidRDefault="000A7636" w:rsidP="007866D4">
      <w:pPr>
        <w:pStyle w:val="HStandard"/>
        <w:sectPr w:rsidR="000A7636" w:rsidSect="00084B11">
          <w:type w:val="continuous"/>
          <w:pgSz w:w="11906" w:h="16838"/>
          <w:pgMar w:top="1418" w:right="1418" w:bottom="1418" w:left="1418" w:header="709" w:footer="709" w:gutter="0"/>
          <w:cols w:num="2" w:space="397"/>
          <w:docGrid w:linePitch="360"/>
        </w:sectPr>
      </w:pPr>
    </w:p>
    <w:p w:rsidR="000A7636" w:rsidRDefault="007866D4" w:rsidP="007866D4">
      <w:pPr>
        <w:pStyle w:val="HStandard"/>
      </w:pPr>
      <w:r>
        <w:lastRenderedPageBreak/>
        <w:t>Το κατωτέρω πλαίσιο περιλαμβάνει παραδείγματα ειδικών ανά πρόγραμμα ερωτημάτων αξιολόγ</w:t>
      </w:r>
      <w:r>
        <w:t>η</w:t>
      </w:r>
      <w:r>
        <w:t>σης</w:t>
      </w:r>
      <w:r>
        <w:rPr>
          <w:vertAlign w:val="superscript"/>
        </w:rPr>
        <w:footnoteReference w:id="38"/>
      </w:r>
      <w:r>
        <w:t>.</w:t>
      </w:r>
    </w:p>
    <w:p w:rsidR="007866D4" w:rsidRPr="000458AF" w:rsidRDefault="007866D4" w:rsidP="007866D4">
      <w:pPr>
        <w:pStyle w:val="HStandard"/>
      </w:pPr>
      <w:r>
        <w:rPr>
          <w:noProof/>
          <w:lang w:bidi="ar-SA"/>
        </w:rPr>
        <mc:AlternateContent>
          <mc:Choice Requires="wps">
            <w:drawing>
              <wp:anchor distT="0" distB="0" distL="114300" distR="114300" simplePos="0" relativeHeight="251695616" behindDoc="0" locked="0" layoutInCell="1" allowOverlap="1" wp14:anchorId="278C3F13" wp14:editId="4A5C949E">
                <wp:simplePos x="0" y="0"/>
                <wp:positionH relativeFrom="column">
                  <wp:posOffset>-119380</wp:posOffset>
                </wp:positionH>
                <wp:positionV relativeFrom="paragraph">
                  <wp:posOffset>48895</wp:posOffset>
                </wp:positionV>
                <wp:extent cx="5928360" cy="7010400"/>
                <wp:effectExtent l="0" t="0" r="15240" b="19050"/>
                <wp:wrapNone/>
                <wp:docPr id="35" name="Rectangle: Diagonal Corners Rounded 35"/>
                <wp:cNvGraphicFramePr/>
                <a:graphic xmlns:a="http://schemas.openxmlformats.org/drawingml/2006/main">
                  <a:graphicData uri="http://schemas.microsoft.com/office/word/2010/wordprocessingShape">
                    <wps:wsp>
                      <wps:cNvSpPr/>
                      <wps:spPr>
                        <a:xfrm>
                          <a:off x="0" y="0"/>
                          <a:ext cx="5928360" cy="701040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67B9" w:rsidRPr="00084B11" w:rsidRDefault="00B567B9" w:rsidP="007866D4">
                            <w:pPr>
                              <w:spacing w:before="120" w:line="240" w:lineRule="auto"/>
                              <w:jc w:val="both"/>
                              <w:rPr>
                                <w:rFonts w:ascii="Times New Roman" w:hAnsi="Times New Roman"/>
                                <w:b/>
                                <w:sz w:val="24"/>
                                <w:szCs w:val="24"/>
                              </w:rPr>
                            </w:pPr>
                            <w:r>
                              <w:rPr>
                                <w:rFonts w:ascii="Arial" w:hAnsi="Arial" w:cs="Arial"/>
                                <w:b/>
                                <w:bCs/>
                                <w:iCs/>
                                <w:noProof/>
                                <w:color w:val="F07E31" w:themeColor="background2"/>
                                <w:sz w:val="18"/>
                                <w:szCs w:val="18"/>
                                <w:lang w:bidi="ar-SA"/>
                              </w:rPr>
                              <w:drawing>
                                <wp:inline distT="0" distB="0" distL="0" distR="0" wp14:anchorId="1C937500" wp14:editId="5FFC4987">
                                  <wp:extent cx="353202" cy="360000"/>
                                  <wp:effectExtent l="0" t="0" r="8890"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sz w:val="18"/>
                              </w:rPr>
                              <w:t>Σκεπτικό της ανάπτυξης ειδικών για το LEADER/CLLD ερωτημάτων αξιολόγησης:</w:t>
                            </w:r>
                          </w:p>
                          <w:p w:rsidR="00B567B9" w:rsidRPr="00084B11" w:rsidRDefault="00B567B9" w:rsidP="007866D4">
                            <w:pPr>
                              <w:pStyle w:val="HStandard"/>
                              <w:rPr>
                                <w:sz w:val="18"/>
                                <w:szCs w:val="18"/>
                              </w:rPr>
                            </w:pPr>
                            <w:r>
                              <w:rPr>
                                <w:sz w:val="18"/>
                              </w:rPr>
                              <w:t>Τα στοιχεία αξιολόγησης που παρατίθενται στον πίνακα δείχνουν έναν συνδυασμό στόχων του ΠΑΑ, στους οποίους μπορεί να συμβάλει συγκεκριμένα το LEADER/CLLD. Ως εκ τούτου, εκτός από τα ΚΕΑ για τους αντίστοιχους ΤΕ, μπορούν να αναπτυχθούν ειδικά ανά πρόγραμμα ερωτήματα αξιολόγησης με στόχο τη μέτρηση της συμβολής του LEADER/CLLD στην εδαφική ανάπτυξη στις αγροτικές περιοχές.</w:t>
                            </w:r>
                          </w:p>
                          <w:tbl>
                            <w:tblPr>
                              <w:tblW w:w="0" w:type="auto"/>
                              <w:tblCellMar>
                                <w:top w:w="15" w:type="dxa"/>
                                <w:left w:w="15" w:type="dxa"/>
                                <w:bottom w:w="15" w:type="dxa"/>
                                <w:right w:w="15" w:type="dxa"/>
                              </w:tblCellMar>
                              <w:tblLook w:val="04A0" w:firstRow="1" w:lastRow="0" w:firstColumn="1" w:lastColumn="0" w:noHBand="0" w:noVBand="1"/>
                            </w:tblPr>
                            <w:tblGrid>
                              <w:gridCol w:w="2711"/>
                              <w:gridCol w:w="2710"/>
                              <w:gridCol w:w="3360"/>
                            </w:tblGrid>
                            <w:tr w:rsidR="00B567B9">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B567B9" w:rsidRPr="00BE301E" w:rsidRDefault="00B567B9"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Ερώτημα αξιολόγησης</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B567B9" w:rsidRPr="00BE301E" w:rsidRDefault="00B567B9"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Κριτήρια απόφασης</w:t>
                                  </w:r>
                                </w:p>
                              </w:tc>
                              <w:tc>
                                <w:tcPr>
                                  <w:tcW w:w="0" w:type="auto"/>
                                  <w:tcBorders>
                                    <w:left w:val="single" w:sz="4" w:space="0" w:color="FFFFFF" w:themeColor="accent1"/>
                                  </w:tcBorders>
                                  <w:shd w:val="clear" w:color="auto" w:fill="F07E31"/>
                                  <w:tcMar>
                                    <w:top w:w="100" w:type="dxa"/>
                                    <w:left w:w="100" w:type="dxa"/>
                                    <w:bottom w:w="100" w:type="dxa"/>
                                    <w:right w:w="100" w:type="dxa"/>
                                  </w:tcMar>
                                  <w:hideMark/>
                                </w:tcPr>
                                <w:p w:rsidR="00B567B9" w:rsidRPr="00BE301E" w:rsidRDefault="00B567B9"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Δείκτες αποτελεσμάτων</w:t>
                                  </w:r>
                                </w:p>
                              </w:tc>
                            </w:tr>
                            <w:tr w:rsidR="00B567B9">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B567B9" w:rsidRPr="00084B11" w:rsidRDefault="00B567B9" w:rsidP="00CB5FC3">
                                  <w:pPr>
                                    <w:pStyle w:val="Htableleft"/>
                                    <w:rPr>
                                      <w:rFonts w:cs="Arial"/>
                                      <w:i/>
                                      <w:color w:val="373737"/>
                                      <w:szCs w:val="18"/>
                                    </w:rPr>
                                  </w:pPr>
                                  <w:r>
                                    <w:rPr>
                                      <w:i/>
                                      <w:color w:val="373737"/>
                                    </w:rPr>
                                    <w:t>Πιθανή ανάλυση για τον ΤΕ 6Α</w:t>
                                  </w:r>
                                </w:p>
                                <w:p w:rsidR="00B567B9" w:rsidRPr="00084B11" w:rsidRDefault="00B567B9" w:rsidP="00CB5FC3">
                                  <w:pPr>
                                    <w:pStyle w:val="Htableleft"/>
                                    <w:rPr>
                                      <w:rFonts w:cs="Arial"/>
                                      <w:i/>
                                      <w:color w:val="373737"/>
                                      <w:szCs w:val="18"/>
                                    </w:rPr>
                                  </w:pPr>
                                </w:p>
                                <w:p w:rsidR="00B567B9" w:rsidRPr="00084B11" w:rsidRDefault="00B567B9" w:rsidP="00CB5FC3">
                                  <w:pPr>
                                    <w:pStyle w:val="Htableleft"/>
                                    <w:rPr>
                                      <w:rFonts w:cs="Arial"/>
                                      <w:color w:val="373737"/>
                                      <w:szCs w:val="18"/>
                                    </w:rPr>
                                  </w:pPr>
                                  <w:r>
                                    <w:rPr>
                                      <w:color w:val="373737"/>
                                    </w:rPr>
                                    <w:t>«Σε ποιο βαθμό οι πράξεις του LEADER/CLLD έχουν συμβάλει στη δημιουργία ευκαιριών βιώσιμης απασχόλησης για νέους και γυναίκες;»</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B567B9" w:rsidRPr="00084B11" w:rsidRDefault="00B567B9" w:rsidP="00CB5FC3">
                                  <w:pPr>
                                    <w:pStyle w:val="Htablebullet"/>
                                    <w:rPr>
                                      <w:rFonts w:ascii="Arial" w:hAnsi="Arial"/>
                                      <w:color w:val="373737"/>
                                      <w:szCs w:val="18"/>
                                    </w:rPr>
                                  </w:pPr>
                                  <w:r>
                                    <w:tab/>
                                  </w:r>
                                  <w:r>
                                    <w:rPr>
                                      <w:rFonts w:ascii="Arial" w:hAnsi="Arial"/>
                                      <w:color w:val="373737"/>
                                    </w:rPr>
                                    <w:t xml:space="preserve">Έχουν δημιουργηθεί ευκαιρίες απασχόλησης </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B567B9" w:rsidRPr="00084B11" w:rsidRDefault="00B567B9" w:rsidP="00CB5FC3">
                                  <w:pPr>
                                    <w:pStyle w:val="Htablebullet"/>
                                    <w:rPr>
                                      <w:rFonts w:ascii="Arial" w:hAnsi="Arial"/>
                                      <w:color w:val="373737"/>
                                      <w:szCs w:val="18"/>
                                    </w:rPr>
                                  </w:pPr>
                                  <w:r>
                                    <w:tab/>
                                  </w:r>
                                  <w:r>
                                    <w:rPr>
                                      <w:rFonts w:ascii="Arial" w:hAnsi="Arial"/>
                                      <w:color w:val="373737"/>
                                    </w:rPr>
                                    <w:t>Αριθ. εργαζομένων, συμπεριλαμβανομένων των αυτοαπασχολουμένων, για διάστημα μεγαλύτερο από 6 μήνες, ηλικίας κάτω των 25 ετών</w:t>
                                  </w:r>
                                </w:p>
                                <w:p w:rsidR="00B567B9" w:rsidRPr="00084B11" w:rsidRDefault="00B567B9" w:rsidP="00CB5FC3">
                                  <w:pPr>
                                    <w:pStyle w:val="Htablebullet"/>
                                    <w:rPr>
                                      <w:rFonts w:ascii="Arial" w:hAnsi="Arial"/>
                                      <w:color w:val="373737"/>
                                      <w:szCs w:val="18"/>
                                    </w:rPr>
                                  </w:pPr>
                                  <w:r>
                                    <w:tab/>
                                  </w:r>
                                  <w:r>
                                    <w:rPr>
                                      <w:rFonts w:ascii="Arial" w:hAnsi="Arial"/>
                                      <w:color w:val="373737"/>
                                    </w:rPr>
                                    <w:t>Αριθ. εργαζομένων, συμπεριλαμβανομένων των αυτοαπασχολουμένων, για διάστημα μεγαλύτερο από 6 μήνες, γυναίκες</w:t>
                                  </w:r>
                                </w:p>
                              </w:tc>
                            </w:tr>
                            <w:tr w:rsidR="00B567B9">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B567B9" w:rsidRPr="00084B11" w:rsidRDefault="00B567B9" w:rsidP="00CB5FC3">
                                  <w:pPr>
                                    <w:pStyle w:val="Htableleft"/>
                                    <w:rPr>
                                      <w:rFonts w:cs="Arial"/>
                                      <w:i/>
                                      <w:color w:val="373737"/>
                                      <w:szCs w:val="18"/>
                                    </w:rPr>
                                  </w:pPr>
                                  <w:r>
                                    <w:rPr>
                                      <w:i/>
                                      <w:color w:val="373737"/>
                                    </w:rPr>
                                    <w:t>Πιθανή ανάλυση για τον ΤΕ 6Α ή 3Α</w:t>
                                  </w:r>
                                </w:p>
                                <w:p w:rsidR="00B567B9" w:rsidRPr="00084B11" w:rsidRDefault="00B567B9" w:rsidP="00CB5FC3">
                                  <w:pPr>
                                    <w:pStyle w:val="Htableleft"/>
                                    <w:rPr>
                                      <w:rFonts w:cs="Arial"/>
                                      <w:i/>
                                      <w:color w:val="373737"/>
                                      <w:szCs w:val="18"/>
                                    </w:rPr>
                                  </w:pPr>
                                </w:p>
                                <w:p w:rsidR="00B567B9" w:rsidRPr="00084B11" w:rsidRDefault="00B567B9" w:rsidP="00CB5FC3">
                                  <w:pPr>
                                    <w:pStyle w:val="Htableleft"/>
                                    <w:rPr>
                                      <w:rFonts w:cs="Arial"/>
                                      <w:color w:val="373737"/>
                                      <w:szCs w:val="18"/>
                                    </w:rPr>
                                  </w:pPr>
                                  <w:r>
                                    <w:rPr>
                                      <w:color w:val="373737"/>
                                    </w:rPr>
                                    <w:t>«Σε ποιο βαθμό οι πράξεις του LEADER/CLLD έχουν συμβάλει στην αύξηση της προστιθέμενης αξίας των τοπικών προϊόντων;»</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B567B9" w:rsidRPr="00084B11" w:rsidRDefault="00B567B9" w:rsidP="00CB5FC3">
                                  <w:pPr>
                                    <w:pStyle w:val="Htablebullet"/>
                                    <w:rPr>
                                      <w:rFonts w:ascii="Arial" w:hAnsi="Arial"/>
                                      <w:color w:val="373737"/>
                                      <w:szCs w:val="18"/>
                                    </w:rPr>
                                  </w:pPr>
                                  <w:r>
                                    <w:rPr>
                                      <w:rFonts w:ascii="Arial" w:hAnsi="Arial"/>
                                      <w:color w:val="373737"/>
                                    </w:rPr>
                                    <w:t> </w:t>
                                  </w:r>
                                  <w:r>
                                    <w:tab/>
                                  </w:r>
                                  <w:r>
                                    <w:rPr>
                                      <w:rFonts w:ascii="Arial" w:hAnsi="Arial"/>
                                      <w:color w:val="373737"/>
                                    </w:rPr>
                                    <w:t>Η προστιθέμενη αξία των τοπικών προϊόντων έχει αυξηθεί</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B567B9" w:rsidRPr="00084B11" w:rsidRDefault="00B567B9" w:rsidP="00CB5FC3">
                                  <w:pPr>
                                    <w:pStyle w:val="Htablebullet"/>
                                    <w:rPr>
                                      <w:rFonts w:ascii="Arial" w:hAnsi="Arial"/>
                                      <w:color w:val="373737"/>
                                      <w:szCs w:val="18"/>
                                    </w:rPr>
                                  </w:pPr>
                                  <w:r>
                                    <w:tab/>
                                  </w:r>
                                  <w:r>
                                    <w:rPr>
                                      <w:rFonts w:ascii="Arial" w:hAnsi="Arial"/>
                                      <w:color w:val="373737"/>
                                    </w:rPr>
                                    <w:t xml:space="preserve">Αύξηση του αριθμού των τοπικών τελικών προϊόντων (παραγωγή, μεταποίηση και συσκευασία) </w:t>
                                  </w:r>
                                </w:p>
                                <w:p w:rsidR="00B567B9" w:rsidRPr="00084B11" w:rsidRDefault="00B567B9" w:rsidP="00CB5FC3">
                                  <w:pPr>
                                    <w:pStyle w:val="Htablebullet"/>
                                    <w:rPr>
                                      <w:rFonts w:ascii="Arial" w:hAnsi="Arial"/>
                                      <w:color w:val="373737"/>
                                      <w:szCs w:val="18"/>
                                    </w:rPr>
                                  </w:pPr>
                                  <w:r>
                                    <w:tab/>
                                  </w:r>
                                  <w:r>
                                    <w:rPr>
                                      <w:rFonts w:ascii="Arial" w:hAnsi="Arial"/>
                                      <w:color w:val="373737"/>
                                    </w:rPr>
                                    <w:t>Αύξηση του περιθωρίου κέρδους των παραγωγών τοπικών προϊόντων στην τελική τιμή των τοπικών προϊόντων</w:t>
                                  </w:r>
                                </w:p>
                              </w:tc>
                            </w:tr>
                            <w:tr w:rsidR="00B567B9">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B567B9" w:rsidRPr="00084B11" w:rsidRDefault="00B567B9" w:rsidP="00CB5FC3">
                                  <w:pPr>
                                    <w:pStyle w:val="Htableleft"/>
                                    <w:rPr>
                                      <w:rFonts w:cs="Arial"/>
                                      <w:i/>
                                      <w:color w:val="373737"/>
                                      <w:szCs w:val="18"/>
                                    </w:rPr>
                                  </w:pPr>
                                  <w:r>
                                    <w:rPr>
                                      <w:i/>
                                      <w:color w:val="373737"/>
                                    </w:rPr>
                                    <w:t>Πιθανή ειδική παρέμβαση του ΠΑΑ</w:t>
                                  </w:r>
                                </w:p>
                                <w:p w:rsidR="00B567B9" w:rsidRPr="00084B11" w:rsidRDefault="00B567B9" w:rsidP="00CB5FC3">
                                  <w:pPr>
                                    <w:pStyle w:val="Htableleft"/>
                                    <w:rPr>
                                      <w:rFonts w:cs="Arial"/>
                                      <w:i/>
                                      <w:color w:val="373737"/>
                                      <w:szCs w:val="18"/>
                                    </w:rPr>
                                  </w:pPr>
                                </w:p>
                                <w:p w:rsidR="00B567B9" w:rsidRPr="00084B11" w:rsidRDefault="00B567B9" w:rsidP="00CB5FC3">
                                  <w:pPr>
                                    <w:pStyle w:val="Htableleft"/>
                                    <w:rPr>
                                      <w:rFonts w:cs="Arial"/>
                                      <w:color w:val="373737"/>
                                      <w:szCs w:val="18"/>
                                    </w:rPr>
                                  </w:pPr>
                                  <w:r>
                                    <w:rPr>
                                      <w:color w:val="373737"/>
                                    </w:rPr>
                                    <w:t xml:space="preserve">«Σε ποιο βαθμό οι πράξεις του LEADER/CLLD έχουν συμβάλει στη μετάβαση προς μια κοινωνία με μηδενικές εκπομπές άνθρακα;»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B567B9" w:rsidRPr="00084B11" w:rsidRDefault="00B567B9" w:rsidP="00CB5FC3">
                                  <w:pPr>
                                    <w:pStyle w:val="Htablebullet"/>
                                    <w:rPr>
                                      <w:rFonts w:ascii="Arial" w:hAnsi="Arial"/>
                                      <w:color w:val="373737"/>
                                      <w:szCs w:val="18"/>
                                    </w:rPr>
                                  </w:pPr>
                                  <w:r>
                                    <w:tab/>
                                  </w:r>
                                  <w:r>
                                    <w:rPr>
                                      <w:rFonts w:ascii="Arial" w:hAnsi="Arial"/>
                                      <w:color w:val="373737"/>
                                    </w:rPr>
                                    <w:t>Αύξηση του ενεργειακού εφοδιασμού από ανανεώσιμες πηγές (χρήση ηλιακής, αιολικής και υδροηλεκτρικής ενέργειας)</w:t>
                                  </w:r>
                                </w:p>
                                <w:p w:rsidR="00B567B9" w:rsidRPr="00084B11" w:rsidRDefault="00B567B9" w:rsidP="00CB5FC3">
                                  <w:pPr>
                                    <w:pStyle w:val="Htablebullet"/>
                                    <w:rPr>
                                      <w:rFonts w:ascii="Arial" w:hAnsi="Arial"/>
                                      <w:color w:val="373737"/>
                                      <w:szCs w:val="18"/>
                                    </w:rPr>
                                  </w:pPr>
                                  <w:r>
                                    <w:tab/>
                                  </w:r>
                                  <w:r>
                                    <w:rPr>
                                      <w:rFonts w:ascii="Arial" w:hAnsi="Arial"/>
                                      <w:color w:val="373737"/>
                                    </w:rPr>
                                    <w:t>Ανακύκλωση περισσότερων αποβλήτων</w:t>
                                  </w:r>
                                </w:p>
                                <w:p w:rsidR="00B567B9" w:rsidRPr="00084B11" w:rsidRDefault="00B567B9" w:rsidP="00CB5FC3">
                                  <w:pPr>
                                    <w:pStyle w:val="Htablebullet"/>
                                    <w:rPr>
                                      <w:color w:val="373737"/>
                                      <w:szCs w:val="18"/>
                                    </w:rPr>
                                  </w:pPr>
                                  <w:r>
                                    <w:tab/>
                                  </w:r>
                                  <w:r>
                                    <w:rPr>
                                      <w:rFonts w:ascii="Arial" w:hAnsi="Arial"/>
                                      <w:color w:val="373737"/>
                                    </w:rPr>
                                    <w:t>Αύξηση της παραγωγικότητας των πόρων</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B567B9" w:rsidRPr="00084B11" w:rsidRDefault="00B567B9" w:rsidP="00CB5FC3">
                                  <w:pPr>
                                    <w:pStyle w:val="Htablebullet"/>
                                    <w:rPr>
                                      <w:rFonts w:ascii="Arial" w:hAnsi="Arial"/>
                                      <w:color w:val="373737"/>
                                      <w:szCs w:val="18"/>
                                    </w:rPr>
                                  </w:pPr>
                                  <w:r>
                                    <w:tab/>
                                  </w:r>
                                  <w:r>
                                    <w:rPr>
                                      <w:rFonts w:ascii="Arial" w:hAnsi="Arial"/>
                                      <w:color w:val="373737"/>
                                    </w:rPr>
                                    <w:t>Αύξηση της παραγωγής ενέργειας από γεωργικές εκμεταλλεύσεις (</w:t>
                                  </w:r>
                                  <w:proofErr w:type="spellStart"/>
                                  <w:r>
                                    <w:rPr>
                                      <w:rFonts w:ascii="Arial" w:hAnsi="Arial"/>
                                      <w:color w:val="373737"/>
                                    </w:rPr>
                                    <w:t>βιοκαύσιμα</w:t>
                                  </w:r>
                                  <w:proofErr w:type="spellEnd"/>
                                  <w:r>
                                    <w:rPr>
                                      <w:rFonts w:ascii="Arial" w:hAnsi="Arial"/>
                                      <w:color w:val="373737"/>
                                    </w:rPr>
                                    <w:t>, αιολική ενέργεια, ηλιακή ενέργεια κ.λπ.)</w:t>
                                  </w:r>
                                </w:p>
                                <w:p w:rsidR="00B567B9" w:rsidRPr="00084B11" w:rsidRDefault="00B567B9" w:rsidP="00CB5FC3">
                                  <w:pPr>
                                    <w:pStyle w:val="Htablebullet"/>
                                    <w:rPr>
                                      <w:rFonts w:ascii="Arial" w:hAnsi="Arial"/>
                                      <w:color w:val="373737"/>
                                      <w:szCs w:val="18"/>
                                    </w:rPr>
                                  </w:pPr>
                                  <w:r>
                                    <w:tab/>
                                  </w:r>
                                  <w:r>
                                    <w:rPr>
                                      <w:rFonts w:ascii="Arial" w:hAnsi="Arial"/>
                                      <w:color w:val="373737"/>
                                    </w:rPr>
                                    <w:t xml:space="preserve">Αύξηση της παραγωγής ενέργειας από έργα ιδιοκτησίας της κοινότητας (αιολική ενέργεια, ηλιακή ενέργεια κ.λπ.) </w:t>
                                  </w:r>
                                </w:p>
                                <w:p w:rsidR="00B567B9" w:rsidRPr="00084B11" w:rsidRDefault="00B567B9" w:rsidP="00CB5FC3">
                                  <w:pPr>
                                    <w:pStyle w:val="Htablebullet"/>
                                    <w:rPr>
                                      <w:rFonts w:ascii="Arial" w:hAnsi="Arial"/>
                                      <w:color w:val="373737"/>
                                      <w:szCs w:val="18"/>
                                    </w:rPr>
                                  </w:pPr>
                                  <w:r>
                                    <w:tab/>
                                  </w:r>
                                  <w:r>
                                    <w:rPr>
                                      <w:rFonts w:ascii="Arial" w:hAnsi="Arial"/>
                                      <w:color w:val="373737"/>
                                    </w:rPr>
                                    <w:t>Αύξηση των αποβλήτων που ανακυκλώνονται στις αγροτικές κοινότητες</w:t>
                                  </w:r>
                                </w:p>
                                <w:p w:rsidR="00B567B9" w:rsidRPr="00084B11" w:rsidRDefault="00B567B9" w:rsidP="00CB5FC3">
                                  <w:pPr>
                                    <w:pStyle w:val="Htablebullet"/>
                                    <w:rPr>
                                      <w:rFonts w:ascii="Arial" w:hAnsi="Arial"/>
                                      <w:color w:val="373737"/>
                                      <w:szCs w:val="18"/>
                                    </w:rPr>
                                  </w:pPr>
                                  <w:r>
                                    <w:tab/>
                                  </w:r>
                                  <w:r>
                                    <w:rPr>
                                      <w:rFonts w:ascii="Arial" w:hAnsi="Arial"/>
                                      <w:color w:val="373737"/>
                                    </w:rPr>
                                    <w:t>Αύξηση της εξοικονόμησης ενέργειας σε έργα στους τομείς της αναψυχής και του τουρισμού </w:t>
                                  </w:r>
                                </w:p>
                              </w:tc>
                            </w:tr>
                          </w:tbl>
                          <w:p w:rsidR="00B567B9" w:rsidRDefault="00B567B9"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Diagonal Corners Rounded 35" o:spid="_x0000_s1037" style="position:absolute;left:0;text-align:left;margin-left:-9.4pt;margin-top:3.85pt;width:466.8pt;height:55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28360,701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" adj="-11796480,,5400" path="m462294,l5928360,r,l5928360,6548106v,255318,-206976,462294,-462294,462294l,7010400r,l,462294c,206976,206976,,462294,xe" fillcolor="white [3204]" strokecolor="#f07e31 [3214]" strokeweight="2pt">
                <v:stroke joinstyle="miter"/>
                <v:formulas/>
                <v:path arrowok="t" o:connecttype="custom" o:connectlocs="462294,0;5928360,0;5928360,0;5928360,6548106;5466066,7010400;0,7010400;0,7010400;0,462294;462294,0" o:connectangles="0,0,0,0,0,0,0,0,0" textboxrect="0,0,5928360,7010400"/>
                <v:textbox inset=",0,,0">
                  <w:txbxContent>
                    <w:p w:rsidR="00B567B9" w:rsidRPr="00084B11" w:rsidRDefault="00B567B9" w:rsidP="007866D4">
                      <w:pPr>
                        <w:spacing w:before="120" w:line="240" w:lineRule="auto"/>
                        <w:jc w:val="both"/>
                        <w:rPr>
                          <w:rFonts w:ascii="Times New Roman" w:hAnsi="Times New Roman"/>
                          <w:b/>
                          <w:sz w:val="24"/>
                          <w:szCs w:val="24"/>
                        </w:rPr>
                      </w:pPr>
                      <w:r>
                        <w:rPr>
                          <w:rFonts w:ascii="Arial" w:hAnsi="Arial" w:cs="Arial"/>
                          <w:b/>
                          <w:bCs/>
                          <w:iCs/>
                          <w:noProof/>
                          <w:color w:val="F07E31" w:themeColor="background2"/>
                          <w:sz w:val="18"/>
                          <w:szCs w:val="18"/>
                          <w:lang w:bidi="ar-SA"/>
                        </w:rPr>
                        <w:drawing>
                          <wp:inline distT="0" distB="0" distL="0" distR="0" wp14:anchorId="1C937500" wp14:editId="5FFC4987">
                            <wp:extent cx="353202" cy="360000"/>
                            <wp:effectExtent l="0" t="0" r="8890"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sz w:val="18"/>
                        </w:rPr>
                        <w:t>Σκεπτικό της ανάπτυξης ειδικών για το LEADER/CLLD ερωτημάτων αξιολόγησης:</w:t>
                      </w:r>
                    </w:p>
                    <w:p w:rsidR="00B567B9" w:rsidRPr="00084B11" w:rsidRDefault="00B567B9" w:rsidP="007866D4">
                      <w:pPr>
                        <w:pStyle w:val="HStandard"/>
                        <w:rPr>
                          <w:sz w:val="18"/>
                          <w:szCs w:val="18"/>
                        </w:rPr>
                      </w:pPr>
                      <w:r>
                        <w:rPr>
                          <w:sz w:val="18"/>
                        </w:rPr>
                        <w:t>Τα στοιχεία αξιολόγησης που παρατίθενται στον πίνακα δείχνουν έναν συνδυασμό στόχων του ΠΑΑ, στους οποίους μπορεί να συμβάλει συγκεκριμένα το LEADER/CLLD. Ως εκ τούτου, εκτός από τα ΚΕΑ για τους αντίστοιχους ΤΕ, μπορούν να αναπτυχθούν ειδικά ανά πρόγραμμα ερωτήματα αξιολόγησης με στόχο τη μέτρηση της συμβολής του LEADER/CLLD στην εδαφική ανάπτυξη στις αγροτικές περιοχές.</w:t>
                      </w:r>
                    </w:p>
                    <w:tbl>
                      <w:tblPr>
                        <w:tblW w:w="0" w:type="auto"/>
                        <w:tblCellMar>
                          <w:top w:w="15" w:type="dxa"/>
                          <w:left w:w="15" w:type="dxa"/>
                          <w:bottom w:w="15" w:type="dxa"/>
                          <w:right w:w="15" w:type="dxa"/>
                        </w:tblCellMar>
                        <w:tblLook w:val="04A0" w:firstRow="1" w:lastRow="0" w:firstColumn="1" w:lastColumn="0" w:noHBand="0" w:noVBand="1"/>
                      </w:tblPr>
                      <w:tblGrid>
                        <w:gridCol w:w="2711"/>
                        <w:gridCol w:w="2710"/>
                        <w:gridCol w:w="3360"/>
                      </w:tblGrid>
                      <w:tr w:rsidR="00B567B9">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B567B9" w:rsidRPr="00BE301E" w:rsidRDefault="00B567B9"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Ερώτημα αξιολόγησης</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B567B9" w:rsidRPr="00BE301E" w:rsidRDefault="00B567B9"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Κριτήρια απόφασης</w:t>
                            </w:r>
                          </w:p>
                        </w:tc>
                        <w:tc>
                          <w:tcPr>
                            <w:tcW w:w="0" w:type="auto"/>
                            <w:tcBorders>
                              <w:left w:val="single" w:sz="4" w:space="0" w:color="FFFFFF" w:themeColor="accent1"/>
                            </w:tcBorders>
                            <w:shd w:val="clear" w:color="auto" w:fill="F07E31"/>
                            <w:tcMar>
                              <w:top w:w="100" w:type="dxa"/>
                              <w:left w:w="100" w:type="dxa"/>
                              <w:bottom w:w="100" w:type="dxa"/>
                              <w:right w:w="100" w:type="dxa"/>
                            </w:tcMar>
                            <w:hideMark/>
                          </w:tcPr>
                          <w:p w:rsidR="00B567B9" w:rsidRPr="00BE301E" w:rsidRDefault="00B567B9"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Δείκτες αποτελεσμάτων</w:t>
                            </w:r>
                          </w:p>
                        </w:tc>
                      </w:tr>
                      <w:tr w:rsidR="00B567B9">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B567B9" w:rsidRPr="00084B11" w:rsidRDefault="00B567B9" w:rsidP="00CB5FC3">
                            <w:pPr>
                              <w:pStyle w:val="Htableleft"/>
                              <w:rPr>
                                <w:rFonts w:cs="Arial"/>
                                <w:i/>
                                <w:color w:val="373737"/>
                                <w:szCs w:val="18"/>
                              </w:rPr>
                            </w:pPr>
                            <w:r>
                              <w:rPr>
                                <w:i/>
                                <w:color w:val="373737"/>
                              </w:rPr>
                              <w:t>Πιθανή ανάλυση για τον ΤΕ 6Α</w:t>
                            </w:r>
                          </w:p>
                          <w:p w:rsidR="00B567B9" w:rsidRPr="00084B11" w:rsidRDefault="00B567B9" w:rsidP="00CB5FC3">
                            <w:pPr>
                              <w:pStyle w:val="Htableleft"/>
                              <w:rPr>
                                <w:rFonts w:cs="Arial"/>
                                <w:i/>
                                <w:color w:val="373737"/>
                                <w:szCs w:val="18"/>
                              </w:rPr>
                            </w:pPr>
                          </w:p>
                          <w:p w:rsidR="00B567B9" w:rsidRPr="00084B11" w:rsidRDefault="00B567B9" w:rsidP="00CB5FC3">
                            <w:pPr>
                              <w:pStyle w:val="Htableleft"/>
                              <w:rPr>
                                <w:rFonts w:cs="Arial"/>
                                <w:color w:val="373737"/>
                                <w:szCs w:val="18"/>
                              </w:rPr>
                            </w:pPr>
                            <w:r>
                              <w:rPr>
                                <w:color w:val="373737"/>
                              </w:rPr>
                              <w:t>«Σε ποιο βαθμό οι πράξεις του LEADER/CLLD έχουν συμβάλει στη δημιουργία ευκαιριών βιώσιμης απασχόλησης για νέους και γυναίκες;»</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B567B9" w:rsidRPr="00084B11" w:rsidRDefault="00B567B9" w:rsidP="00CB5FC3">
                            <w:pPr>
                              <w:pStyle w:val="Htablebullet"/>
                              <w:rPr>
                                <w:rFonts w:ascii="Arial" w:hAnsi="Arial"/>
                                <w:color w:val="373737"/>
                                <w:szCs w:val="18"/>
                              </w:rPr>
                            </w:pPr>
                            <w:r>
                              <w:tab/>
                            </w:r>
                            <w:r>
                              <w:rPr>
                                <w:rFonts w:ascii="Arial" w:hAnsi="Arial"/>
                                <w:color w:val="373737"/>
                              </w:rPr>
                              <w:t xml:space="preserve">Έχουν δημιουργηθεί ευκαιρίες απασχόλησης </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B567B9" w:rsidRPr="00084B11" w:rsidRDefault="00B567B9" w:rsidP="00CB5FC3">
                            <w:pPr>
                              <w:pStyle w:val="Htablebullet"/>
                              <w:rPr>
                                <w:rFonts w:ascii="Arial" w:hAnsi="Arial"/>
                                <w:color w:val="373737"/>
                                <w:szCs w:val="18"/>
                              </w:rPr>
                            </w:pPr>
                            <w:r>
                              <w:tab/>
                            </w:r>
                            <w:r>
                              <w:rPr>
                                <w:rFonts w:ascii="Arial" w:hAnsi="Arial"/>
                                <w:color w:val="373737"/>
                              </w:rPr>
                              <w:t>Αριθ. εργαζομένων, συμπεριλαμβανομένων των αυτοαπασχολουμένων, για διάστημα μεγαλύτερο από 6 μήνες, ηλικίας κάτω των 25 ετών</w:t>
                            </w:r>
                          </w:p>
                          <w:p w:rsidR="00B567B9" w:rsidRPr="00084B11" w:rsidRDefault="00B567B9" w:rsidP="00CB5FC3">
                            <w:pPr>
                              <w:pStyle w:val="Htablebullet"/>
                              <w:rPr>
                                <w:rFonts w:ascii="Arial" w:hAnsi="Arial"/>
                                <w:color w:val="373737"/>
                                <w:szCs w:val="18"/>
                              </w:rPr>
                            </w:pPr>
                            <w:r>
                              <w:tab/>
                            </w:r>
                            <w:r>
                              <w:rPr>
                                <w:rFonts w:ascii="Arial" w:hAnsi="Arial"/>
                                <w:color w:val="373737"/>
                              </w:rPr>
                              <w:t>Αριθ. εργαζομένων, συμπεριλαμβανομένων των αυτοαπασχολουμένων, για διάστημα μεγαλύτερο από 6 μήνες, γυναίκες</w:t>
                            </w:r>
                          </w:p>
                        </w:tc>
                      </w:tr>
                      <w:tr w:rsidR="00B567B9">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B567B9" w:rsidRPr="00084B11" w:rsidRDefault="00B567B9" w:rsidP="00CB5FC3">
                            <w:pPr>
                              <w:pStyle w:val="Htableleft"/>
                              <w:rPr>
                                <w:rFonts w:cs="Arial"/>
                                <w:i/>
                                <w:color w:val="373737"/>
                                <w:szCs w:val="18"/>
                              </w:rPr>
                            </w:pPr>
                            <w:r>
                              <w:rPr>
                                <w:i/>
                                <w:color w:val="373737"/>
                              </w:rPr>
                              <w:t>Πιθανή ανάλυση για τον ΤΕ 6Α ή 3Α</w:t>
                            </w:r>
                          </w:p>
                          <w:p w:rsidR="00B567B9" w:rsidRPr="00084B11" w:rsidRDefault="00B567B9" w:rsidP="00CB5FC3">
                            <w:pPr>
                              <w:pStyle w:val="Htableleft"/>
                              <w:rPr>
                                <w:rFonts w:cs="Arial"/>
                                <w:i/>
                                <w:color w:val="373737"/>
                                <w:szCs w:val="18"/>
                              </w:rPr>
                            </w:pPr>
                          </w:p>
                          <w:p w:rsidR="00B567B9" w:rsidRPr="00084B11" w:rsidRDefault="00B567B9" w:rsidP="00CB5FC3">
                            <w:pPr>
                              <w:pStyle w:val="Htableleft"/>
                              <w:rPr>
                                <w:rFonts w:cs="Arial"/>
                                <w:color w:val="373737"/>
                                <w:szCs w:val="18"/>
                              </w:rPr>
                            </w:pPr>
                            <w:r>
                              <w:rPr>
                                <w:color w:val="373737"/>
                              </w:rPr>
                              <w:t>«Σε ποιο βαθμό οι πράξεις του LEADER/CLLD έχουν συμβάλει στην αύξηση της προστιθέμενης αξίας των τοπικών προϊόντων;»</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B567B9" w:rsidRPr="00084B11" w:rsidRDefault="00B567B9" w:rsidP="00CB5FC3">
                            <w:pPr>
                              <w:pStyle w:val="Htablebullet"/>
                              <w:rPr>
                                <w:rFonts w:ascii="Arial" w:hAnsi="Arial"/>
                                <w:color w:val="373737"/>
                                <w:szCs w:val="18"/>
                              </w:rPr>
                            </w:pPr>
                            <w:r>
                              <w:rPr>
                                <w:rFonts w:ascii="Arial" w:hAnsi="Arial"/>
                                <w:color w:val="373737"/>
                              </w:rPr>
                              <w:t> </w:t>
                            </w:r>
                            <w:r>
                              <w:tab/>
                            </w:r>
                            <w:r>
                              <w:rPr>
                                <w:rFonts w:ascii="Arial" w:hAnsi="Arial"/>
                                <w:color w:val="373737"/>
                              </w:rPr>
                              <w:t>Η προστιθέμενη αξία των τοπικών προϊόντων έχει αυξηθεί</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B567B9" w:rsidRPr="00084B11" w:rsidRDefault="00B567B9" w:rsidP="00CB5FC3">
                            <w:pPr>
                              <w:pStyle w:val="Htablebullet"/>
                              <w:rPr>
                                <w:rFonts w:ascii="Arial" w:hAnsi="Arial"/>
                                <w:color w:val="373737"/>
                                <w:szCs w:val="18"/>
                              </w:rPr>
                            </w:pPr>
                            <w:r>
                              <w:tab/>
                            </w:r>
                            <w:r>
                              <w:rPr>
                                <w:rFonts w:ascii="Arial" w:hAnsi="Arial"/>
                                <w:color w:val="373737"/>
                              </w:rPr>
                              <w:t xml:space="preserve">Αύξηση του αριθμού των τοπικών τελικών προϊόντων (παραγωγή, μεταποίηση και συσκευασία) </w:t>
                            </w:r>
                          </w:p>
                          <w:p w:rsidR="00B567B9" w:rsidRPr="00084B11" w:rsidRDefault="00B567B9" w:rsidP="00CB5FC3">
                            <w:pPr>
                              <w:pStyle w:val="Htablebullet"/>
                              <w:rPr>
                                <w:rFonts w:ascii="Arial" w:hAnsi="Arial"/>
                                <w:color w:val="373737"/>
                                <w:szCs w:val="18"/>
                              </w:rPr>
                            </w:pPr>
                            <w:r>
                              <w:tab/>
                            </w:r>
                            <w:r>
                              <w:rPr>
                                <w:rFonts w:ascii="Arial" w:hAnsi="Arial"/>
                                <w:color w:val="373737"/>
                              </w:rPr>
                              <w:t>Αύξηση του περιθωρίου κέρδους των παραγωγών τοπικών προϊόντων στην τελική τιμή των τοπικών προϊόντων</w:t>
                            </w:r>
                          </w:p>
                        </w:tc>
                      </w:tr>
                      <w:tr w:rsidR="00B567B9">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B567B9" w:rsidRPr="00084B11" w:rsidRDefault="00B567B9" w:rsidP="00CB5FC3">
                            <w:pPr>
                              <w:pStyle w:val="Htableleft"/>
                              <w:rPr>
                                <w:rFonts w:cs="Arial"/>
                                <w:i/>
                                <w:color w:val="373737"/>
                                <w:szCs w:val="18"/>
                              </w:rPr>
                            </w:pPr>
                            <w:r>
                              <w:rPr>
                                <w:i/>
                                <w:color w:val="373737"/>
                              </w:rPr>
                              <w:t>Πιθανή ειδική παρέμβαση του ΠΑΑ</w:t>
                            </w:r>
                          </w:p>
                          <w:p w:rsidR="00B567B9" w:rsidRPr="00084B11" w:rsidRDefault="00B567B9" w:rsidP="00CB5FC3">
                            <w:pPr>
                              <w:pStyle w:val="Htableleft"/>
                              <w:rPr>
                                <w:rFonts w:cs="Arial"/>
                                <w:i/>
                                <w:color w:val="373737"/>
                                <w:szCs w:val="18"/>
                              </w:rPr>
                            </w:pPr>
                          </w:p>
                          <w:p w:rsidR="00B567B9" w:rsidRPr="00084B11" w:rsidRDefault="00B567B9" w:rsidP="00CB5FC3">
                            <w:pPr>
                              <w:pStyle w:val="Htableleft"/>
                              <w:rPr>
                                <w:rFonts w:cs="Arial"/>
                                <w:color w:val="373737"/>
                                <w:szCs w:val="18"/>
                              </w:rPr>
                            </w:pPr>
                            <w:r>
                              <w:rPr>
                                <w:color w:val="373737"/>
                              </w:rPr>
                              <w:t xml:space="preserve">«Σε ποιο βαθμό οι πράξεις του LEADER/CLLD έχουν συμβάλει στη μετάβαση προς μια κοινωνία με μηδενικές εκπομπές άνθρακα;»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B567B9" w:rsidRPr="00084B11" w:rsidRDefault="00B567B9" w:rsidP="00CB5FC3">
                            <w:pPr>
                              <w:pStyle w:val="Htablebullet"/>
                              <w:rPr>
                                <w:rFonts w:ascii="Arial" w:hAnsi="Arial"/>
                                <w:color w:val="373737"/>
                                <w:szCs w:val="18"/>
                              </w:rPr>
                            </w:pPr>
                            <w:r>
                              <w:tab/>
                            </w:r>
                            <w:r>
                              <w:rPr>
                                <w:rFonts w:ascii="Arial" w:hAnsi="Arial"/>
                                <w:color w:val="373737"/>
                              </w:rPr>
                              <w:t>Αύξηση του ενεργειακού εφοδιασμού από ανανεώσιμες πηγές (χρήση ηλιακής, αιολικής και υδροηλεκτρικής ενέργειας)</w:t>
                            </w:r>
                          </w:p>
                          <w:p w:rsidR="00B567B9" w:rsidRPr="00084B11" w:rsidRDefault="00B567B9" w:rsidP="00CB5FC3">
                            <w:pPr>
                              <w:pStyle w:val="Htablebullet"/>
                              <w:rPr>
                                <w:rFonts w:ascii="Arial" w:hAnsi="Arial"/>
                                <w:color w:val="373737"/>
                                <w:szCs w:val="18"/>
                              </w:rPr>
                            </w:pPr>
                            <w:r>
                              <w:tab/>
                            </w:r>
                            <w:r>
                              <w:rPr>
                                <w:rFonts w:ascii="Arial" w:hAnsi="Arial"/>
                                <w:color w:val="373737"/>
                              </w:rPr>
                              <w:t>Ανακύκλωση περισσότερων αποβλήτων</w:t>
                            </w:r>
                          </w:p>
                          <w:p w:rsidR="00B567B9" w:rsidRPr="00084B11" w:rsidRDefault="00B567B9" w:rsidP="00CB5FC3">
                            <w:pPr>
                              <w:pStyle w:val="Htablebullet"/>
                              <w:rPr>
                                <w:color w:val="373737"/>
                                <w:szCs w:val="18"/>
                              </w:rPr>
                            </w:pPr>
                            <w:r>
                              <w:tab/>
                            </w:r>
                            <w:r>
                              <w:rPr>
                                <w:rFonts w:ascii="Arial" w:hAnsi="Arial"/>
                                <w:color w:val="373737"/>
                              </w:rPr>
                              <w:t>Αύξηση της παραγωγικότητας των πόρων</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B567B9" w:rsidRPr="00084B11" w:rsidRDefault="00B567B9" w:rsidP="00CB5FC3">
                            <w:pPr>
                              <w:pStyle w:val="Htablebullet"/>
                              <w:rPr>
                                <w:rFonts w:ascii="Arial" w:hAnsi="Arial"/>
                                <w:color w:val="373737"/>
                                <w:szCs w:val="18"/>
                              </w:rPr>
                            </w:pPr>
                            <w:r>
                              <w:tab/>
                            </w:r>
                            <w:r>
                              <w:rPr>
                                <w:rFonts w:ascii="Arial" w:hAnsi="Arial"/>
                                <w:color w:val="373737"/>
                              </w:rPr>
                              <w:t>Αύξηση της παραγωγής ενέργειας από γεωργικές εκμεταλλεύσεις (</w:t>
                            </w:r>
                            <w:proofErr w:type="spellStart"/>
                            <w:r>
                              <w:rPr>
                                <w:rFonts w:ascii="Arial" w:hAnsi="Arial"/>
                                <w:color w:val="373737"/>
                              </w:rPr>
                              <w:t>βιοκαύσιμα</w:t>
                            </w:r>
                            <w:proofErr w:type="spellEnd"/>
                            <w:r>
                              <w:rPr>
                                <w:rFonts w:ascii="Arial" w:hAnsi="Arial"/>
                                <w:color w:val="373737"/>
                              </w:rPr>
                              <w:t>, αιολική ενέργεια, ηλιακή ενέργεια κ.λπ.)</w:t>
                            </w:r>
                          </w:p>
                          <w:p w:rsidR="00B567B9" w:rsidRPr="00084B11" w:rsidRDefault="00B567B9" w:rsidP="00CB5FC3">
                            <w:pPr>
                              <w:pStyle w:val="Htablebullet"/>
                              <w:rPr>
                                <w:rFonts w:ascii="Arial" w:hAnsi="Arial"/>
                                <w:color w:val="373737"/>
                                <w:szCs w:val="18"/>
                              </w:rPr>
                            </w:pPr>
                            <w:r>
                              <w:tab/>
                            </w:r>
                            <w:r>
                              <w:rPr>
                                <w:rFonts w:ascii="Arial" w:hAnsi="Arial"/>
                                <w:color w:val="373737"/>
                              </w:rPr>
                              <w:t xml:space="preserve">Αύξηση της παραγωγής ενέργειας από έργα ιδιοκτησίας της κοινότητας (αιολική ενέργεια, ηλιακή ενέργεια κ.λπ.) </w:t>
                            </w:r>
                          </w:p>
                          <w:p w:rsidR="00B567B9" w:rsidRPr="00084B11" w:rsidRDefault="00B567B9" w:rsidP="00CB5FC3">
                            <w:pPr>
                              <w:pStyle w:val="Htablebullet"/>
                              <w:rPr>
                                <w:rFonts w:ascii="Arial" w:hAnsi="Arial"/>
                                <w:color w:val="373737"/>
                                <w:szCs w:val="18"/>
                              </w:rPr>
                            </w:pPr>
                            <w:r>
                              <w:tab/>
                            </w:r>
                            <w:r>
                              <w:rPr>
                                <w:rFonts w:ascii="Arial" w:hAnsi="Arial"/>
                                <w:color w:val="373737"/>
                              </w:rPr>
                              <w:t>Αύξηση των αποβλήτων που ανακυκλώνονται στις αγροτικές κοινότητες</w:t>
                            </w:r>
                          </w:p>
                          <w:p w:rsidR="00B567B9" w:rsidRPr="00084B11" w:rsidRDefault="00B567B9" w:rsidP="00CB5FC3">
                            <w:pPr>
                              <w:pStyle w:val="Htablebullet"/>
                              <w:rPr>
                                <w:rFonts w:ascii="Arial" w:hAnsi="Arial"/>
                                <w:color w:val="373737"/>
                                <w:szCs w:val="18"/>
                              </w:rPr>
                            </w:pPr>
                            <w:r>
                              <w:tab/>
                            </w:r>
                            <w:r>
                              <w:rPr>
                                <w:rFonts w:ascii="Arial" w:hAnsi="Arial"/>
                                <w:color w:val="373737"/>
                              </w:rPr>
                              <w:t>Αύξηση της εξοικονόμησης ενέργειας σε έργα στους τομείς της αναψυχής και του τουρισμού </w:t>
                            </w:r>
                          </w:p>
                        </w:tc>
                      </w:tr>
                    </w:tbl>
                    <w:p w:rsidR="00B567B9" w:rsidRDefault="00B567B9" w:rsidP="007866D4">
                      <w:pPr>
                        <w:jc w:val="center"/>
                      </w:pPr>
                    </w:p>
                  </w:txbxContent>
                </v:textbox>
              </v:shape>
            </w:pict>
          </mc:Fallback>
        </mc:AlternateContent>
      </w:r>
    </w:p>
    <w:p w:rsidR="007866D4" w:rsidRPr="000458AF" w:rsidRDefault="007866D4" w:rsidP="00766525">
      <w:pPr>
        <w:pStyle w:val="HStandard"/>
      </w:pPr>
      <w:r>
        <w:br w:type="column"/>
      </w:r>
      <w:bookmarkStart w:id="79" w:name="_Toc475090455"/>
      <w:r>
        <w:lastRenderedPageBreak/>
        <w:t>Το κατωτέρω πλαίσιο περιέχει παραδείγματα ειδικών ανά πρόγραμμα ερωτημάτων αξιολόγησης σχ</w:t>
      </w:r>
      <w:r>
        <w:t>ε</w:t>
      </w:r>
      <w:r>
        <w:t>τικά με το LEADER/CLLD</w:t>
      </w:r>
      <w:r>
        <w:rPr>
          <w:vertAlign w:val="superscript"/>
        </w:rPr>
        <w:footnoteReference w:id="39"/>
      </w:r>
      <w:r>
        <w:t>.</w:t>
      </w:r>
      <w:bookmarkEnd w:id="79"/>
    </w:p>
    <w:p w:rsidR="007866D4" w:rsidRPr="000458AF" w:rsidRDefault="007866D4" w:rsidP="007866D4">
      <w:pPr>
        <w:pStyle w:val="H-Standard"/>
      </w:pPr>
      <w:r>
        <w:rPr>
          <w:noProof/>
          <w:lang w:bidi="ar-SA"/>
        </w:rPr>
        <mc:AlternateContent>
          <mc:Choice Requires="wps">
            <w:drawing>
              <wp:inline distT="0" distB="0" distL="0" distR="0" wp14:anchorId="5CBE4DA2" wp14:editId="0BB530B2">
                <wp:extent cx="5759450" cy="3733800"/>
                <wp:effectExtent l="0" t="0" r="12700" b="19050"/>
                <wp:docPr id="36" name="Rectangle: Diagonal Corners Rounded 36"/>
                <wp:cNvGraphicFramePr/>
                <a:graphic xmlns:a="http://schemas.openxmlformats.org/drawingml/2006/main">
                  <a:graphicData uri="http://schemas.microsoft.com/office/word/2010/wordprocessingShape">
                    <wps:wsp>
                      <wps:cNvSpPr/>
                      <wps:spPr>
                        <a:xfrm>
                          <a:off x="0" y="0"/>
                          <a:ext cx="5759450" cy="373380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67B9" w:rsidRPr="007E1963" w:rsidRDefault="00B567B9" w:rsidP="007866D4">
                            <w:pPr>
                              <w:pStyle w:val="HStandard"/>
                              <w:rPr>
                                <w:rFonts w:cs="Arial"/>
                                <w:sz w:val="18"/>
                                <w:szCs w:val="18"/>
                              </w:rPr>
                            </w:pPr>
                            <w:r>
                              <w:rPr>
                                <w:rFonts w:cs="Arial"/>
                                <w:b/>
                                <w:bCs/>
                                <w:iCs/>
                                <w:noProof/>
                                <w:color w:val="F07E31" w:themeColor="background2"/>
                                <w:sz w:val="18"/>
                                <w:szCs w:val="18"/>
                                <w:lang w:bidi="ar-SA"/>
                              </w:rPr>
                              <w:drawing>
                                <wp:inline distT="0" distB="0" distL="0" distR="0" wp14:anchorId="39CA08A6" wp14:editId="16BAA299">
                                  <wp:extent cx="353202" cy="360000"/>
                                  <wp:effectExtent l="0" t="0" r="889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sz w:val="18"/>
                              </w:rPr>
                              <w:t>Στο πλαίσιο της σύνθεσης των εκ των προτέρων αξιολογήσεων για την περίοδο 2014-2020 έχουν εντοπιστεί οι συνηθέστερες κατηγορίες στόχων του LEADER/CLLD. Στη βάση αυτή, παρουσιάζονται ορ</w:t>
                            </w:r>
                            <w:r>
                              <w:rPr>
                                <w:sz w:val="18"/>
                              </w:rPr>
                              <w:t>ι</w:t>
                            </w:r>
                            <w:r>
                              <w:rPr>
                                <w:sz w:val="18"/>
                              </w:rPr>
                              <w:t>σμένα παραδείγματα ειδικών ανά πρόγραμμα ερωτημάτων αξιολόγησης:</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6"/>
                              <w:gridCol w:w="4343"/>
                            </w:tblGrid>
                            <w:tr w:rsidR="00B567B9">
                              <w:trPr>
                                <w:trHeight w:val="341"/>
                              </w:trPr>
                              <w:tc>
                                <w:tcPr>
                                  <w:tcW w:w="4395" w:type="dxa"/>
                                  <w:tcBorders>
                                    <w:right w:val="single" w:sz="4" w:space="0" w:color="FFFFFF" w:themeColor="accent1"/>
                                  </w:tcBorders>
                                  <w:shd w:val="clear" w:color="auto" w:fill="F07E31" w:themeFill="background2"/>
                                  <w:vAlign w:val="center"/>
                                </w:tcPr>
                                <w:p w:rsidR="00B567B9" w:rsidRPr="007E1963" w:rsidRDefault="00B567B9" w:rsidP="00CB5FC3">
                                  <w:pPr>
                                    <w:pStyle w:val="HHeadingTables0"/>
                                    <w:rPr>
                                      <w:color w:val="FFFFFF" w:themeColor="accent1"/>
                                      <w:sz w:val="18"/>
                                      <w:szCs w:val="18"/>
                                    </w:rPr>
                                  </w:pPr>
                                  <w:r>
                                    <w:rPr>
                                      <w:color w:val="FFFFFF" w:themeColor="accent1"/>
                                      <w:sz w:val="18"/>
                                    </w:rPr>
                                    <w:t>Παραδείγματα στόχων του LEADER/CLLD</w:t>
                                  </w:r>
                                </w:p>
                              </w:tc>
                              <w:tc>
                                <w:tcPr>
                                  <w:tcW w:w="4396" w:type="dxa"/>
                                  <w:tcBorders>
                                    <w:left w:val="single" w:sz="4" w:space="0" w:color="FFFFFF" w:themeColor="accent1"/>
                                  </w:tcBorders>
                                  <w:shd w:val="clear" w:color="auto" w:fill="F07E31" w:themeFill="background2"/>
                                  <w:vAlign w:val="center"/>
                                </w:tcPr>
                                <w:p w:rsidR="00B567B9" w:rsidRPr="007E1963" w:rsidRDefault="00B567B9" w:rsidP="00CB5FC3">
                                  <w:pPr>
                                    <w:pStyle w:val="HHeadingTables0"/>
                                    <w:rPr>
                                      <w:color w:val="FFFFFF" w:themeColor="accent1"/>
                                      <w:sz w:val="18"/>
                                      <w:szCs w:val="18"/>
                                    </w:rPr>
                                  </w:pPr>
                                  <w:r>
                                    <w:rPr>
                                      <w:color w:val="FFFFFF" w:themeColor="accent1"/>
                                      <w:sz w:val="18"/>
                                    </w:rPr>
                                    <w:t>Παραδείγματα ειδικών ανά πρόγραμμα ερωτημάτων αξιολόγησης</w:t>
                                  </w:r>
                                </w:p>
                              </w:tc>
                            </w:tr>
                            <w:tr w:rsidR="00B567B9">
                              <w:tc>
                                <w:tcPr>
                                  <w:tcW w:w="4395" w:type="dxa"/>
                                  <w:tcBorders>
                                    <w:right w:val="single" w:sz="4" w:space="0" w:color="FFFFFF" w:themeColor="accent1"/>
                                  </w:tcBorders>
                                  <w:shd w:val="clear" w:color="auto" w:fill="FCE5D5" w:themeFill="background2" w:themeFillTint="33"/>
                                  <w:vAlign w:val="center"/>
                                </w:tcPr>
                                <w:p w:rsidR="00B567B9" w:rsidRPr="007E1963" w:rsidRDefault="00B567B9" w:rsidP="00CB5FC3">
                                  <w:pPr>
                                    <w:pStyle w:val="Htableleft"/>
                                    <w:rPr>
                                      <w:rFonts w:ascii="Arial" w:hAnsi="Arial" w:cs="Arial"/>
                                      <w:color w:val="373737"/>
                                    </w:rPr>
                                  </w:pPr>
                                  <w:r>
                                    <w:rPr>
                                      <w:rFonts w:ascii="Arial" w:hAnsi="Arial"/>
                                      <w:color w:val="373737"/>
                                    </w:rPr>
                                    <w:t xml:space="preserve">Δραστηριοποίηση σε θέματα που αφορούν δημογραφικές προκλήσεις, την οικογένεια και δομές μέριμνας (π.χ. Γερμανία – </w:t>
                                  </w:r>
                                  <w:proofErr w:type="spellStart"/>
                                  <w:r>
                                    <w:rPr>
                                      <w:rFonts w:ascii="Arial" w:hAnsi="Arial"/>
                                      <w:color w:val="373737"/>
                                    </w:rPr>
                                    <w:t>Βραδεμβούργο</w:t>
                                  </w:r>
                                  <w:proofErr w:type="spellEnd"/>
                                  <w:r>
                                    <w:rPr>
                                      <w:rFonts w:ascii="Arial" w:hAnsi="Arial"/>
                                      <w:color w:val="373737"/>
                                    </w:rPr>
                                    <w:t xml:space="preserve"> και Βερολίνο)</w:t>
                                  </w:r>
                                </w:p>
                              </w:tc>
                              <w:tc>
                                <w:tcPr>
                                  <w:tcW w:w="4396" w:type="dxa"/>
                                  <w:tcBorders>
                                    <w:left w:val="single" w:sz="4" w:space="0" w:color="FFFFFF" w:themeColor="accent1"/>
                                  </w:tcBorders>
                                  <w:shd w:val="clear" w:color="auto" w:fill="FCE5D5" w:themeFill="background2" w:themeFillTint="33"/>
                                  <w:vAlign w:val="center"/>
                                </w:tcPr>
                                <w:p w:rsidR="00B567B9" w:rsidRPr="007E1963" w:rsidRDefault="00B567B9" w:rsidP="00CB5FC3">
                                  <w:pPr>
                                    <w:pStyle w:val="Htableleft"/>
                                    <w:rPr>
                                      <w:rFonts w:ascii="Arial" w:hAnsi="Arial" w:cs="Arial"/>
                                      <w:color w:val="373737"/>
                                    </w:rPr>
                                  </w:pPr>
                                  <w:r>
                                    <w:rPr>
                                      <w:rFonts w:ascii="Arial" w:hAnsi="Arial"/>
                                      <w:color w:val="373737"/>
                                    </w:rPr>
                                    <w:t xml:space="preserve">«Σε ποιο βαθμό οι πράξεις του LEADER/CLLD έχουν συμβάλει στην αύξηση της παροχής κοινωνικής μέριμνας για εξαρτώμενα άτομα;»   </w:t>
                                  </w:r>
                                </w:p>
                              </w:tc>
                            </w:tr>
                            <w:tr w:rsidR="00B567B9">
                              <w:tc>
                                <w:tcPr>
                                  <w:tcW w:w="4395" w:type="dxa"/>
                                  <w:tcBorders>
                                    <w:right w:val="single" w:sz="4" w:space="0" w:color="FFFFFF" w:themeColor="accent1"/>
                                  </w:tcBorders>
                                  <w:shd w:val="clear" w:color="auto" w:fill="F9CBAC" w:themeFill="background2" w:themeFillTint="66"/>
                                  <w:vAlign w:val="center"/>
                                </w:tcPr>
                                <w:p w:rsidR="00B567B9" w:rsidRPr="007E1963" w:rsidRDefault="00B567B9" w:rsidP="00CB5FC3">
                                  <w:pPr>
                                    <w:pStyle w:val="Htableleft"/>
                                    <w:rPr>
                                      <w:rFonts w:ascii="Arial" w:hAnsi="Arial" w:cs="Arial"/>
                                      <w:color w:val="373737"/>
                                    </w:rPr>
                                  </w:pPr>
                                  <w:r>
                                    <w:rPr>
                                      <w:rFonts w:ascii="Arial" w:hAnsi="Arial"/>
                                      <w:color w:val="373737"/>
                                    </w:rPr>
                                    <w:t xml:space="preserve">Συντήρηση και φροντίδα της φυσικής κληρονομιάς και της υπαίθρου (π.χ. Γερμανία – </w:t>
                                  </w:r>
                                  <w:proofErr w:type="spellStart"/>
                                  <w:r>
                                    <w:rPr>
                                      <w:rFonts w:ascii="Arial" w:hAnsi="Arial"/>
                                      <w:color w:val="373737"/>
                                    </w:rPr>
                                    <w:t>Baden</w:t>
                                  </w:r>
                                  <w:proofErr w:type="spellEnd"/>
                                  <w:r>
                                    <w:rPr>
                                      <w:rFonts w:ascii="Arial" w:hAnsi="Arial"/>
                                      <w:color w:val="373737"/>
                                    </w:rPr>
                                    <w:t>-</w:t>
                                  </w:r>
                                  <w:proofErr w:type="spellStart"/>
                                  <w:r>
                                    <w:rPr>
                                      <w:rFonts w:ascii="Arial" w:hAnsi="Arial"/>
                                      <w:color w:val="373737"/>
                                    </w:rPr>
                                    <w:t>Wurttemberg</w:t>
                                  </w:r>
                                  <w:proofErr w:type="spellEnd"/>
                                  <w:r>
                                    <w:rPr>
                                      <w:rFonts w:ascii="Arial" w:hAnsi="Arial"/>
                                      <w:color w:val="373737"/>
                                    </w:rPr>
                                    <w:t>)</w:t>
                                  </w:r>
                                </w:p>
                              </w:tc>
                              <w:tc>
                                <w:tcPr>
                                  <w:tcW w:w="4396" w:type="dxa"/>
                                  <w:tcBorders>
                                    <w:left w:val="single" w:sz="4" w:space="0" w:color="FFFFFF" w:themeColor="accent1"/>
                                  </w:tcBorders>
                                  <w:shd w:val="clear" w:color="auto" w:fill="F9CBAC" w:themeFill="background2" w:themeFillTint="66"/>
                                  <w:vAlign w:val="center"/>
                                </w:tcPr>
                                <w:p w:rsidR="00B567B9" w:rsidRPr="007E1963" w:rsidRDefault="00B567B9" w:rsidP="00CB5FC3">
                                  <w:pPr>
                                    <w:pStyle w:val="Htableleft"/>
                                    <w:rPr>
                                      <w:rFonts w:ascii="Arial" w:hAnsi="Arial" w:cs="Arial"/>
                                      <w:color w:val="373737"/>
                                    </w:rPr>
                                  </w:pPr>
                                  <w:r>
                                    <w:rPr>
                                      <w:rFonts w:ascii="Arial" w:hAnsi="Arial"/>
                                      <w:color w:val="373737"/>
                                    </w:rPr>
                                    <w:t>«Σε ποιο βαθμό οι πράξεις του LEADER/CLLD έχουν συμβάλει στη βελτίωση της συντήρησης της φυσικής κληρονομιάς;»</w:t>
                                  </w:r>
                                </w:p>
                              </w:tc>
                            </w:tr>
                            <w:tr w:rsidR="00B567B9">
                              <w:tc>
                                <w:tcPr>
                                  <w:tcW w:w="4395" w:type="dxa"/>
                                  <w:tcBorders>
                                    <w:right w:val="single" w:sz="4" w:space="0" w:color="FFFFFF" w:themeColor="accent1"/>
                                  </w:tcBorders>
                                  <w:shd w:val="clear" w:color="auto" w:fill="FCE5D5" w:themeFill="background2" w:themeFillTint="33"/>
                                  <w:vAlign w:val="center"/>
                                </w:tcPr>
                                <w:p w:rsidR="00B567B9" w:rsidRPr="007E1963" w:rsidRDefault="00B567B9" w:rsidP="00CB5FC3">
                                  <w:pPr>
                                    <w:pStyle w:val="Htableleft"/>
                                    <w:rPr>
                                      <w:rFonts w:ascii="Arial" w:hAnsi="Arial" w:cs="Arial"/>
                                      <w:color w:val="373737"/>
                                    </w:rPr>
                                  </w:pPr>
                                  <w:r>
                                    <w:rPr>
                                      <w:rFonts w:ascii="Arial" w:hAnsi="Arial"/>
                                      <w:color w:val="373737"/>
                                    </w:rPr>
                                    <w:t xml:space="preserve">Βελτίωση της εφοδιαστικής αλυσίδας και των τοπικών συστημάτων παραγωγής όσον αφορά τα τρόφιμα, τη γεωργία, τη βιοτεχνία και την αλιεία (π.χ. Ιταλία – </w:t>
                                  </w:r>
                                  <w:proofErr w:type="spellStart"/>
                                  <w:r>
                                    <w:rPr>
                                      <w:rFonts w:ascii="Arial" w:hAnsi="Arial"/>
                                      <w:color w:val="373737"/>
                                    </w:rPr>
                                    <w:t>Bolzano</w:t>
                                  </w:r>
                                  <w:proofErr w:type="spellEnd"/>
                                  <w:r>
                                    <w:rPr>
                                      <w:rFonts w:ascii="Arial" w:hAnsi="Arial"/>
                                      <w:color w:val="373737"/>
                                    </w:rPr>
                                    <w:t>)</w:t>
                                  </w:r>
                                </w:p>
                              </w:tc>
                              <w:tc>
                                <w:tcPr>
                                  <w:tcW w:w="4396" w:type="dxa"/>
                                  <w:tcBorders>
                                    <w:left w:val="single" w:sz="4" w:space="0" w:color="FFFFFF" w:themeColor="accent1"/>
                                  </w:tcBorders>
                                  <w:shd w:val="clear" w:color="auto" w:fill="FCE5D5" w:themeFill="background2" w:themeFillTint="33"/>
                                  <w:vAlign w:val="center"/>
                                </w:tcPr>
                                <w:p w:rsidR="00B567B9" w:rsidRPr="007E1963" w:rsidRDefault="00B567B9" w:rsidP="00CB5FC3">
                                  <w:pPr>
                                    <w:pStyle w:val="Htableleft"/>
                                    <w:rPr>
                                      <w:rFonts w:ascii="Arial" w:hAnsi="Arial" w:cs="Arial"/>
                                      <w:color w:val="373737"/>
                                    </w:rPr>
                                  </w:pPr>
                                  <w:r>
                                    <w:rPr>
                                      <w:rFonts w:ascii="Arial" w:hAnsi="Arial"/>
                                      <w:color w:val="373737"/>
                                    </w:rPr>
                                    <w:t>«Σε ποιο βαθμό οι πράξεις του LEADER/CLLD έχουν συμβάλει στη βελτίωση των τοπικών συστημάτων παραγωγής;»</w:t>
                                  </w:r>
                                </w:p>
                              </w:tc>
                            </w:tr>
                            <w:tr w:rsidR="00B567B9">
                              <w:tc>
                                <w:tcPr>
                                  <w:tcW w:w="4395" w:type="dxa"/>
                                  <w:tcBorders>
                                    <w:right w:val="single" w:sz="4" w:space="0" w:color="FFFFFF" w:themeColor="accent1"/>
                                  </w:tcBorders>
                                  <w:shd w:val="clear" w:color="auto" w:fill="F9CBAC" w:themeFill="background2" w:themeFillTint="66"/>
                                  <w:vAlign w:val="center"/>
                                </w:tcPr>
                                <w:p w:rsidR="00B567B9" w:rsidRPr="007E1963" w:rsidRDefault="00B567B9" w:rsidP="00CB5FC3">
                                  <w:pPr>
                                    <w:pStyle w:val="Htableleft"/>
                                    <w:rPr>
                                      <w:rFonts w:ascii="Arial" w:hAnsi="Arial" w:cs="Arial"/>
                                      <w:color w:val="373737"/>
                                    </w:rPr>
                                  </w:pPr>
                                  <w:r>
                                    <w:rPr>
                                      <w:rFonts w:ascii="Arial" w:hAnsi="Arial"/>
                                      <w:color w:val="373737"/>
                                    </w:rPr>
                                    <w:t>Προώθηση της κοινωνικής ένταξης και της μείωσης της φτώχειας (π.χ. Ηνωμένο Βασίλειο – Βόρεια Ιρλανδία)</w:t>
                                  </w:r>
                                </w:p>
                              </w:tc>
                              <w:tc>
                                <w:tcPr>
                                  <w:tcW w:w="4396" w:type="dxa"/>
                                  <w:tcBorders>
                                    <w:left w:val="single" w:sz="4" w:space="0" w:color="FFFFFF" w:themeColor="accent1"/>
                                  </w:tcBorders>
                                  <w:shd w:val="clear" w:color="auto" w:fill="F9CBAC" w:themeFill="background2" w:themeFillTint="66"/>
                                  <w:vAlign w:val="center"/>
                                </w:tcPr>
                                <w:p w:rsidR="00B567B9" w:rsidRPr="007E1963" w:rsidRDefault="00B567B9" w:rsidP="00CB5FC3">
                                  <w:pPr>
                                    <w:pStyle w:val="Htableleft"/>
                                    <w:rPr>
                                      <w:rFonts w:ascii="Arial" w:hAnsi="Arial" w:cs="Arial"/>
                                      <w:color w:val="373737"/>
                                    </w:rPr>
                                  </w:pPr>
                                  <w:r>
                                    <w:rPr>
                                      <w:rFonts w:ascii="Arial" w:hAnsi="Arial"/>
                                      <w:color w:val="373737"/>
                                    </w:rPr>
                                    <w:t xml:space="preserve">«Σε ποιο βαθμό οι πράξεις του LEADER/CLLD έχουν συμβάλει στην κοινωνική ένταξη </w:t>
                                  </w:r>
                                  <w:proofErr w:type="spellStart"/>
                                  <w:r>
                                    <w:rPr>
                                      <w:rFonts w:ascii="Arial" w:hAnsi="Arial"/>
                                      <w:color w:val="373737"/>
                                    </w:rPr>
                                    <w:t>μειονεκτουσών</w:t>
                                  </w:r>
                                  <w:proofErr w:type="spellEnd"/>
                                  <w:r>
                                    <w:rPr>
                                      <w:rFonts w:ascii="Arial" w:hAnsi="Arial"/>
                                      <w:color w:val="373737"/>
                                    </w:rPr>
                                    <w:t xml:space="preserve"> ομάδων;»</w:t>
                                  </w:r>
                                </w:p>
                              </w:tc>
                            </w:tr>
                          </w:tbl>
                          <w:p w:rsidR="00B567B9" w:rsidRDefault="00B567B9"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id="Rectangle: Diagonal Corners Rounded 36" o:spid="_x0000_s1038" style="width:453.5pt;height:294pt;visibility:visible;mso-wrap-style:square;mso-left-percent:-10001;mso-top-percent:-10001;mso-position-horizontal:absolute;mso-position-horizontal-relative:char;mso-position-vertical:absolute;mso-position-vertical-relative:line;mso-left-percent:-10001;mso-top-percent:-10001;v-text-anchor:top" coordsize="5759450,3733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" adj="-11796480,,5400" path="m291162,l5759450,r,l5759450,3442638v,160804,-130358,291162,-291162,291162l,3733800r,l,291162c,130358,130358,,291162,xe" fillcolor="white [3204]" strokecolor="#f07e31 [3214]" strokeweight="2pt">
                <v:stroke joinstyle="miter"/>
                <v:formulas/>
                <v:path arrowok="t" o:connecttype="custom" o:connectlocs="291162,0;5759450,0;5759450,0;5759450,3442638;5468288,3733800;0,3733800;0,3733800;0,291162;291162,0" o:connectangles="0,0,0,0,0,0,0,0,0" textboxrect="0,0,5759450,3733800"/>
                <v:textbox inset=",0,,0">
                  <w:txbxContent>
                    <w:p w:rsidR="00B567B9" w:rsidRPr="007E1963" w:rsidRDefault="00B567B9" w:rsidP="007866D4">
                      <w:pPr>
                        <w:pStyle w:val="HStandard"/>
                        <w:rPr>
                          <w:rFonts w:cs="Arial"/>
                          <w:sz w:val="18"/>
                          <w:szCs w:val="18"/>
                        </w:rPr>
                      </w:pPr>
                      <w:r>
                        <w:rPr>
                          <w:rFonts w:cs="Arial"/>
                          <w:b/>
                          <w:bCs/>
                          <w:iCs/>
                          <w:noProof/>
                          <w:color w:val="F07E31" w:themeColor="background2"/>
                          <w:sz w:val="18"/>
                          <w:szCs w:val="18"/>
                          <w:lang w:bidi="ar-SA"/>
                        </w:rPr>
                        <w:drawing>
                          <wp:inline distT="0" distB="0" distL="0" distR="0" wp14:anchorId="39CA08A6" wp14:editId="16BAA299">
                            <wp:extent cx="353202" cy="360000"/>
                            <wp:effectExtent l="0" t="0" r="889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sz w:val="18"/>
                        </w:rPr>
                        <w:t>Στο πλαίσιο της σύνθεσης των εκ των προτέρων αξιολογήσεων για την περίοδο 2014-2020 έχουν εντοπιστεί οι συνηθέστερες κατηγορίες στόχων του LEADER/CLLD. Στη βάση αυτή, παρουσιάζονται ορ</w:t>
                      </w:r>
                      <w:r>
                        <w:rPr>
                          <w:sz w:val="18"/>
                        </w:rPr>
                        <w:t>ι</w:t>
                      </w:r>
                      <w:r>
                        <w:rPr>
                          <w:sz w:val="18"/>
                        </w:rPr>
                        <w:t>σμένα παραδείγματα ειδικών ανά πρόγραμμα ερωτημάτων αξιολόγησης:</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6"/>
                        <w:gridCol w:w="4343"/>
                      </w:tblGrid>
                      <w:tr w:rsidR="00B567B9">
                        <w:trPr>
                          <w:trHeight w:val="341"/>
                        </w:trPr>
                        <w:tc>
                          <w:tcPr>
                            <w:tcW w:w="4395" w:type="dxa"/>
                            <w:tcBorders>
                              <w:right w:val="single" w:sz="4" w:space="0" w:color="FFFFFF" w:themeColor="accent1"/>
                            </w:tcBorders>
                            <w:shd w:val="clear" w:color="auto" w:fill="F07E31" w:themeFill="background2"/>
                            <w:vAlign w:val="center"/>
                          </w:tcPr>
                          <w:p w:rsidR="00B567B9" w:rsidRPr="007E1963" w:rsidRDefault="00B567B9" w:rsidP="00CB5FC3">
                            <w:pPr>
                              <w:pStyle w:val="HHeadingTables0"/>
                              <w:rPr>
                                <w:color w:val="FFFFFF" w:themeColor="accent1"/>
                                <w:sz w:val="18"/>
                                <w:szCs w:val="18"/>
                              </w:rPr>
                            </w:pPr>
                            <w:r>
                              <w:rPr>
                                <w:color w:val="FFFFFF" w:themeColor="accent1"/>
                                <w:sz w:val="18"/>
                              </w:rPr>
                              <w:t>Παραδείγματα στόχων του LEADER/CLLD</w:t>
                            </w:r>
                          </w:p>
                        </w:tc>
                        <w:tc>
                          <w:tcPr>
                            <w:tcW w:w="4396" w:type="dxa"/>
                            <w:tcBorders>
                              <w:left w:val="single" w:sz="4" w:space="0" w:color="FFFFFF" w:themeColor="accent1"/>
                            </w:tcBorders>
                            <w:shd w:val="clear" w:color="auto" w:fill="F07E31" w:themeFill="background2"/>
                            <w:vAlign w:val="center"/>
                          </w:tcPr>
                          <w:p w:rsidR="00B567B9" w:rsidRPr="007E1963" w:rsidRDefault="00B567B9" w:rsidP="00CB5FC3">
                            <w:pPr>
                              <w:pStyle w:val="HHeadingTables0"/>
                              <w:rPr>
                                <w:color w:val="FFFFFF" w:themeColor="accent1"/>
                                <w:sz w:val="18"/>
                                <w:szCs w:val="18"/>
                              </w:rPr>
                            </w:pPr>
                            <w:r>
                              <w:rPr>
                                <w:color w:val="FFFFFF" w:themeColor="accent1"/>
                                <w:sz w:val="18"/>
                              </w:rPr>
                              <w:t>Παραδείγματα ειδικών ανά πρόγραμμα ερωτημάτων αξιολόγησης</w:t>
                            </w:r>
                          </w:p>
                        </w:tc>
                      </w:tr>
                      <w:tr w:rsidR="00B567B9">
                        <w:tc>
                          <w:tcPr>
                            <w:tcW w:w="4395" w:type="dxa"/>
                            <w:tcBorders>
                              <w:right w:val="single" w:sz="4" w:space="0" w:color="FFFFFF" w:themeColor="accent1"/>
                            </w:tcBorders>
                            <w:shd w:val="clear" w:color="auto" w:fill="FCE5D5" w:themeFill="background2" w:themeFillTint="33"/>
                            <w:vAlign w:val="center"/>
                          </w:tcPr>
                          <w:p w:rsidR="00B567B9" w:rsidRPr="007E1963" w:rsidRDefault="00B567B9" w:rsidP="00CB5FC3">
                            <w:pPr>
                              <w:pStyle w:val="Htableleft"/>
                              <w:rPr>
                                <w:rFonts w:ascii="Arial" w:hAnsi="Arial" w:cs="Arial"/>
                                <w:color w:val="373737"/>
                              </w:rPr>
                            </w:pPr>
                            <w:r>
                              <w:rPr>
                                <w:rFonts w:ascii="Arial" w:hAnsi="Arial"/>
                                <w:color w:val="373737"/>
                              </w:rPr>
                              <w:t xml:space="preserve">Δραστηριοποίηση σε θέματα που αφορούν δημογραφικές προκλήσεις, την οικογένεια και δομές μέριμνας (π.χ. Γερμανία – </w:t>
                            </w:r>
                            <w:proofErr w:type="spellStart"/>
                            <w:r>
                              <w:rPr>
                                <w:rFonts w:ascii="Arial" w:hAnsi="Arial"/>
                                <w:color w:val="373737"/>
                              </w:rPr>
                              <w:t>Βραδεμβούργο</w:t>
                            </w:r>
                            <w:proofErr w:type="spellEnd"/>
                            <w:r>
                              <w:rPr>
                                <w:rFonts w:ascii="Arial" w:hAnsi="Arial"/>
                                <w:color w:val="373737"/>
                              </w:rPr>
                              <w:t xml:space="preserve"> και Βερολίνο)</w:t>
                            </w:r>
                          </w:p>
                        </w:tc>
                        <w:tc>
                          <w:tcPr>
                            <w:tcW w:w="4396" w:type="dxa"/>
                            <w:tcBorders>
                              <w:left w:val="single" w:sz="4" w:space="0" w:color="FFFFFF" w:themeColor="accent1"/>
                            </w:tcBorders>
                            <w:shd w:val="clear" w:color="auto" w:fill="FCE5D5" w:themeFill="background2" w:themeFillTint="33"/>
                            <w:vAlign w:val="center"/>
                          </w:tcPr>
                          <w:p w:rsidR="00B567B9" w:rsidRPr="007E1963" w:rsidRDefault="00B567B9" w:rsidP="00CB5FC3">
                            <w:pPr>
                              <w:pStyle w:val="Htableleft"/>
                              <w:rPr>
                                <w:rFonts w:ascii="Arial" w:hAnsi="Arial" w:cs="Arial"/>
                                <w:color w:val="373737"/>
                              </w:rPr>
                            </w:pPr>
                            <w:r>
                              <w:rPr>
                                <w:rFonts w:ascii="Arial" w:hAnsi="Arial"/>
                                <w:color w:val="373737"/>
                              </w:rPr>
                              <w:t xml:space="preserve">«Σε ποιο βαθμό οι πράξεις του LEADER/CLLD έχουν συμβάλει στην αύξηση της παροχής κοινωνικής μέριμνας για εξαρτώμενα άτομα;»   </w:t>
                            </w:r>
                          </w:p>
                        </w:tc>
                      </w:tr>
                      <w:tr w:rsidR="00B567B9">
                        <w:tc>
                          <w:tcPr>
                            <w:tcW w:w="4395" w:type="dxa"/>
                            <w:tcBorders>
                              <w:right w:val="single" w:sz="4" w:space="0" w:color="FFFFFF" w:themeColor="accent1"/>
                            </w:tcBorders>
                            <w:shd w:val="clear" w:color="auto" w:fill="F9CBAC" w:themeFill="background2" w:themeFillTint="66"/>
                            <w:vAlign w:val="center"/>
                          </w:tcPr>
                          <w:p w:rsidR="00B567B9" w:rsidRPr="007E1963" w:rsidRDefault="00B567B9" w:rsidP="00CB5FC3">
                            <w:pPr>
                              <w:pStyle w:val="Htableleft"/>
                              <w:rPr>
                                <w:rFonts w:ascii="Arial" w:hAnsi="Arial" w:cs="Arial"/>
                                <w:color w:val="373737"/>
                              </w:rPr>
                            </w:pPr>
                            <w:r>
                              <w:rPr>
                                <w:rFonts w:ascii="Arial" w:hAnsi="Arial"/>
                                <w:color w:val="373737"/>
                              </w:rPr>
                              <w:t xml:space="preserve">Συντήρηση και φροντίδα της φυσικής κληρονομιάς και της υπαίθρου (π.χ. Γερμανία – </w:t>
                            </w:r>
                            <w:proofErr w:type="spellStart"/>
                            <w:r>
                              <w:rPr>
                                <w:rFonts w:ascii="Arial" w:hAnsi="Arial"/>
                                <w:color w:val="373737"/>
                              </w:rPr>
                              <w:t>Baden</w:t>
                            </w:r>
                            <w:proofErr w:type="spellEnd"/>
                            <w:r>
                              <w:rPr>
                                <w:rFonts w:ascii="Arial" w:hAnsi="Arial"/>
                                <w:color w:val="373737"/>
                              </w:rPr>
                              <w:t>-</w:t>
                            </w:r>
                            <w:proofErr w:type="spellStart"/>
                            <w:r>
                              <w:rPr>
                                <w:rFonts w:ascii="Arial" w:hAnsi="Arial"/>
                                <w:color w:val="373737"/>
                              </w:rPr>
                              <w:t>Wurttemberg</w:t>
                            </w:r>
                            <w:proofErr w:type="spellEnd"/>
                            <w:r>
                              <w:rPr>
                                <w:rFonts w:ascii="Arial" w:hAnsi="Arial"/>
                                <w:color w:val="373737"/>
                              </w:rPr>
                              <w:t>)</w:t>
                            </w:r>
                          </w:p>
                        </w:tc>
                        <w:tc>
                          <w:tcPr>
                            <w:tcW w:w="4396" w:type="dxa"/>
                            <w:tcBorders>
                              <w:left w:val="single" w:sz="4" w:space="0" w:color="FFFFFF" w:themeColor="accent1"/>
                            </w:tcBorders>
                            <w:shd w:val="clear" w:color="auto" w:fill="F9CBAC" w:themeFill="background2" w:themeFillTint="66"/>
                            <w:vAlign w:val="center"/>
                          </w:tcPr>
                          <w:p w:rsidR="00B567B9" w:rsidRPr="007E1963" w:rsidRDefault="00B567B9" w:rsidP="00CB5FC3">
                            <w:pPr>
                              <w:pStyle w:val="Htableleft"/>
                              <w:rPr>
                                <w:rFonts w:ascii="Arial" w:hAnsi="Arial" w:cs="Arial"/>
                                <w:color w:val="373737"/>
                              </w:rPr>
                            </w:pPr>
                            <w:r>
                              <w:rPr>
                                <w:rFonts w:ascii="Arial" w:hAnsi="Arial"/>
                                <w:color w:val="373737"/>
                              </w:rPr>
                              <w:t>«Σε ποιο βαθμό οι πράξεις του LEADER/CLLD έχουν συμβάλει στη βελτίωση της συντήρησης της φυσικής κληρονομιάς;»</w:t>
                            </w:r>
                          </w:p>
                        </w:tc>
                      </w:tr>
                      <w:tr w:rsidR="00B567B9">
                        <w:tc>
                          <w:tcPr>
                            <w:tcW w:w="4395" w:type="dxa"/>
                            <w:tcBorders>
                              <w:right w:val="single" w:sz="4" w:space="0" w:color="FFFFFF" w:themeColor="accent1"/>
                            </w:tcBorders>
                            <w:shd w:val="clear" w:color="auto" w:fill="FCE5D5" w:themeFill="background2" w:themeFillTint="33"/>
                            <w:vAlign w:val="center"/>
                          </w:tcPr>
                          <w:p w:rsidR="00B567B9" w:rsidRPr="007E1963" w:rsidRDefault="00B567B9" w:rsidP="00CB5FC3">
                            <w:pPr>
                              <w:pStyle w:val="Htableleft"/>
                              <w:rPr>
                                <w:rFonts w:ascii="Arial" w:hAnsi="Arial" w:cs="Arial"/>
                                <w:color w:val="373737"/>
                              </w:rPr>
                            </w:pPr>
                            <w:r>
                              <w:rPr>
                                <w:rFonts w:ascii="Arial" w:hAnsi="Arial"/>
                                <w:color w:val="373737"/>
                              </w:rPr>
                              <w:t xml:space="preserve">Βελτίωση της εφοδιαστικής αλυσίδας και των τοπικών συστημάτων παραγωγής όσον αφορά τα τρόφιμα, τη γεωργία, τη βιοτεχνία και την αλιεία (π.χ. Ιταλία – </w:t>
                            </w:r>
                            <w:proofErr w:type="spellStart"/>
                            <w:r>
                              <w:rPr>
                                <w:rFonts w:ascii="Arial" w:hAnsi="Arial"/>
                                <w:color w:val="373737"/>
                              </w:rPr>
                              <w:t>Bolzano</w:t>
                            </w:r>
                            <w:proofErr w:type="spellEnd"/>
                            <w:r>
                              <w:rPr>
                                <w:rFonts w:ascii="Arial" w:hAnsi="Arial"/>
                                <w:color w:val="373737"/>
                              </w:rPr>
                              <w:t>)</w:t>
                            </w:r>
                          </w:p>
                        </w:tc>
                        <w:tc>
                          <w:tcPr>
                            <w:tcW w:w="4396" w:type="dxa"/>
                            <w:tcBorders>
                              <w:left w:val="single" w:sz="4" w:space="0" w:color="FFFFFF" w:themeColor="accent1"/>
                            </w:tcBorders>
                            <w:shd w:val="clear" w:color="auto" w:fill="FCE5D5" w:themeFill="background2" w:themeFillTint="33"/>
                            <w:vAlign w:val="center"/>
                          </w:tcPr>
                          <w:p w:rsidR="00B567B9" w:rsidRPr="007E1963" w:rsidRDefault="00B567B9" w:rsidP="00CB5FC3">
                            <w:pPr>
                              <w:pStyle w:val="Htableleft"/>
                              <w:rPr>
                                <w:rFonts w:ascii="Arial" w:hAnsi="Arial" w:cs="Arial"/>
                                <w:color w:val="373737"/>
                              </w:rPr>
                            </w:pPr>
                            <w:r>
                              <w:rPr>
                                <w:rFonts w:ascii="Arial" w:hAnsi="Arial"/>
                                <w:color w:val="373737"/>
                              </w:rPr>
                              <w:t>«Σε ποιο βαθμό οι πράξεις του LEADER/CLLD έχουν συμβάλει στη βελτίωση των τοπικών συστημάτων παραγωγής;»</w:t>
                            </w:r>
                          </w:p>
                        </w:tc>
                      </w:tr>
                      <w:tr w:rsidR="00B567B9">
                        <w:tc>
                          <w:tcPr>
                            <w:tcW w:w="4395" w:type="dxa"/>
                            <w:tcBorders>
                              <w:right w:val="single" w:sz="4" w:space="0" w:color="FFFFFF" w:themeColor="accent1"/>
                            </w:tcBorders>
                            <w:shd w:val="clear" w:color="auto" w:fill="F9CBAC" w:themeFill="background2" w:themeFillTint="66"/>
                            <w:vAlign w:val="center"/>
                          </w:tcPr>
                          <w:p w:rsidR="00B567B9" w:rsidRPr="007E1963" w:rsidRDefault="00B567B9" w:rsidP="00CB5FC3">
                            <w:pPr>
                              <w:pStyle w:val="Htableleft"/>
                              <w:rPr>
                                <w:rFonts w:ascii="Arial" w:hAnsi="Arial" w:cs="Arial"/>
                                <w:color w:val="373737"/>
                              </w:rPr>
                            </w:pPr>
                            <w:r>
                              <w:rPr>
                                <w:rFonts w:ascii="Arial" w:hAnsi="Arial"/>
                                <w:color w:val="373737"/>
                              </w:rPr>
                              <w:t>Προώθηση της κοινωνικής ένταξης και της μείωσης της φτώχειας (π.χ. Ηνωμένο Βασίλειο – Βόρεια Ιρλανδία)</w:t>
                            </w:r>
                          </w:p>
                        </w:tc>
                        <w:tc>
                          <w:tcPr>
                            <w:tcW w:w="4396" w:type="dxa"/>
                            <w:tcBorders>
                              <w:left w:val="single" w:sz="4" w:space="0" w:color="FFFFFF" w:themeColor="accent1"/>
                            </w:tcBorders>
                            <w:shd w:val="clear" w:color="auto" w:fill="F9CBAC" w:themeFill="background2" w:themeFillTint="66"/>
                            <w:vAlign w:val="center"/>
                          </w:tcPr>
                          <w:p w:rsidR="00B567B9" w:rsidRPr="007E1963" w:rsidRDefault="00B567B9" w:rsidP="00CB5FC3">
                            <w:pPr>
                              <w:pStyle w:val="Htableleft"/>
                              <w:rPr>
                                <w:rFonts w:ascii="Arial" w:hAnsi="Arial" w:cs="Arial"/>
                                <w:color w:val="373737"/>
                              </w:rPr>
                            </w:pPr>
                            <w:r>
                              <w:rPr>
                                <w:rFonts w:ascii="Arial" w:hAnsi="Arial"/>
                                <w:color w:val="373737"/>
                              </w:rPr>
                              <w:t xml:space="preserve">«Σε ποιο βαθμό οι πράξεις του LEADER/CLLD έχουν συμβάλει στην κοινωνική ένταξη </w:t>
                            </w:r>
                            <w:proofErr w:type="spellStart"/>
                            <w:r>
                              <w:rPr>
                                <w:rFonts w:ascii="Arial" w:hAnsi="Arial"/>
                                <w:color w:val="373737"/>
                              </w:rPr>
                              <w:t>μειονεκτουσών</w:t>
                            </w:r>
                            <w:proofErr w:type="spellEnd"/>
                            <w:r>
                              <w:rPr>
                                <w:rFonts w:ascii="Arial" w:hAnsi="Arial"/>
                                <w:color w:val="373737"/>
                              </w:rPr>
                              <w:t xml:space="preserve"> ομάδων;»</w:t>
                            </w:r>
                          </w:p>
                        </w:tc>
                      </w:tr>
                    </w:tbl>
                    <w:p w:rsidR="00B567B9" w:rsidRDefault="00B567B9" w:rsidP="007866D4">
                      <w:pPr>
                        <w:jc w:val="center"/>
                      </w:pPr>
                    </w:p>
                  </w:txbxContent>
                </v:textbox>
                <w10:anchorlock/>
              </v:shape>
            </w:pict>
          </mc:Fallback>
        </mc:AlternateContent>
      </w:r>
    </w:p>
    <w:p w:rsidR="007866D4" w:rsidRPr="000458AF" w:rsidRDefault="007866D4" w:rsidP="007866D4">
      <w:pPr>
        <w:pStyle w:val="HHeading5"/>
        <w:sectPr w:rsidR="007866D4" w:rsidRPr="000458AF"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Heading5"/>
        <w:spacing w:before="120"/>
      </w:pPr>
      <w:r>
        <w:lastRenderedPageBreak/>
        <w:t>Βήμα 3: Προσδιορισμός προσεγγίσεων και μεθόδων αξιολόγησης για το LEADER/CLLD</w:t>
      </w:r>
    </w:p>
    <w:p w:rsidR="007866D4" w:rsidRPr="000458AF" w:rsidRDefault="007866D4" w:rsidP="007866D4">
      <w:pPr>
        <w:pStyle w:val="HStandard"/>
      </w:pPr>
      <w:r>
        <w:t>Οι πράξεις του LEADER/CLLD που υλοποιο</w:t>
      </w:r>
      <w:r>
        <w:t>ύ</w:t>
      </w:r>
      <w:r>
        <w:t xml:space="preserve">νται μέσω στρατηγικών CLLD συνεκτιμώνται μαζί με άλλες πράξεις του ΠΑΑ στον υπολογισμό κοινών, πρόσθετων και ειδικών ανά πρόγραμμα δεικτών εκροών, αποτελεσμάτων και </w:t>
      </w:r>
      <w:proofErr w:type="spellStart"/>
      <w:r>
        <w:t>αντικτ</w:t>
      </w:r>
      <w:r>
        <w:t>ύ</w:t>
      </w:r>
      <w:r>
        <w:t>που</w:t>
      </w:r>
      <w:proofErr w:type="spellEnd"/>
      <w:r>
        <w:t xml:space="preserve">. Οι </w:t>
      </w:r>
      <w:r>
        <w:rPr>
          <w:i/>
        </w:rPr>
        <w:t>δείκτες εκροών</w:t>
      </w:r>
      <w:r>
        <w:t xml:space="preserve"> χρησιμοποιούνται για τη μέτρηση των άμεσων εκροών των πράξεων του LEADER/CLLD. Οι </w:t>
      </w:r>
      <w:r>
        <w:rPr>
          <w:i/>
        </w:rPr>
        <w:t>δείκτες αποτελεσμάτων</w:t>
      </w:r>
      <w:r>
        <w:t xml:space="preserve"> μ</w:t>
      </w:r>
      <w:r>
        <w:t>ε</w:t>
      </w:r>
      <w:r>
        <w:t>τρούν τις κύριες και τις δευτερεύουσες συνε</w:t>
      </w:r>
      <w:r>
        <w:t>ι</w:t>
      </w:r>
      <w:r>
        <w:lastRenderedPageBreak/>
        <w:t>σφορές του LEADER/CLLD σε ΤΕ και στην επ</w:t>
      </w:r>
      <w:r>
        <w:t>ί</w:t>
      </w:r>
      <w:r>
        <w:t xml:space="preserve">τευξη των στόχων τους. Οι </w:t>
      </w:r>
      <w:r>
        <w:rPr>
          <w:i/>
        </w:rPr>
        <w:t xml:space="preserve">δείκτες </w:t>
      </w:r>
      <w:proofErr w:type="spellStart"/>
      <w:r>
        <w:rPr>
          <w:i/>
        </w:rPr>
        <w:t>αντικτύπου</w:t>
      </w:r>
      <w:proofErr w:type="spellEnd"/>
      <w:r>
        <w:t xml:space="preserve"> συνήθως χρησιμοποιούνται στη συνολική αξι</w:t>
      </w:r>
      <w:r>
        <w:t>ο</w:t>
      </w:r>
      <w:r>
        <w:t>λόγηση των επιπτώσεων του ΠΑΑ στις αγροτ</w:t>
      </w:r>
      <w:r>
        <w:t>ι</w:t>
      </w:r>
      <w:r>
        <w:t>κές περιοχές, καθώς και στην αξιολόγηση της επίτευξης των στόχων αγροτικής ανάπτυξης σε περιφερειακό και εθνικό επίπεδο, καθώς και σε επίπεδο ΕΕ.</w:t>
      </w:r>
    </w:p>
    <w:p w:rsidR="007866D4" w:rsidRPr="000458AF" w:rsidRDefault="007866D4" w:rsidP="007866D4">
      <w:pPr>
        <w:pStyle w:val="HStandard"/>
      </w:pPr>
      <w:r>
        <w:t xml:space="preserve">Προκειμένου να ληφθεί απόφαση σχετικά με τις μεθόδους, θα πρέπει να λαμβάνονται υπόψη τα ακόλουθα:  </w:t>
      </w:r>
    </w:p>
    <w:p w:rsidR="007866D4" w:rsidRPr="000458AF" w:rsidRDefault="007866D4" w:rsidP="007866D4">
      <w:pPr>
        <w:pStyle w:val="HStandard"/>
        <w:sectPr w:rsidR="007866D4" w:rsidRPr="000458AF" w:rsidSect="005A301D">
          <w:type w:val="continuous"/>
          <w:pgSz w:w="11906" w:h="16838"/>
          <w:pgMar w:top="1418" w:right="1418" w:bottom="1418" w:left="1418" w:header="709" w:footer="709" w:gutter="0"/>
          <w:cols w:num="2" w:space="397"/>
          <w:docGrid w:linePitch="360"/>
        </w:sectPr>
      </w:pPr>
    </w:p>
    <w:p w:rsidR="00766525" w:rsidRPr="00766525" w:rsidRDefault="00766525" w:rsidP="00766525">
      <w:pPr>
        <w:pStyle w:val="H-Table"/>
        <w:spacing w:before="120" w:after="120" w:line="260" w:lineRule="atLeast"/>
        <w:ind w:left="782" w:hanging="357"/>
      </w:pPr>
      <w:bookmarkStart w:id="80" w:name="_Toc493497746"/>
      <w:bookmarkStart w:id="81" w:name="_Toc499808317"/>
      <w:r>
        <w:lastRenderedPageBreak/>
        <w:t>Προσδιορισμός ποσοτικών και ποιοτικών μεθόδων</w:t>
      </w:r>
      <w:bookmarkEnd w:id="80"/>
      <w:bookmarkEnd w:id="81"/>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8"/>
        <w:gridCol w:w="3840"/>
        <w:gridCol w:w="4088"/>
      </w:tblGrid>
      <w:tr w:rsidR="007866D4" w:rsidRPr="000458AF" w:rsidTr="005A301D">
        <w:tc>
          <w:tcPr>
            <w:tcW w:w="1107" w:type="dxa"/>
          </w:tcPr>
          <w:p w:rsidR="007866D4" w:rsidRPr="000458AF" w:rsidRDefault="007866D4" w:rsidP="00D46DC0">
            <w:pPr>
              <w:pStyle w:val="Htableleft"/>
              <w:rPr>
                <w:rFonts w:ascii="Arial" w:hAnsi="Arial" w:cs="Arial"/>
                <w:b/>
              </w:rPr>
            </w:pPr>
          </w:p>
        </w:tc>
        <w:tc>
          <w:tcPr>
            <w:tcW w:w="3855" w:type="dxa"/>
            <w:shd w:val="clear" w:color="auto" w:fill="F07E31" w:themeFill="background2"/>
          </w:tcPr>
          <w:p w:rsidR="007866D4" w:rsidRPr="000458AF" w:rsidRDefault="007866D4" w:rsidP="00D46DC0">
            <w:pPr>
              <w:pStyle w:val="Htableleft"/>
              <w:rPr>
                <w:rFonts w:ascii="Arial" w:hAnsi="Arial" w:cs="Arial"/>
                <w:b/>
                <w:color w:val="FFFFFF" w:themeColor="accent1"/>
              </w:rPr>
            </w:pPr>
            <w:r>
              <w:rPr>
                <w:rFonts w:ascii="Arial" w:hAnsi="Arial"/>
                <w:b/>
                <w:color w:val="FFFFFF" w:themeColor="accent1"/>
              </w:rPr>
              <w:t>Ποσοτικές μέθοδοι</w:t>
            </w:r>
          </w:p>
        </w:tc>
        <w:tc>
          <w:tcPr>
            <w:tcW w:w="4105" w:type="dxa"/>
            <w:shd w:val="clear" w:color="auto" w:fill="F07E31" w:themeFill="background2"/>
          </w:tcPr>
          <w:p w:rsidR="007866D4" w:rsidRPr="000458AF" w:rsidRDefault="007866D4" w:rsidP="00D46DC0">
            <w:pPr>
              <w:pStyle w:val="Htableleft"/>
              <w:rPr>
                <w:rFonts w:ascii="Arial" w:hAnsi="Arial" w:cs="Arial"/>
                <w:b/>
                <w:color w:val="FFFFFF" w:themeColor="accent1"/>
              </w:rPr>
            </w:pPr>
            <w:r>
              <w:rPr>
                <w:rFonts w:ascii="Arial" w:hAnsi="Arial"/>
                <w:b/>
                <w:color w:val="FFFFFF" w:themeColor="accent1"/>
              </w:rPr>
              <w:t>Ποιοτικές μέθοδοι</w:t>
            </w:r>
          </w:p>
        </w:tc>
      </w:tr>
      <w:tr w:rsidR="007866D4" w:rsidRPr="000458AF" w:rsidTr="005A301D">
        <w:tc>
          <w:tcPr>
            <w:tcW w:w="1107" w:type="dxa"/>
            <w:tcBorders>
              <w:right w:val="single" w:sz="4" w:space="0" w:color="FFFFFF" w:themeColor="accent1"/>
            </w:tcBorders>
            <w:shd w:val="clear" w:color="auto" w:fill="FCE5D5" w:themeFill="background2" w:themeFillTint="33"/>
          </w:tcPr>
          <w:p w:rsidR="007866D4" w:rsidRPr="000458AF" w:rsidRDefault="007866D4" w:rsidP="00D46DC0">
            <w:pPr>
              <w:pStyle w:val="Htableleft"/>
              <w:rPr>
                <w:rFonts w:ascii="Arial" w:hAnsi="Arial" w:cs="Arial"/>
                <w:color w:val="373737"/>
              </w:rPr>
            </w:pPr>
            <w:r>
              <w:rPr>
                <w:rFonts w:ascii="Arial" w:hAnsi="Arial"/>
                <w:color w:val="373737"/>
              </w:rPr>
              <w:t xml:space="preserve">Πότε εφαρμόζονται; </w:t>
            </w:r>
          </w:p>
        </w:tc>
        <w:tc>
          <w:tcPr>
            <w:tcW w:w="3855" w:type="dxa"/>
            <w:tcBorders>
              <w:left w:val="single" w:sz="4" w:space="0" w:color="FFFFFF" w:themeColor="accent1"/>
            </w:tcBorders>
            <w:shd w:val="clear" w:color="auto" w:fill="FCE5D5" w:themeFill="background2" w:themeFillTint="33"/>
          </w:tcPr>
          <w:p w:rsidR="007866D4" w:rsidRPr="000458AF" w:rsidRDefault="007866D4" w:rsidP="00D46DC0">
            <w:pPr>
              <w:pStyle w:val="Htableleft"/>
              <w:rPr>
                <w:rFonts w:ascii="Arial" w:hAnsi="Arial" w:cs="Arial"/>
                <w:color w:val="373737"/>
              </w:rPr>
            </w:pPr>
            <w:r>
              <w:rPr>
                <w:rFonts w:ascii="Arial" w:hAnsi="Arial"/>
                <w:color w:val="373737"/>
              </w:rPr>
              <w:t xml:space="preserve">Για την αποτύπωση των κύριων και των δευτερευουσών συνεισφορών του μέτρου LEADER/CLLD στην επίτευξη των στόχων των ΤΕ. </w:t>
            </w:r>
          </w:p>
        </w:tc>
        <w:tc>
          <w:tcPr>
            <w:tcW w:w="4105" w:type="dxa"/>
            <w:shd w:val="clear" w:color="auto" w:fill="FCE5D5" w:themeFill="background2" w:themeFillTint="33"/>
          </w:tcPr>
          <w:p w:rsidR="007866D4" w:rsidRPr="000458AF" w:rsidRDefault="007866D4" w:rsidP="00D46DC0">
            <w:pPr>
              <w:pStyle w:val="Htableleft"/>
              <w:rPr>
                <w:rFonts w:ascii="Arial" w:hAnsi="Arial" w:cs="Arial"/>
                <w:color w:val="373737"/>
              </w:rPr>
            </w:pPr>
            <w:r>
              <w:rPr>
                <w:rFonts w:ascii="Arial" w:hAnsi="Arial"/>
                <w:color w:val="373737"/>
              </w:rPr>
              <w:t>Σε περιπτώσεις μηδενικής ή χαμηλής αξιοποίησης στο πλαίσιο των στρατηγικών CLLD.</w:t>
            </w:r>
          </w:p>
          <w:p w:rsidR="007866D4" w:rsidRPr="000458AF" w:rsidRDefault="007866D4" w:rsidP="00D46DC0">
            <w:pPr>
              <w:pStyle w:val="Htableleft"/>
              <w:rPr>
                <w:rFonts w:ascii="Arial" w:hAnsi="Arial" w:cs="Arial"/>
                <w:color w:val="373737"/>
              </w:rPr>
            </w:pPr>
            <w:r>
              <w:rPr>
                <w:rFonts w:ascii="Arial" w:hAnsi="Arial"/>
                <w:color w:val="373737"/>
              </w:rPr>
              <w:t xml:space="preserve">Για την αρχική ανάλυση και τον τριγωνισμό των ποσοτικών πορισμάτων. </w:t>
            </w:r>
          </w:p>
        </w:tc>
      </w:tr>
      <w:tr w:rsidR="007866D4" w:rsidRPr="000458AF" w:rsidTr="005A301D">
        <w:tc>
          <w:tcPr>
            <w:tcW w:w="1107" w:type="dxa"/>
            <w:tcBorders>
              <w:right w:val="single" w:sz="4" w:space="0" w:color="FFFFFF" w:themeColor="accent1"/>
            </w:tcBorders>
            <w:shd w:val="clear" w:color="auto" w:fill="F9CBAC" w:themeFill="background2" w:themeFillTint="66"/>
          </w:tcPr>
          <w:p w:rsidR="007866D4" w:rsidRPr="000458AF" w:rsidRDefault="007866D4" w:rsidP="00D46DC0">
            <w:pPr>
              <w:pStyle w:val="Htableleft"/>
              <w:rPr>
                <w:rFonts w:ascii="Arial" w:hAnsi="Arial" w:cs="Arial"/>
                <w:color w:val="373737"/>
              </w:rPr>
            </w:pPr>
            <w:r>
              <w:rPr>
                <w:rFonts w:ascii="Arial" w:hAnsi="Arial"/>
                <w:color w:val="373737"/>
              </w:rPr>
              <w:t>Πώς;</w:t>
            </w:r>
          </w:p>
        </w:tc>
        <w:tc>
          <w:tcPr>
            <w:tcW w:w="3855" w:type="dxa"/>
            <w:tcBorders>
              <w:left w:val="single" w:sz="4" w:space="0" w:color="FFFFFF" w:themeColor="accent1"/>
            </w:tcBorders>
            <w:shd w:val="clear" w:color="auto" w:fill="F9CBAC" w:themeFill="background2" w:themeFillTint="66"/>
          </w:tcPr>
          <w:p w:rsidR="007866D4" w:rsidRPr="000458AF" w:rsidRDefault="007866D4" w:rsidP="00D46DC0">
            <w:pPr>
              <w:pStyle w:val="Htableleft"/>
              <w:rPr>
                <w:rFonts w:ascii="Arial" w:hAnsi="Arial" w:cs="Arial"/>
                <w:color w:val="373737"/>
              </w:rPr>
            </w:pPr>
            <w:r>
              <w:rPr>
                <w:rFonts w:ascii="Arial" w:hAnsi="Arial"/>
                <w:color w:val="373737"/>
              </w:rPr>
              <w:t xml:space="preserve">Δειγματοληψία από δικαιούχους οι οποίοι υλοποιούν πράξεις στο πλαίσιο της στρατηγικής CLLD και έχει επισημανθεί ότι παρέχουν δευτερεύουσες συνεισφορές (τόσο κυρίαρχες όσο και πρόσθετες) σε ειδικούς ΤΕ. </w:t>
            </w:r>
          </w:p>
          <w:p w:rsidR="007866D4" w:rsidRPr="000458AF" w:rsidRDefault="007866D4" w:rsidP="00D46DC0">
            <w:pPr>
              <w:pStyle w:val="Htableleft"/>
              <w:rPr>
                <w:rFonts w:ascii="Arial" w:hAnsi="Arial" w:cs="Arial"/>
                <w:color w:val="373737"/>
              </w:rPr>
            </w:pPr>
            <w:r>
              <w:rPr>
                <w:rFonts w:ascii="Arial" w:hAnsi="Arial"/>
                <w:color w:val="373737"/>
              </w:rPr>
              <w:t>Τα δεδομένα που συλλέγονται μέσω δειγματοληψίας χρησιμοποιούνται για τον υπολογισμό των συνεισφορών των πράξεων του LEADER/CLLD σε τιμές δεικτών που συνδέονται με τους ΤΕ στους οποίους αναμένονται συνεισφορές.</w:t>
            </w:r>
          </w:p>
        </w:tc>
        <w:tc>
          <w:tcPr>
            <w:tcW w:w="4105" w:type="dxa"/>
            <w:shd w:val="clear" w:color="auto" w:fill="F9CBAC" w:themeFill="background2" w:themeFillTint="66"/>
          </w:tcPr>
          <w:p w:rsidR="007866D4" w:rsidRPr="000458AF" w:rsidRDefault="007866D4" w:rsidP="00D46DC0">
            <w:pPr>
              <w:pStyle w:val="Htableleft"/>
              <w:rPr>
                <w:rFonts w:ascii="Arial" w:hAnsi="Arial" w:cs="Arial"/>
                <w:color w:val="373737"/>
              </w:rPr>
            </w:pPr>
            <w:r>
              <w:rPr>
                <w:rFonts w:ascii="Arial" w:hAnsi="Arial"/>
                <w:color w:val="373737"/>
              </w:rPr>
              <w:t>Χρησιμοποιήστε τα εργαλεία που παρουσιάζονται στο έγγραφο «</w:t>
            </w:r>
            <w:proofErr w:type="spellStart"/>
            <w:r>
              <w:rPr>
                <w:rFonts w:ascii="Arial" w:hAnsi="Arial"/>
                <w:color w:val="373737"/>
              </w:rPr>
              <w:t>Guidelines</w:t>
            </w:r>
            <w:proofErr w:type="spellEnd"/>
            <w:r>
              <w:rPr>
                <w:rFonts w:ascii="Arial" w:hAnsi="Arial"/>
                <w:color w:val="373737"/>
              </w:rPr>
              <w:t xml:space="preserve">: </w:t>
            </w:r>
            <w:hyperlink r:id="rId44">
              <w:proofErr w:type="spellStart"/>
              <w:r>
                <w:rPr>
                  <w:rStyle w:val="-"/>
                  <w:rFonts w:ascii="Arial" w:hAnsi="Arial"/>
                </w:rPr>
                <w:t>Assessment</w:t>
              </w:r>
              <w:proofErr w:type="spellEnd"/>
              <w:r>
                <w:rPr>
                  <w:rStyle w:val="-"/>
                  <w:rFonts w:ascii="Arial" w:hAnsi="Arial"/>
                </w:rPr>
                <w:t xml:space="preserve"> </w:t>
              </w:r>
              <w:proofErr w:type="spellStart"/>
              <w:r>
                <w:rPr>
                  <w:rStyle w:val="-"/>
                  <w:rFonts w:ascii="Arial" w:hAnsi="Arial"/>
                </w:rPr>
                <w:t>of</w:t>
              </w:r>
              <w:proofErr w:type="spellEnd"/>
              <w:r>
                <w:rPr>
                  <w:rStyle w:val="-"/>
                  <w:rFonts w:ascii="Arial" w:hAnsi="Arial"/>
                </w:rPr>
                <w:t xml:space="preserve"> RDP </w:t>
              </w:r>
              <w:proofErr w:type="spellStart"/>
              <w:r>
                <w:rPr>
                  <w:rStyle w:val="-"/>
                  <w:rFonts w:ascii="Arial" w:hAnsi="Arial"/>
                </w:rPr>
                <w:t>Results</w:t>
              </w:r>
              <w:proofErr w:type="spellEnd"/>
              <w:r>
                <w:rPr>
                  <w:rStyle w:val="-"/>
                  <w:rFonts w:ascii="Arial" w:hAnsi="Arial"/>
                </w:rPr>
                <w:t xml:space="preserve">: </w:t>
              </w:r>
              <w:proofErr w:type="spellStart"/>
              <w:r>
                <w:rPr>
                  <w:rStyle w:val="-"/>
                  <w:rFonts w:ascii="Arial" w:hAnsi="Arial"/>
                </w:rPr>
                <w:t>how</w:t>
              </w:r>
              <w:proofErr w:type="spellEnd"/>
              <w:r>
                <w:rPr>
                  <w:rStyle w:val="-"/>
                  <w:rFonts w:ascii="Arial" w:hAnsi="Arial"/>
                </w:rPr>
                <w:t xml:space="preserve"> </w:t>
              </w:r>
              <w:proofErr w:type="spellStart"/>
              <w:r>
                <w:rPr>
                  <w:rStyle w:val="-"/>
                  <w:rFonts w:ascii="Arial" w:hAnsi="Arial"/>
                </w:rPr>
                <w:t>to</w:t>
              </w:r>
              <w:proofErr w:type="spellEnd"/>
              <w:r>
                <w:rPr>
                  <w:rStyle w:val="-"/>
                  <w:rFonts w:ascii="Arial" w:hAnsi="Arial"/>
                </w:rPr>
                <w:t xml:space="preserve"> </w:t>
              </w:r>
              <w:proofErr w:type="spellStart"/>
              <w:r>
                <w:rPr>
                  <w:rStyle w:val="-"/>
                  <w:rFonts w:ascii="Arial" w:hAnsi="Arial"/>
                </w:rPr>
                <w:t>prepare</w:t>
              </w:r>
              <w:proofErr w:type="spellEnd"/>
              <w:r>
                <w:rPr>
                  <w:rStyle w:val="-"/>
                  <w:rFonts w:ascii="Arial" w:hAnsi="Arial"/>
                </w:rPr>
                <w:t xml:space="preserve"> </w:t>
              </w:r>
              <w:proofErr w:type="spellStart"/>
              <w:r>
                <w:rPr>
                  <w:rStyle w:val="-"/>
                  <w:rFonts w:ascii="Arial" w:hAnsi="Arial"/>
                </w:rPr>
                <w:t>for</w:t>
              </w:r>
              <w:proofErr w:type="spellEnd"/>
              <w:r>
                <w:rPr>
                  <w:rStyle w:val="-"/>
                  <w:rFonts w:ascii="Arial" w:hAnsi="Arial"/>
                </w:rPr>
                <w:t xml:space="preserve"> </w:t>
              </w:r>
              <w:proofErr w:type="spellStart"/>
              <w:r>
                <w:rPr>
                  <w:rStyle w:val="-"/>
                  <w:rFonts w:ascii="Arial" w:hAnsi="Arial"/>
                </w:rPr>
                <w:t>reporting</w:t>
              </w:r>
              <w:proofErr w:type="spellEnd"/>
              <w:r>
                <w:rPr>
                  <w:rStyle w:val="-"/>
                  <w:rFonts w:ascii="Arial" w:hAnsi="Arial"/>
                </w:rPr>
                <w:t xml:space="preserve"> </w:t>
              </w:r>
              <w:proofErr w:type="spellStart"/>
              <w:r>
                <w:rPr>
                  <w:rStyle w:val="-"/>
                  <w:rFonts w:ascii="Arial" w:hAnsi="Arial"/>
                </w:rPr>
                <w:t>on</w:t>
              </w:r>
              <w:proofErr w:type="spellEnd"/>
              <w:r>
                <w:rPr>
                  <w:rStyle w:val="-"/>
                  <w:rFonts w:ascii="Arial" w:hAnsi="Arial"/>
                </w:rPr>
                <w:t xml:space="preserve"> </w:t>
              </w:r>
              <w:proofErr w:type="spellStart"/>
              <w:r>
                <w:rPr>
                  <w:rStyle w:val="-"/>
                  <w:rFonts w:ascii="Arial" w:hAnsi="Arial"/>
                </w:rPr>
                <w:t>evaluation</w:t>
              </w:r>
              <w:proofErr w:type="spellEnd"/>
              <w:r>
                <w:rPr>
                  <w:rStyle w:val="-"/>
                  <w:rFonts w:ascii="Arial" w:hAnsi="Arial"/>
                </w:rPr>
                <w:t xml:space="preserve"> </w:t>
              </w:r>
              <w:proofErr w:type="spellStart"/>
              <w:r>
                <w:rPr>
                  <w:rStyle w:val="-"/>
                  <w:rFonts w:ascii="Arial" w:hAnsi="Arial"/>
                </w:rPr>
                <w:t>in</w:t>
              </w:r>
              <w:proofErr w:type="spellEnd"/>
              <w:r>
                <w:rPr>
                  <w:rStyle w:val="-"/>
                  <w:rFonts w:ascii="Arial" w:hAnsi="Arial"/>
                </w:rPr>
                <w:t xml:space="preserve"> 2017 (Κατευθυντήριες γραμμές: Αξιολόγηση των αποτελεσμάτων του ΠΑΑ: Τρόπος προετοιμασίας για την υποβολή εκθέσεων σχετικά με την αξιολόγηση το 2017), ΜΕΡΟΣ III, παράρτημα 10</w:t>
              </w:r>
            </w:hyperlink>
            <w:r>
              <w:rPr>
                <w:rFonts w:ascii="Arial" w:hAnsi="Arial"/>
                <w:color w:val="373737" w:themeColor="background1" w:themeShade="40"/>
              </w:rPr>
              <w:t xml:space="preserve">, (π.χ. συνεντεύξεις με ενδιαφερόμενους φορείς και δικαιούχους, ομάδες εστίασης και περιπτωσιολογικές μελέτες). </w:t>
            </w:r>
          </w:p>
        </w:tc>
      </w:tr>
      <w:tr w:rsidR="007866D4" w:rsidRPr="000458AF" w:rsidTr="005A301D">
        <w:tc>
          <w:tcPr>
            <w:tcW w:w="1107" w:type="dxa"/>
            <w:tcBorders>
              <w:right w:val="single" w:sz="4" w:space="0" w:color="FFFFFF" w:themeColor="accent1"/>
            </w:tcBorders>
            <w:shd w:val="clear" w:color="auto" w:fill="FCE5D5" w:themeFill="background2" w:themeFillTint="33"/>
          </w:tcPr>
          <w:p w:rsidR="007866D4" w:rsidRPr="000458AF" w:rsidRDefault="007866D4" w:rsidP="00D46DC0">
            <w:pPr>
              <w:pStyle w:val="Htableleft"/>
              <w:rPr>
                <w:rFonts w:ascii="Arial" w:hAnsi="Arial" w:cs="Arial"/>
                <w:i/>
                <w:color w:val="373737" w:themeColor="background1" w:themeShade="40"/>
              </w:rPr>
            </w:pPr>
            <w:r>
              <w:rPr>
                <w:rFonts w:ascii="Arial" w:hAnsi="Arial"/>
                <w:i/>
                <w:color w:val="373737"/>
              </w:rPr>
              <w:t>Περαιτέρω πληροφορίες</w:t>
            </w:r>
          </w:p>
        </w:tc>
        <w:tc>
          <w:tcPr>
            <w:tcW w:w="3855" w:type="dxa"/>
            <w:tcBorders>
              <w:left w:val="single" w:sz="4" w:space="0" w:color="FFFFFF" w:themeColor="accent1"/>
            </w:tcBorders>
            <w:shd w:val="clear" w:color="auto" w:fill="FCE5D5" w:themeFill="background2" w:themeFillTint="33"/>
          </w:tcPr>
          <w:p w:rsidR="007866D4" w:rsidRPr="000458AF" w:rsidRDefault="00B567B9" w:rsidP="00D46DC0">
            <w:pPr>
              <w:pStyle w:val="Htableleft"/>
              <w:rPr>
                <w:rFonts w:ascii="Arial" w:hAnsi="Arial" w:cs="Arial"/>
                <w:i/>
                <w:color w:val="373737" w:themeColor="background1" w:themeShade="40"/>
              </w:rPr>
            </w:pPr>
            <w:hyperlink r:id="rId45">
              <w:proofErr w:type="spellStart"/>
              <w:r w:rsidR="00995A63">
                <w:rPr>
                  <w:rStyle w:val="-"/>
                  <w:rFonts w:ascii="Arial" w:hAnsi="Arial"/>
                </w:rPr>
                <w:t>Guidelines</w:t>
              </w:r>
              <w:proofErr w:type="spellEnd"/>
              <w:r w:rsidR="00995A63">
                <w:rPr>
                  <w:rStyle w:val="-"/>
                  <w:rFonts w:ascii="Arial" w:hAnsi="Arial"/>
                </w:rPr>
                <w:t xml:space="preserve"> «</w:t>
              </w:r>
              <w:proofErr w:type="spellStart"/>
              <w:r w:rsidR="00995A63">
                <w:rPr>
                  <w:rStyle w:val="-"/>
                  <w:rFonts w:ascii="Arial" w:hAnsi="Arial"/>
                </w:rPr>
                <w:t>Assessment</w:t>
              </w:r>
              <w:proofErr w:type="spellEnd"/>
              <w:r w:rsidR="00995A63">
                <w:rPr>
                  <w:rStyle w:val="-"/>
                  <w:rFonts w:ascii="Arial" w:hAnsi="Arial"/>
                </w:rPr>
                <w:t xml:space="preserve"> </w:t>
              </w:r>
              <w:proofErr w:type="spellStart"/>
              <w:r w:rsidR="00995A63">
                <w:rPr>
                  <w:rStyle w:val="-"/>
                  <w:rFonts w:ascii="Arial" w:hAnsi="Arial"/>
                </w:rPr>
                <w:t>of</w:t>
              </w:r>
              <w:proofErr w:type="spellEnd"/>
              <w:r w:rsidR="00995A63">
                <w:rPr>
                  <w:rStyle w:val="-"/>
                  <w:rFonts w:ascii="Arial" w:hAnsi="Arial"/>
                </w:rPr>
                <w:t xml:space="preserve"> RDP </w:t>
              </w:r>
              <w:proofErr w:type="spellStart"/>
              <w:r w:rsidR="00995A63">
                <w:rPr>
                  <w:rStyle w:val="-"/>
                  <w:rFonts w:ascii="Arial" w:hAnsi="Arial"/>
                </w:rPr>
                <w:t>Results</w:t>
              </w:r>
              <w:proofErr w:type="spellEnd"/>
              <w:r w:rsidR="00995A63">
                <w:rPr>
                  <w:rStyle w:val="-"/>
                  <w:rFonts w:ascii="Arial" w:hAnsi="Arial"/>
                </w:rPr>
                <w:t xml:space="preserve">: </w:t>
              </w:r>
              <w:proofErr w:type="spellStart"/>
              <w:r w:rsidR="00995A63">
                <w:rPr>
                  <w:rStyle w:val="-"/>
                  <w:rFonts w:ascii="Arial" w:hAnsi="Arial"/>
                </w:rPr>
                <w:t>how</w:t>
              </w:r>
              <w:proofErr w:type="spellEnd"/>
              <w:r w:rsidR="00995A63">
                <w:rPr>
                  <w:rStyle w:val="-"/>
                  <w:rFonts w:ascii="Arial" w:hAnsi="Arial"/>
                </w:rPr>
                <w:t xml:space="preserve"> </w:t>
              </w:r>
              <w:proofErr w:type="spellStart"/>
              <w:r w:rsidR="00995A63">
                <w:rPr>
                  <w:rStyle w:val="-"/>
                  <w:rFonts w:ascii="Arial" w:hAnsi="Arial"/>
                </w:rPr>
                <w:t>to</w:t>
              </w:r>
              <w:proofErr w:type="spellEnd"/>
              <w:r w:rsidR="00995A63">
                <w:rPr>
                  <w:rStyle w:val="-"/>
                  <w:rFonts w:ascii="Arial" w:hAnsi="Arial"/>
                </w:rPr>
                <w:t xml:space="preserve"> </w:t>
              </w:r>
              <w:proofErr w:type="spellStart"/>
              <w:r w:rsidR="00995A63">
                <w:rPr>
                  <w:rStyle w:val="-"/>
                  <w:rFonts w:ascii="Arial" w:hAnsi="Arial"/>
                </w:rPr>
                <w:t>prepare</w:t>
              </w:r>
              <w:proofErr w:type="spellEnd"/>
              <w:r w:rsidR="00995A63">
                <w:rPr>
                  <w:rStyle w:val="-"/>
                  <w:rFonts w:ascii="Arial" w:hAnsi="Arial"/>
                </w:rPr>
                <w:t xml:space="preserve"> </w:t>
              </w:r>
              <w:proofErr w:type="spellStart"/>
              <w:r w:rsidR="00995A63">
                <w:rPr>
                  <w:rStyle w:val="-"/>
                  <w:rFonts w:ascii="Arial" w:hAnsi="Arial"/>
                </w:rPr>
                <w:t>for</w:t>
              </w:r>
              <w:proofErr w:type="spellEnd"/>
              <w:r w:rsidR="00995A63">
                <w:rPr>
                  <w:rStyle w:val="-"/>
                  <w:rFonts w:ascii="Arial" w:hAnsi="Arial"/>
                </w:rPr>
                <w:t xml:space="preserve"> </w:t>
              </w:r>
              <w:proofErr w:type="spellStart"/>
              <w:r w:rsidR="00995A63">
                <w:rPr>
                  <w:rStyle w:val="-"/>
                  <w:rFonts w:ascii="Arial" w:hAnsi="Arial"/>
                </w:rPr>
                <w:t>reporting</w:t>
              </w:r>
              <w:proofErr w:type="spellEnd"/>
              <w:r w:rsidR="00995A63">
                <w:rPr>
                  <w:rStyle w:val="-"/>
                  <w:rFonts w:ascii="Arial" w:hAnsi="Arial"/>
                </w:rPr>
                <w:t xml:space="preserve"> </w:t>
              </w:r>
              <w:proofErr w:type="spellStart"/>
              <w:r w:rsidR="00995A63">
                <w:rPr>
                  <w:rStyle w:val="-"/>
                  <w:rFonts w:ascii="Arial" w:hAnsi="Arial"/>
                </w:rPr>
                <w:t>on</w:t>
              </w:r>
              <w:proofErr w:type="spellEnd"/>
              <w:r w:rsidR="00995A63">
                <w:rPr>
                  <w:rStyle w:val="-"/>
                  <w:rFonts w:ascii="Arial" w:hAnsi="Arial"/>
                </w:rPr>
                <w:t xml:space="preserve"> </w:t>
              </w:r>
              <w:proofErr w:type="spellStart"/>
              <w:r w:rsidR="00995A63">
                <w:rPr>
                  <w:rStyle w:val="-"/>
                  <w:rFonts w:ascii="Arial" w:hAnsi="Arial"/>
                </w:rPr>
                <w:t>evaluation</w:t>
              </w:r>
              <w:proofErr w:type="spellEnd"/>
              <w:r w:rsidR="00995A63">
                <w:rPr>
                  <w:rStyle w:val="-"/>
                  <w:rFonts w:ascii="Arial" w:hAnsi="Arial"/>
                </w:rPr>
                <w:t xml:space="preserve"> </w:t>
              </w:r>
              <w:proofErr w:type="spellStart"/>
              <w:r w:rsidR="00995A63">
                <w:rPr>
                  <w:rStyle w:val="-"/>
                  <w:rFonts w:ascii="Arial" w:hAnsi="Arial"/>
                </w:rPr>
                <w:t>in</w:t>
              </w:r>
              <w:proofErr w:type="spellEnd"/>
              <w:r w:rsidR="00995A63">
                <w:rPr>
                  <w:rStyle w:val="-"/>
                  <w:rFonts w:ascii="Arial" w:hAnsi="Arial"/>
                </w:rPr>
                <w:t xml:space="preserve"> 2017» (Κατευθυντήριες γραμμές: Αξιολόγηση των αποτελεσμάτων του ΠΑΑ: Τρόπος προετοιμασίας για την υποβολή εκθέσεων σχετικά με την αξιολόγηση το 2017), ΜΕΡΟΣ ΙΙΙ, παράρτημα 11</w:t>
              </w:r>
            </w:hyperlink>
            <w:r w:rsidR="00995A63">
              <w:rPr>
                <w:rFonts w:ascii="Arial" w:hAnsi="Arial"/>
                <w:i/>
                <w:color w:val="373737" w:themeColor="background1" w:themeShade="40"/>
              </w:rPr>
              <w:t>.</w:t>
            </w:r>
          </w:p>
        </w:tc>
        <w:tc>
          <w:tcPr>
            <w:tcW w:w="4105" w:type="dxa"/>
            <w:shd w:val="clear" w:color="auto" w:fill="FCE5D5" w:themeFill="background2" w:themeFillTint="33"/>
          </w:tcPr>
          <w:p w:rsidR="007866D4" w:rsidRPr="000458AF" w:rsidRDefault="00B567B9" w:rsidP="00D46DC0">
            <w:pPr>
              <w:pStyle w:val="Htableleft"/>
              <w:rPr>
                <w:rFonts w:ascii="Arial" w:hAnsi="Arial" w:cs="Arial"/>
                <w:i/>
                <w:color w:val="373737" w:themeColor="background1" w:themeShade="40"/>
              </w:rPr>
            </w:pPr>
            <w:hyperlink r:id="rId46">
              <w:proofErr w:type="spellStart"/>
              <w:r w:rsidR="00995A63">
                <w:rPr>
                  <w:rStyle w:val="-"/>
                  <w:rFonts w:ascii="Arial" w:hAnsi="Arial"/>
                </w:rPr>
                <w:t>Guidelines</w:t>
              </w:r>
              <w:proofErr w:type="spellEnd"/>
              <w:r w:rsidR="00995A63">
                <w:rPr>
                  <w:rStyle w:val="-"/>
                  <w:rFonts w:ascii="Arial" w:hAnsi="Arial"/>
                </w:rPr>
                <w:t xml:space="preserve"> «</w:t>
              </w:r>
              <w:proofErr w:type="spellStart"/>
              <w:r w:rsidR="00995A63">
                <w:rPr>
                  <w:rStyle w:val="-"/>
                  <w:rFonts w:ascii="Arial" w:hAnsi="Arial"/>
                </w:rPr>
                <w:t>Assessment</w:t>
              </w:r>
              <w:proofErr w:type="spellEnd"/>
              <w:r w:rsidR="00995A63">
                <w:rPr>
                  <w:rStyle w:val="-"/>
                  <w:rFonts w:ascii="Arial" w:hAnsi="Arial"/>
                </w:rPr>
                <w:t xml:space="preserve"> </w:t>
              </w:r>
              <w:proofErr w:type="spellStart"/>
              <w:r w:rsidR="00995A63">
                <w:rPr>
                  <w:rStyle w:val="-"/>
                  <w:rFonts w:ascii="Arial" w:hAnsi="Arial"/>
                </w:rPr>
                <w:t>of</w:t>
              </w:r>
              <w:proofErr w:type="spellEnd"/>
              <w:r w:rsidR="00995A63">
                <w:rPr>
                  <w:rStyle w:val="-"/>
                  <w:rFonts w:ascii="Arial" w:hAnsi="Arial"/>
                </w:rPr>
                <w:t xml:space="preserve"> RDP </w:t>
              </w:r>
              <w:proofErr w:type="spellStart"/>
              <w:r w:rsidR="00995A63">
                <w:rPr>
                  <w:rStyle w:val="-"/>
                  <w:rFonts w:ascii="Arial" w:hAnsi="Arial"/>
                </w:rPr>
                <w:t>Results</w:t>
              </w:r>
              <w:proofErr w:type="spellEnd"/>
              <w:r w:rsidR="00995A63">
                <w:rPr>
                  <w:rStyle w:val="-"/>
                  <w:rFonts w:ascii="Arial" w:hAnsi="Arial"/>
                </w:rPr>
                <w:t xml:space="preserve">: </w:t>
              </w:r>
              <w:proofErr w:type="spellStart"/>
              <w:r w:rsidR="00995A63">
                <w:rPr>
                  <w:rStyle w:val="-"/>
                  <w:rFonts w:ascii="Arial" w:hAnsi="Arial"/>
                </w:rPr>
                <w:t>How</w:t>
              </w:r>
              <w:proofErr w:type="spellEnd"/>
              <w:r w:rsidR="00995A63">
                <w:rPr>
                  <w:rStyle w:val="-"/>
                  <w:rFonts w:ascii="Arial" w:hAnsi="Arial"/>
                </w:rPr>
                <w:t xml:space="preserve"> </w:t>
              </w:r>
              <w:proofErr w:type="spellStart"/>
              <w:r w:rsidR="00995A63">
                <w:rPr>
                  <w:rStyle w:val="-"/>
                  <w:rFonts w:ascii="Arial" w:hAnsi="Arial"/>
                </w:rPr>
                <w:t>to</w:t>
              </w:r>
              <w:proofErr w:type="spellEnd"/>
              <w:r w:rsidR="00995A63">
                <w:rPr>
                  <w:rStyle w:val="-"/>
                  <w:rFonts w:ascii="Arial" w:hAnsi="Arial"/>
                </w:rPr>
                <w:t xml:space="preserve"> </w:t>
              </w:r>
              <w:proofErr w:type="spellStart"/>
              <w:r w:rsidR="00995A63">
                <w:rPr>
                  <w:rStyle w:val="-"/>
                  <w:rFonts w:ascii="Arial" w:hAnsi="Arial"/>
                </w:rPr>
                <w:t>prepare</w:t>
              </w:r>
              <w:proofErr w:type="spellEnd"/>
              <w:r w:rsidR="00995A63">
                <w:rPr>
                  <w:rStyle w:val="-"/>
                  <w:rFonts w:ascii="Arial" w:hAnsi="Arial"/>
                </w:rPr>
                <w:t xml:space="preserve"> </w:t>
              </w:r>
              <w:proofErr w:type="spellStart"/>
              <w:r w:rsidR="00995A63">
                <w:rPr>
                  <w:rStyle w:val="-"/>
                  <w:rFonts w:ascii="Arial" w:hAnsi="Arial"/>
                </w:rPr>
                <w:t>for</w:t>
              </w:r>
              <w:proofErr w:type="spellEnd"/>
              <w:r w:rsidR="00995A63">
                <w:rPr>
                  <w:rStyle w:val="-"/>
                  <w:rFonts w:ascii="Arial" w:hAnsi="Arial"/>
                </w:rPr>
                <w:t xml:space="preserve"> </w:t>
              </w:r>
              <w:proofErr w:type="spellStart"/>
              <w:r w:rsidR="00995A63">
                <w:rPr>
                  <w:rStyle w:val="-"/>
                  <w:rFonts w:ascii="Arial" w:hAnsi="Arial"/>
                </w:rPr>
                <w:t>reporting</w:t>
              </w:r>
              <w:proofErr w:type="spellEnd"/>
              <w:r w:rsidR="00995A63">
                <w:rPr>
                  <w:rStyle w:val="-"/>
                  <w:rFonts w:ascii="Arial" w:hAnsi="Arial"/>
                </w:rPr>
                <w:t xml:space="preserve"> </w:t>
              </w:r>
              <w:proofErr w:type="spellStart"/>
              <w:r w:rsidR="00995A63">
                <w:rPr>
                  <w:rStyle w:val="-"/>
                  <w:rFonts w:ascii="Arial" w:hAnsi="Arial"/>
                </w:rPr>
                <w:t>on</w:t>
              </w:r>
              <w:proofErr w:type="spellEnd"/>
              <w:r w:rsidR="00995A63">
                <w:rPr>
                  <w:rStyle w:val="-"/>
                  <w:rFonts w:ascii="Arial" w:hAnsi="Arial"/>
                </w:rPr>
                <w:t xml:space="preserve"> </w:t>
              </w:r>
              <w:proofErr w:type="spellStart"/>
              <w:r w:rsidR="00995A63">
                <w:rPr>
                  <w:rStyle w:val="-"/>
                  <w:rFonts w:ascii="Arial" w:hAnsi="Arial"/>
                </w:rPr>
                <w:t>evaluation</w:t>
              </w:r>
              <w:proofErr w:type="spellEnd"/>
              <w:r w:rsidR="00995A63">
                <w:rPr>
                  <w:rStyle w:val="-"/>
                  <w:rFonts w:ascii="Arial" w:hAnsi="Arial"/>
                </w:rPr>
                <w:t xml:space="preserve"> </w:t>
              </w:r>
              <w:proofErr w:type="spellStart"/>
              <w:r w:rsidR="00995A63">
                <w:rPr>
                  <w:rStyle w:val="-"/>
                  <w:rFonts w:ascii="Arial" w:hAnsi="Arial"/>
                </w:rPr>
                <w:t>in</w:t>
              </w:r>
              <w:proofErr w:type="spellEnd"/>
              <w:r w:rsidR="00995A63">
                <w:rPr>
                  <w:rStyle w:val="-"/>
                  <w:rFonts w:ascii="Arial" w:hAnsi="Arial"/>
                </w:rPr>
                <w:t xml:space="preserve"> 2017» (Κατευθυντήριες γραμμές: Αξιολόγηση των αποτελεσμάτων του ΠΑΑ: Τρόπος προετοιμασίας για την υποβολή εκθέσεων σχετικά με την αξιολόγηση το 2017), ΜΕΡΟΣ ΙΙΙ, παράρτημα 10.</w:t>
              </w:r>
            </w:hyperlink>
          </w:p>
        </w:tc>
      </w:tr>
    </w:tbl>
    <w:p w:rsidR="007866D4" w:rsidRPr="000458AF" w:rsidRDefault="007866D4" w:rsidP="007866D4">
      <w:pPr>
        <w:pStyle w:val="HHeading5"/>
      </w:pPr>
      <w:r>
        <w:br w:type="page"/>
      </w:r>
    </w:p>
    <w:p w:rsidR="007866D4" w:rsidRPr="000458AF" w:rsidRDefault="007866D4" w:rsidP="007866D4">
      <w:pPr>
        <w:pStyle w:val="HHeading5"/>
        <w:sectPr w:rsidR="007866D4" w:rsidRPr="000458AF"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Heading5"/>
        <w:spacing w:before="120"/>
      </w:pPr>
      <w:r>
        <w:lastRenderedPageBreak/>
        <w:t>Βήμα 4: Συλλογή δεδομένων και πληροφ</w:t>
      </w:r>
      <w:r>
        <w:t>ο</w:t>
      </w:r>
      <w:r>
        <w:t>ριών</w:t>
      </w:r>
    </w:p>
    <w:p w:rsidR="007866D4" w:rsidRPr="000458AF" w:rsidRDefault="007866D4" w:rsidP="007866D4">
      <w:pPr>
        <w:pStyle w:val="HStandard"/>
      </w:pPr>
      <w:r>
        <w:rPr>
          <w:b/>
        </w:rPr>
        <w:t>Δεδομένα και πληροφορίες για την αξιολ</w:t>
      </w:r>
      <w:r>
        <w:rPr>
          <w:b/>
        </w:rPr>
        <w:t>ό</w:t>
      </w:r>
      <w:r>
        <w:rPr>
          <w:b/>
        </w:rPr>
        <w:t>γηση του LEADER/CLLD</w:t>
      </w:r>
      <w:r>
        <w:t xml:space="preserve"> </w:t>
      </w:r>
      <w:r>
        <w:rPr>
          <w:b/>
        </w:rPr>
        <w:t>σε επίπεδο ΠΑΑ</w:t>
      </w:r>
      <w:r>
        <w:t xml:space="preserve"> θα πρέπει να συλλέγονται για:</w:t>
      </w:r>
    </w:p>
    <w:p w:rsidR="007866D4" w:rsidRPr="000458AF" w:rsidRDefault="00F076FE" w:rsidP="007866D4">
      <w:pPr>
        <w:pStyle w:val="Hlistbullet"/>
        <w:ind w:left="426" w:hanging="426"/>
      </w:pPr>
      <w:r>
        <w:t>τους δ</w:t>
      </w:r>
      <w:r w:rsidR="007866D4">
        <w:t>είκτες εκροών και δείκτες αποτελ</w:t>
      </w:r>
      <w:r w:rsidR="007866D4">
        <w:t>ε</w:t>
      </w:r>
      <w:r w:rsidR="007866D4">
        <w:t>σμάτων/δείκτες που αφορούν τους στόχους για τον ΤΕ 6Β·</w:t>
      </w:r>
    </w:p>
    <w:p w:rsidR="007866D4" w:rsidRPr="000458AF" w:rsidRDefault="00F076FE" w:rsidP="007866D4">
      <w:pPr>
        <w:pStyle w:val="Hlistbullet"/>
        <w:ind w:left="426" w:hanging="426"/>
      </w:pPr>
      <w:r>
        <w:t>τους δ</w:t>
      </w:r>
      <w:r w:rsidR="007866D4">
        <w:t xml:space="preserve">είκτες αποτελεσμάτων/δείκτες που αφορούν τους στόχους για τους ΤΕ στους οποίους το LEADER/CLLD παρουσιάζει δευτερεύουσες συνεισφορές· </w:t>
      </w:r>
    </w:p>
    <w:p w:rsidR="007866D4" w:rsidRPr="000458AF" w:rsidRDefault="00F076FE" w:rsidP="007866D4">
      <w:pPr>
        <w:pStyle w:val="Hlistbullet"/>
        <w:ind w:left="426" w:hanging="426"/>
      </w:pPr>
      <w:r>
        <w:t>τους δ</w:t>
      </w:r>
      <w:r w:rsidR="007866D4">
        <w:t>είκτες κοινού πλαισίου (αυτοί οι δε</w:t>
      </w:r>
      <w:r w:rsidR="007866D4">
        <w:t>ί</w:t>
      </w:r>
      <w:r w:rsidR="007866D4">
        <w:t>κτες είναι συναφείς για διάφορους ΤΕ)·</w:t>
      </w:r>
    </w:p>
    <w:p w:rsidR="007866D4" w:rsidRPr="000458AF" w:rsidRDefault="00F076FE" w:rsidP="007866D4">
      <w:pPr>
        <w:pStyle w:val="Hlistbullet"/>
        <w:ind w:left="426" w:hanging="426"/>
      </w:pPr>
      <w:r>
        <w:t>τους π</w:t>
      </w:r>
      <w:r w:rsidR="007866D4">
        <w:t>ρόσθετο</w:t>
      </w:r>
      <w:r>
        <w:t>υς</w:t>
      </w:r>
      <w:r w:rsidR="007866D4">
        <w:t xml:space="preserve"> και ειδικο</w:t>
      </w:r>
      <w:r>
        <w:t>ύς</w:t>
      </w:r>
      <w:r w:rsidR="007866D4">
        <w:t xml:space="preserve"> ανά πρ</w:t>
      </w:r>
      <w:r w:rsidR="007866D4">
        <w:t>ό</w:t>
      </w:r>
      <w:r w:rsidR="007866D4">
        <w:t>γραμμα δείκτες σχετικά με το LEADER/CLLD·</w:t>
      </w:r>
    </w:p>
    <w:p w:rsidR="007866D4" w:rsidRPr="000458AF" w:rsidRDefault="00F076FE" w:rsidP="007866D4">
      <w:pPr>
        <w:pStyle w:val="Hlistbullet"/>
        <w:ind w:left="426" w:hanging="426"/>
      </w:pPr>
      <w:r>
        <w:t>τους δ</w:t>
      </w:r>
      <w:r w:rsidR="007866D4">
        <w:t xml:space="preserve">είκτες </w:t>
      </w:r>
      <w:proofErr w:type="spellStart"/>
      <w:r w:rsidR="007866D4">
        <w:t>αντικτύπου</w:t>
      </w:r>
      <w:proofErr w:type="spellEnd"/>
      <w:r w:rsidR="007866D4">
        <w:t xml:space="preserve"> στα μεταγενέστερα στάδια της περιόδου προγραμματισμού.</w:t>
      </w:r>
    </w:p>
    <w:p w:rsidR="007866D4" w:rsidRPr="000458AF" w:rsidRDefault="007866D4" w:rsidP="007866D4">
      <w:pPr>
        <w:pStyle w:val="Hlistbullet"/>
        <w:numPr>
          <w:ilvl w:val="0"/>
          <w:numId w:val="0"/>
        </w:numPr>
      </w:pPr>
      <w:r>
        <w:t>Θα πρέπει επίσης να συλλέγονται πρόσθετες πληροφορίες ποιοτικού χαρακτήρα, οι οποίες απαιτούνται για την απάντηση στα ερωτήματα αξιολόγησης.</w:t>
      </w:r>
    </w:p>
    <w:p w:rsidR="007866D4" w:rsidRPr="000458AF" w:rsidRDefault="007866D4" w:rsidP="007866D4">
      <w:pPr>
        <w:pStyle w:val="HStandard"/>
      </w:pPr>
      <w:r>
        <w:rPr>
          <w:b/>
        </w:rPr>
        <w:t>Στη βάση δεδομένων πράξεων</w:t>
      </w:r>
      <w:r>
        <w:t xml:space="preserve"> καταγράφονται δεδομένα για κοινούς δείκτες εκροών και δείκτες που αφορούν τους στόχους σχετικά με πράξεις που υλοποιούνται μέσω των στρατηγικών CLLD και οι οποίες παρουσιάζουν κύριες και δευτερε</w:t>
      </w:r>
      <w:r>
        <w:t>ύ</w:t>
      </w:r>
      <w:r>
        <w:t>ουσες συνεισφορές στους ΤΕ για την αγροτική ανάπτυξη (βλ. πίνακα 2)</w:t>
      </w:r>
      <w:r>
        <w:rPr>
          <w:rStyle w:val="af5"/>
        </w:rPr>
        <w:footnoteReference w:id="40"/>
      </w:r>
      <w:r>
        <w:t>. Ιδανικά, η ΔΑ θα πρέπει να παράσχει ένα κοινό σύστημα πληρ</w:t>
      </w:r>
      <w:r>
        <w:t>ο</w:t>
      </w:r>
      <w:r>
        <w:t>φορικής, το οποίο θα είναι ικανό να συλλέγει και να επεξεργάζεται συναφή δεδομένα και πληρ</w:t>
      </w:r>
      <w:r>
        <w:t>ο</w:t>
      </w:r>
      <w:r>
        <w:t>φορίες για την παρακολούθηση και την αξιολ</w:t>
      </w:r>
      <w:r>
        <w:t>ό</w:t>
      </w:r>
      <w:r>
        <w:t xml:space="preserve">γηση του LEADER/CLLD σε επίπεδο ΠΑΑ και σε τοπικό επίπεδο. </w:t>
      </w:r>
    </w:p>
    <w:p w:rsidR="007866D4" w:rsidRPr="000458AF" w:rsidRDefault="007866D4" w:rsidP="007866D4">
      <w:pPr>
        <w:pStyle w:val="HStandard"/>
      </w:pPr>
      <w:r>
        <w:br w:type="column"/>
      </w:r>
      <w:r>
        <w:lastRenderedPageBreak/>
        <w:t>Η ΔΑ μπορεί να χρησιμοποιεί τη βάση δεδομ</w:t>
      </w:r>
      <w:r>
        <w:t>έ</w:t>
      </w:r>
      <w:r>
        <w:t>νων πράξεων για την αξιολόγηση των κύριων και των δευτερευουσών συνεισφορών, τη συλλογή δεδομένων για συμπληρωματικούς δείκτες απ</w:t>
      </w:r>
      <w:r>
        <w:t>ο</w:t>
      </w:r>
      <w:r>
        <w:t>τελεσμάτων, καθώς και για πρόσθετους και ειδ</w:t>
      </w:r>
      <w:r>
        <w:t>ι</w:t>
      </w:r>
      <w:r>
        <w:t>κούς ανά πρόγραμμα δείκτες που συνδέονται με το LEADER/CLLD. Για παράδειγμα, εάν οι πρ</w:t>
      </w:r>
      <w:r>
        <w:t>ά</w:t>
      </w:r>
      <w:r>
        <w:t>ξεις του LEADER/CLLD συμβάλλουν στον ΤΕ 6Α και η ΔΑ χρησιμοποιεί τον πρόσθετο δείκτη «</w:t>
      </w:r>
      <w:r>
        <w:t>α</w:t>
      </w:r>
      <w:r>
        <w:t>ριθμός ΜΜΕ που δημιουργήθηκαν», τα απα</w:t>
      </w:r>
      <w:r>
        <w:t>ι</w:t>
      </w:r>
      <w:r>
        <w:t>τούμενα δεδομένα για αυτό τον πρόσθετο δείκτη μπορούν να συλλεχθούν επίσης μέσω της β</w:t>
      </w:r>
      <w:r>
        <w:t>ά</w:t>
      </w:r>
      <w:r>
        <w:t>σης δεδομένων πράξεων</w:t>
      </w:r>
      <w:r>
        <w:rPr>
          <w:b/>
          <w:color w:val="6F6F6F" w:themeColor="text1"/>
          <w:vertAlign w:val="superscript"/>
        </w:rPr>
        <w:footnoteReference w:id="41"/>
      </w:r>
      <w:r>
        <w:t xml:space="preserve">. </w:t>
      </w:r>
    </w:p>
    <w:p w:rsidR="007866D4" w:rsidRPr="000458AF" w:rsidRDefault="007866D4" w:rsidP="007866D4">
      <w:pPr>
        <w:pStyle w:val="HStandard"/>
        <w:rPr>
          <w:i/>
        </w:rPr>
      </w:pPr>
      <w:r>
        <w:rPr>
          <w:i/>
        </w:rPr>
        <w:t xml:space="preserve">Παράδειγμα βάσης δεδομένων πράξεων του LEADER/CLLD διατίθεται </w:t>
      </w:r>
      <w:hyperlink r:id="rId47">
        <w:r>
          <w:rPr>
            <w:rStyle w:val="-"/>
          </w:rPr>
          <w:t>εδώ</w:t>
        </w:r>
      </w:hyperlink>
      <w:r>
        <w:rPr>
          <w:i/>
        </w:rPr>
        <w:t>.</w:t>
      </w:r>
    </w:p>
    <w:p w:rsidR="007866D4" w:rsidRPr="000458AF" w:rsidRDefault="007866D4" w:rsidP="007866D4">
      <w:pPr>
        <w:pStyle w:val="HHeading5"/>
      </w:pPr>
      <w:r>
        <w:t xml:space="preserve">Βήμα 5: Ανάλυση των πληροφοριών και </w:t>
      </w:r>
      <w:r>
        <w:t>α</w:t>
      </w:r>
      <w:r>
        <w:t>πάντηση στα ερωτήματα αξιολόγησης</w:t>
      </w:r>
    </w:p>
    <w:p w:rsidR="00131B3D" w:rsidRDefault="007866D4" w:rsidP="007866D4">
      <w:pPr>
        <w:pStyle w:val="HStandard"/>
      </w:pPr>
      <w:r>
        <w:t>Τα δεδομένα που συλλέγονται χρησιμοποιούνται για τον υπολογισμό των απαραίτητων δεικτών (κοινών, πρόσθετων και ειδικών ανά πρόγρα</w:t>
      </w:r>
      <w:r>
        <w:t>μ</w:t>
      </w:r>
      <w:r>
        <w:t>μα). Αυτοί είναι οι δείκτες που συνδέονται με ΤΕ στους οποίους το LEADER/CLLD παρουσιάζει κύριες και δευτερεύουσες συνεισφορές, καθώς και με τους ΤΕ που σχετίζονται με κοινά και ειδ</w:t>
      </w:r>
      <w:r>
        <w:t>ι</w:t>
      </w:r>
      <w:r>
        <w:t xml:space="preserve">κά ανά πρόγραμμα ερωτήματα αξιολόγησης. Στη συνέχεια, οι τιμές των δεικτών και οι </w:t>
      </w:r>
      <w:proofErr w:type="spellStart"/>
      <w:r>
        <w:t>συλλεχθε</w:t>
      </w:r>
      <w:r>
        <w:t>ί</w:t>
      </w:r>
      <w:r>
        <w:t>σες</w:t>
      </w:r>
      <w:proofErr w:type="spellEnd"/>
      <w:r>
        <w:t xml:space="preserve"> πληροφορίες ποιοτικού χαρακτήρα αναλύ</w:t>
      </w:r>
      <w:r>
        <w:t>ο</w:t>
      </w:r>
      <w:r>
        <w:t>νται και χρησιμοποιούνται για την απάντηση στα ερωτήματα αξιολόγησης. Αυτές οι πληροφορίες απαιτούνται επίσης για την αναφορά των συνε</w:t>
      </w:r>
      <w:r>
        <w:t>ι</w:t>
      </w:r>
      <w:r>
        <w:t>σφορών του LEADER/CLLD στα αποτελέσμ</w:t>
      </w:r>
      <w:r>
        <w:t>α</w:t>
      </w:r>
      <w:r>
        <w:t>τα/στον αντίκτυπο του ΠΑΑ σε επίπεδο ΠΑΑ, σε εθνικό επίπεδο και σε επίπεδο ΕΕ. Κατά αυτό τον τρόπο, αντλούνται διδάγματα για πιο αποτ</w:t>
      </w:r>
      <w:r>
        <w:t>ε</w:t>
      </w:r>
      <w:r>
        <w:t>λεσματικό και αποδοτικό σχεδιασμό και υλοπο</w:t>
      </w:r>
      <w:r>
        <w:t>ί</w:t>
      </w:r>
      <w:r>
        <w:t>ηση του LEADER/CLLD.</w:t>
      </w:r>
    </w:p>
    <w:p w:rsidR="00131B3D" w:rsidRDefault="00131B3D">
      <w:pPr>
        <w:spacing w:after="0" w:line="240" w:lineRule="auto"/>
        <w:rPr>
          <w:rFonts w:ascii="Arial" w:hAnsi="Arial"/>
          <w:color w:val="373737"/>
          <w:sz w:val="20"/>
          <w:szCs w:val="20"/>
        </w:rPr>
      </w:pPr>
      <w:r>
        <w:br w:type="page"/>
      </w:r>
    </w:p>
    <w:p w:rsidR="007866D4" w:rsidRPr="000458AF" w:rsidRDefault="007866D4" w:rsidP="00131B3D">
      <w:pPr>
        <w:pStyle w:val="HStandard"/>
        <w:jc w:val="left"/>
        <w:sectPr w:rsidR="007866D4" w:rsidRPr="000458AF" w:rsidSect="005A301D">
          <w:type w:val="continuous"/>
          <w:pgSz w:w="11906" w:h="16838"/>
          <w:pgMar w:top="1418" w:right="1418" w:bottom="1418" w:left="1418" w:header="709" w:footer="709" w:gutter="0"/>
          <w:cols w:num="2" w:space="397"/>
          <w:docGrid w:linePitch="360"/>
        </w:sectPr>
      </w:pPr>
      <w:r>
        <w:lastRenderedPageBreak/>
        <w:t xml:space="preserve"> </w:t>
      </w:r>
      <w:r>
        <w:br w:type="column"/>
      </w:r>
    </w:p>
    <w:p w:rsidR="007866D4" w:rsidRPr="000458AF" w:rsidRDefault="007866D4" w:rsidP="007866D4">
      <w:pPr>
        <w:pStyle w:val="HStandard"/>
      </w:pPr>
    </w:p>
    <w:p w:rsidR="007866D4" w:rsidRPr="000458AF" w:rsidRDefault="007866D4" w:rsidP="007866D4">
      <w:pPr>
        <w:pStyle w:val="HHeading2"/>
        <w:sectPr w:rsidR="007866D4" w:rsidRPr="000458AF" w:rsidSect="009F15D6">
          <w:type w:val="continuous"/>
          <w:pgSz w:w="11906" w:h="16838"/>
          <w:pgMar w:top="1418" w:right="1418" w:bottom="1418" w:left="1418" w:header="709" w:footer="709" w:gutter="0"/>
          <w:cols w:space="708"/>
          <w:docGrid w:linePitch="360"/>
        </w:sectPr>
      </w:pPr>
      <w:bookmarkStart w:id="82" w:name="_Toc466620165"/>
      <w:bookmarkStart w:id="83" w:name="_Toc475030385"/>
    </w:p>
    <w:p w:rsidR="007866D4" w:rsidRDefault="00FD7168" w:rsidP="00131B3D">
      <w:pPr>
        <w:pStyle w:val="HStandard"/>
        <w:sectPr w:rsidR="007866D4" w:rsidSect="00565AFF">
          <w:type w:val="continuous"/>
          <w:pgSz w:w="11906" w:h="16838"/>
          <w:pgMar w:top="1418" w:right="1418" w:bottom="1418" w:left="1418" w:header="709" w:footer="709" w:gutter="0"/>
          <w:cols w:num="2" w:space="397"/>
          <w:docGrid w:linePitch="360"/>
        </w:sectPr>
      </w:pPr>
      <w:r>
        <w:rPr>
          <w:noProof/>
          <w:lang w:bidi="ar-SA"/>
        </w:rPr>
        <w:lastRenderedPageBreak/>
        <mc:AlternateContent>
          <mc:Choice Requires="wps">
            <w:drawing>
              <wp:inline distT="0" distB="0" distL="0" distR="0" wp14:anchorId="4119E545" wp14:editId="197D6248">
                <wp:extent cx="6118860" cy="6987540"/>
                <wp:effectExtent l="0" t="0" r="15240" b="22860"/>
                <wp:docPr id="37" name="Rectangle: Diagonal Corners Rounded 37"/>
                <wp:cNvGraphicFramePr/>
                <a:graphic xmlns:a="http://schemas.openxmlformats.org/drawingml/2006/main">
                  <a:graphicData uri="http://schemas.microsoft.com/office/word/2010/wordprocessingShape">
                    <wps:wsp>
                      <wps:cNvSpPr/>
                      <wps:spPr>
                        <a:xfrm>
                          <a:off x="0" y="0"/>
                          <a:ext cx="6118860" cy="6987540"/>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afa"/>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B567B9">
                              <w:trPr>
                                <w:jc w:val="left"/>
                              </w:trPr>
                              <w:tc>
                                <w:tcPr>
                                  <w:tcW w:w="1134" w:type="dxa"/>
                                  <w:shd w:val="clear" w:color="auto" w:fill="auto"/>
                                </w:tcPr>
                                <w:p w:rsidR="00B567B9" w:rsidRPr="000D7A50" w:rsidRDefault="00B567B9" w:rsidP="00CB5FC3">
                                  <w:pPr>
                                    <w:pStyle w:val="HStandard"/>
                                    <w:suppressOverlap/>
                                    <w:rPr>
                                      <w:b/>
                                      <w:noProof/>
                                      <w:color w:val="6E8967"/>
                                    </w:rPr>
                                  </w:pPr>
                                  <w:r>
                                    <w:rPr>
                                      <w:b/>
                                      <w:noProof/>
                                      <w:color w:val="6E8967"/>
                                      <w:lang w:bidi="ar-SA"/>
                                    </w:rPr>
                                    <w:drawing>
                                      <wp:inline distT="0" distB="0" distL="0" distR="0" wp14:anchorId="2245CFF6" wp14:editId="6B47DF7D">
                                        <wp:extent cx="702053" cy="540000"/>
                                        <wp:effectExtent l="0" t="0" r="0" b="0"/>
                                        <wp:docPr id="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B567B9">
                                    <w:tc>
                                      <w:tcPr>
                                        <w:tcW w:w="3402" w:type="dxa"/>
                                        <w:shd w:val="clear" w:color="auto" w:fill="auto"/>
                                      </w:tcPr>
                                      <w:p w:rsidR="00B567B9" w:rsidRPr="000D7A50" w:rsidRDefault="00B567B9"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Τι να κάνετε</w:t>
                                        </w:r>
                                      </w:p>
                                      <w:p w:rsidR="00B567B9" w:rsidRPr="000D7A50" w:rsidRDefault="00B567B9" w:rsidP="005A301D">
                                        <w:pPr>
                                          <w:pStyle w:val="Hlistbullet"/>
                                          <w:ind w:left="252" w:hanging="252"/>
                                          <w:suppressOverlap/>
                                          <w:rPr>
                                            <w:rFonts w:ascii="Arial" w:hAnsi="Arial" w:cs="Arial"/>
                                            <w:sz w:val="18"/>
                                            <w:szCs w:val="18"/>
                                          </w:rPr>
                                        </w:pPr>
                                        <w:r>
                                          <w:rPr>
                                            <w:rFonts w:ascii="Arial" w:hAnsi="Arial"/>
                                            <w:sz w:val="18"/>
                                          </w:rPr>
                                          <w:t>Να προσδιορίζετε τη στήριξη την οποία χρειάζονται ενδεχομένως οι φορείς που είναι αρμόδιοι για την παρακολούθηση και την αξιολόγηση προκειμένου να εκπληρώσουν τις υποχρεώσεις τους όσον αφορά την παροχή δεδομένων</w:t>
                                        </w:r>
                                      </w:p>
                                      <w:p w:rsidR="00B567B9" w:rsidRPr="000D7A50" w:rsidRDefault="00B567B9" w:rsidP="005A301D">
                                        <w:pPr>
                                          <w:pStyle w:val="Hlistbullet"/>
                                          <w:ind w:left="252" w:hanging="252"/>
                                          <w:suppressOverlap/>
                                          <w:rPr>
                                            <w:rFonts w:ascii="Arial" w:hAnsi="Arial" w:cs="Arial"/>
                                            <w:sz w:val="18"/>
                                            <w:szCs w:val="18"/>
                                          </w:rPr>
                                        </w:pPr>
                                        <w:r>
                                          <w:rPr>
                                            <w:rFonts w:ascii="Arial" w:hAnsi="Arial"/>
                                            <w:sz w:val="18"/>
                                          </w:rPr>
                                          <w:t>Να προσδιορίζετε και να σχεδιάζετε δραστηριότητες ανάπτυξης ικανοτ</w:t>
                                        </w:r>
                                        <w:r>
                                          <w:rPr>
                                            <w:rFonts w:ascii="Arial" w:hAnsi="Arial"/>
                                            <w:sz w:val="18"/>
                                          </w:rPr>
                                          <w:t>ή</w:t>
                                        </w:r>
                                        <w:r>
                                          <w:rPr>
                                            <w:rFonts w:ascii="Arial" w:hAnsi="Arial"/>
                                            <w:sz w:val="18"/>
                                          </w:rPr>
                                          <w:t xml:space="preserve">των τόσο για τις ΔΑ όσο και για τις ΟΤΔ (π.χ. σχετικά με τη χρήση της κοινής βάσης δεδομένων πράξεων) </w:t>
                                        </w:r>
                                      </w:p>
                                      <w:p w:rsidR="00B567B9" w:rsidRPr="000D7A50" w:rsidRDefault="00B567B9" w:rsidP="005A301D">
                                        <w:pPr>
                                          <w:pStyle w:val="Hlistbullet"/>
                                          <w:ind w:left="252" w:hanging="252"/>
                                          <w:suppressOverlap/>
                                          <w:rPr>
                                            <w:rFonts w:ascii="Arial" w:hAnsi="Arial" w:cs="Arial"/>
                                            <w:sz w:val="18"/>
                                            <w:szCs w:val="18"/>
                                          </w:rPr>
                                        </w:pPr>
                                        <w:r>
                                          <w:rPr>
                                            <w:rFonts w:ascii="Arial" w:hAnsi="Arial"/>
                                            <w:sz w:val="18"/>
                                          </w:rPr>
                                          <w:t>Να αναπτύσσετε πρόσθετα στοιχεία αξιολόγησης εάν τα κοινά στοιχεία δεν επαρκούν για την πλήρη απ</w:t>
                                        </w:r>
                                        <w:r>
                                          <w:rPr>
                                            <w:rFonts w:ascii="Arial" w:hAnsi="Arial"/>
                                            <w:sz w:val="18"/>
                                          </w:rPr>
                                          <w:t>ο</w:t>
                                        </w:r>
                                        <w:r>
                                          <w:rPr>
                                            <w:rFonts w:ascii="Arial" w:hAnsi="Arial"/>
                                            <w:sz w:val="18"/>
                                          </w:rPr>
                                          <w:t>τύπωση όλων των ειδών κύριων και δευτερευουσών συνεισφορών</w:t>
                                        </w:r>
                                      </w:p>
                                      <w:p w:rsidR="00B567B9" w:rsidRPr="000D7A50" w:rsidRDefault="00B567B9" w:rsidP="005A301D">
                                        <w:pPr>
                                          <w:pStyle w:val="Hlistbullet"/>
                                          <w:ind w:left="252" w:hanging="252"/>
                                          <w:suppressOverlap/>
                                          <w:rPr>
                                            <w:rFonts w:ascii="Arial" w:hAnsi="Arial" w:cs="Arial"/>
                                            <w:sz w:val="18"/>
                                            <w:szCs w:val="18"/>
                                          </w:rPr>
                                        </w:pPr>
                                        <w:r>
                                          <w:rPr>
                                            <w:rFonts w:ascii="Arial" w:hAnsi="Arial"/>
                                            <w:sz w:val="18"/>
                                          </w:rPr>
                                          <w:t>Να αναπτύσσετε ειδικά ανά πρ</w:t>
                                        </w:r>
                                        <w:r>
                                          <w:rPr>
                                            <w:rFonts w:ascii="Arial" w:hAnsi="Arial"/>
                                            <w:sz w:val="18"/>
                                          </w:rPr>
                                          <w:t>ό</w:t>
                                        </w:r>
                                        <w:r>
                                          <w:rPr>
                                            <w:rFonts w:ascii="Arial" w:hAnsi="Arial"/>
                                            <w:sz w:val="18"/>
                                          </w:rPr>
                                          <w:t>γραμμα ερωτήματα αξιολόγησης εάν υπάρχουν ειδικές συνεισφορές του LEADER/CLLD σε ειδικούς ανά πρόγραμμα ΤΕ και ειδικούς στόχους του ΠΑΑ ή ειδικά θέματα αξιολόγ</w:t>
                                        </w:r>
                                        <w:r>
                                          <w:rPr>
                                            <w:rFonts w:ascii="Arial" w:hAnsi="Arial"/>
                                            <w:sz w:val="18"/>
                                          </w:rPr>
                                          <w:t>η</w:t>
                                        </w:r>
                                        <w:r>
                                          <w:rPr>
                                            <w:rFonts w:ascii="Arial" w:hAnsi="Arial"/>
                                            <w:sz w:val="18"/>
                                          </w:rPr>
                                          <w:t xml:space="preserve">σης σχετικά με το LEADER/CLLD </w:t>
                                        </w:r>
                                      </w:p>
                                      <w:p w:rsidR="00B567B9" w:rsidRPr="000D7A50" w:rsidRDefault="00B567B9" w:rsidP="005A301D">
                                        <w:pPr>
                                          <w:pStyle w:val="Hlistbullet"/>
                                          <w:ind w:left="252" w:hanging="252"/>
                                          <w:suppressOverlap/>
                                          <w:rPr>
                                            <w:rFonts w:ascii="Arial" w:hAnsi="Arial" w:cs="Arial"/>
                                            <w:sz w:val="18"/>
                                            <w:szCs w:val="18"/>
                                          </w:rPr>
                                        </w:pPr>
                                        <w:r>
                                          <w:rPr>
                                            <w:rFonts w:ascii="Arial" w:hAnsi="Arial"/>
                                            <w:sz w:val="18"/>
                                          </w:rPr>
                                          <w:t>Να αρχίζετε τη συλλογή δεδομένων όσο το δυνατόν νωρίτερα προκειμ</w:t>
                                        </w:r>
                                        <w:r>
                                          <w:rPr>
                                            <w:rFonts w:ascii="Arial" w:hAnsi="Arial"/>
                                            <w:sz w:val="18"/>
                                          </w:rPr>
                                          <w:t>έ</w:t>
                                        </w:r>
                                        <w:r>
                                          <w:rPr>
                                            <w:rFonts w:ascii="Arial" w:hAnsi="Arial"/>
                                            <w:sz w:val="18"/>
                                          </w:rPr>
                                          <w:t>νου να ελαχιστοποιηθούν τα κενά σε επίπεδο δεδομένων και να τηρηθεί το χρονοδιάγραμμα</w:t>
                                        </w:r>
                                      </w:p>
                                      <w:p w:rsidR="00B567B9" w:rsidRPr="000D7A50" w:rsidRDefault="00B567B9" w:rsidP="00414D09">
                                        <w:pPr>
                                          <w:pStyle w:val="Hlistbullet"/>
                                          <w:ind w:left="252" w:hanging="252"/>
                                          <w:suppressOverlap/>
                                          <w:rPr>
                                            <w:rFonts w:ascii="Arial" w:hAnsi="Arial" w:cs="Arial"/>
                                            <w:sz w:val="18"/>
                                            <w:szCs w:val="18"/>
                                          </w:rPr>
                                        </w:pPr>
                                        <w:r>
                                          <w:rPr>
                                            <w:rFonts w:ascii="Arial" w:hAnsi="Arial"/>
                                            <w:sz w:val="18"/>
                                          </w:rPr>
                                          <w:t>Να εξετάζετε επίσης το ενδεχόμενο κατάρτισης ποιοτικών δεικτών</w:t>
                                        </w:r>
                                      </w:p>
                                    </w:tc>
                                    <w:tc>
                                      <w:tcPr>
                                        <w:tcW w:w="3402" w:type="dxa"/>
                                        <w:shd w:val="clear" w:color="auto" w:fill="auto"/>
                                      </w:tcPr>
                                      <w:p w:rsidR="00B567B9" w:rsidRPr="000D7A50" w:rsidRDefault="00B567B9"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Τι να μην κάνετε</w:t>
                                        </w:r>
                                      </w:p>
                                      <w:p w:rsidR="00B567B9" w:rsidRPr="000D7A50" w:rsidRDefault="00B567B9"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Να υποτιμάτε την ανάγκη ανάπτ</w:t>
                                        </w:r>
                                        <w:r>
                                          <w:rPr>
                                            <w:rFonts w:ascii="Arial" w:hAnsi="Arial"/>
                                            <w:color w:val="373737" w:themeColor="background1" w:themeShade="40"/>
                                            <w:sz w:val="18"/>
                                          </w:rPr>
                                          <w:t>υ</w:t>
                                        </w:r>
                                        <w:r>
                                          <w:rPr>
                                            <w:rFonts w:ascii="Arial" w:hAnsi="Arial"/>
                                            <w:color w:val="373737" w:themeColor="background1" w:themeShade="40"/>
                                            <w:sz w:val="18"/>
                                          </w:rPr>
                                          <w:t>ξης ικανοτήτων όσον αφορά τη συλλογή, την καταγραφή και την παροχή δεδομένων</w:t>
                                        </w:r>
                                      </w:p>
                                      <w:p w:rsidR="00B567B9" w:rsidRPr="000D7A50" w:rsidRDefault="00B567B9"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Να δημιουργείτε υπερβολικά σύνθ</w:t>
                                        </w:r>
                                        <w:r>
                                          <w:rPr>
                                            <w:rFonts w:ascii="Arial" w:hAnsi="Arial"/>
                                            <w:color w:val="373737" w:themeColor="background1" w:themeShade="40"/>
                                            <w:sz w:val="18"/>
                                          </w:rPr>
                                          <w:t>ε</w:t>
                                        </w:r>
                                        <w:r>
                                          <w:rPr>
                                            <w:rFonts w:ascii="Arial" w:hAnsi="Arial"/>
                                            <w:color w:val="373737" w:themeColor="background1" w:themeShade="40"/>
                                            <w:sz w:val="18"/>
                                          </w:rPr>
                                          <w:t>τες βάσεις δεδομένων</w:t>
                                        </w:r>
                                      </w:p>
                                      <w:p w:rsidR="00B567B9" w:rsidRPr="000D7A50" w:rsidRDefault="00B567B9"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Να υποτιμάτε τον χρόνο που απα</w:t>
                                        </w:r>
                                        <w:r>
                                          <w:rPr>
                                            <w:rFonts w:ascii="Arial" w:hAnsi="Arial"/>
                                            <w:color w:val="373737" w:themeColor="background1" w:themeShade="40"/>
                                            <w:sz w:val="18"/>
                                          </w:rPr>
                                          <w:t>ι</w:t>
                                        </w:r>
                                        <w:r>
                                          <w:rPr>
                                            <w:rFonts w:ascii="Arial" w:hAnsi="Arial"/>
                                            <w:color w:val="373737" w:themeColor="background1" w:themeShade="40"/>
                                            <w:sz w:val="18"/>
                                          </w:rPr>
                                          <w:t>τείται για τη συλλογή και την κατ</w:t>
                                        </w:r>
                                        <w:r>
                                          <w:rPr>
                                            <w:rFonts w:ascii="Arial" w:hAnsi="Arial"/>
                                            <w:color w:val="373737" w:themeColor="background1" w:themeShade="40"/>
                                            <w:sz w:val="18"/>
                                          </w:rPr>
                                          <w:t>α</w:t>
                                        </w:r>
                                        <w:r>
                                          <w:rPr>
                                            <w:rFonts w:ascii="Arial" w:hAnsi="Arial"/>
                                            <w:color w:val="373737" w:themeColor="background1" w:themeShade="40"/>
                                            <w:sz w:val="18"/>
                                          </w:rPr>
                                          <w:t>γραφή δεδομένων</w:t>
                                        </w:r>
                                      </w:p>
                                      <w:p w:rsidR="00B567B9" w:rsidRPr="000D7A50" w:rsidRDefault="00B567B9"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Να αναπτύσσετε ερωτήματα αξι</w:t>
                                        </w:r>
                                        <w:r>
                                          <w:rPr>
                                            <w:rFonts w:ascii="Arial" w:hAnsi="Arial"/>
                                            <w:color w:val="373737" w:themeColor="background1" w:themeShade="40"/>
                                            <w:sz w:val="18"/>
                                          </w:rPr>
                                          <w:t>ο</w:t>
                                        </w:r>
                                        <w:r>
                                          <w:rPr>
                                            <w:rFonts w:ascii="Arial" w:hAnsi="Arial"/>
                                            <w:color w:val="373737" w:themeColor="background1" w:themeShade="40"/>
                                            <w:sz w:val="18"/>
                                          </w:rPr>
                                          <w:t xml:space="preserve">λόγησης που βρίσκονται σε υψηλό επίπεδο της λογικής παρέμβασης, π.χ. «σε ποιο βαθμό το LEADER/CLLD συμβάλλει στην </w:t>
                                        </w:r>
                                        <w:r>
                                          <w:rPr>
                                            <w:rFonts w:ascii="Arial" w:hAnsi="Arial"/>
                                            <w:color w:val="373737" w:themeColor="background1" w:themeShade="40"/>
                                            <w:sz w:val="18"/>
                                          </w:rPr>
                                          <w:t>έ</w:t>
                                        </w:r>
                                        <w:r>
                                          <w:rPr>
                                            <w:rFonts w:ascii="Arial" w:hAnsi="Arial"/>
                                            <w:color w:val="373737" w:themeColor="background1" w:themeShade="40"/>
                                            <w:sz w:val="18"/>
                                          </w:rPr>
                                          <w:t>ξυπνη ανάπτυξη;»</w:t>
                                        </w:r>
                                      </w:p>
                                      <w:p w:rsidR="00B567B9" w:rsidRPr="000D7A50" w:rsidRDefault="00B567B9"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Να σκέφτεστε μόνο τους αριθμούς. Πολλά από τα επιτεύγματα του LEADER/CLLD είναι άυλα ή γίν</w:t>
                                        </w:r>
                                        <w:r>
                                          <w:rPr>
                                            <w:rFonts w:ascii="Arial" w:hAnsi="Arial"/>
                                            <w:color w:val="373737" w:themeColor="background1" w:themeShade="40"/>
                                            <w:sz w:val="18"/>
                                          </w:rPr>
                                          <w:t>ο</w:t>
                                        </w:r>
                                        <w:r>
                                          <w:rPr>
                                            <w:rFonts w:ascii="Arial" w:hAnsi="Arial"/>
                                            <w:color w:val="373737" w:themeColor="background1" w:themeShade="40"/>
                                            <w:sz w:val="18"/>
                                          </w:rPr>
                                          <w:t>νται αντιληπτά μόνο μακροπρόθ</w:t>
                                        </w:r>
                                        <w:r>
                                          <w:rPr>
                                            <w:rFonts w:ascii="Arial" w:hAnsi="Arial"/>
                                            <w:color w:val="373737" w:themeColor="background1" w:themeShade="40"/>
                                            <w:sz w:val="18"/>
                                          </w:rPr>
                                          <w:t>ε</w:t>
                                        </w:r>
                                        <w:r>
                                          <w:rPr>
                                            <w:rFonts w:ascii="Arial" w:hAnsi="Arial"/>
                                            <w:color w:val="373737" w:themeColor="background1" w:themeShade="40"/>
                                            <w:sz w:val="18"/>
                                          </w:rPr>
                                          <w:t>σμα</w:t>
                                        </w:r>
                                      </w:p>
                                      <w:p w:rsidR="00B567B9" w:rsidRPr="000D7A50" w:rsidRDefault="00B567B9" w:rsidP="00CB5FC3">
                                        <w:pPr>
                                          <w:suppressOverlap/>
                                          <w:jc w:val="both"/>
                                          <w:rPr>
                                            <w:rFonts w:ascii="Arial" w:hAnsi="Arial" w:cs="Arial"/>
                                            <w:color w:val="161616" w:themeColor="background1" w:themeShade="1A"/>
                                            <w:sz w:val="18"/>
                                            <w:szCs w:val="18"/>
                                          </w:rPr>
                                        </w:pPr>
                                      </w:p>
                                    </w:tc>
                                  </w:tr>
                                </w:tbl>
                                <w:p w:rsidR="00B567B9" w:rsidRPr="000D7A50" w:rsidRDefault="00B567B9" w:rsidP="00CB5FC3">
                                  <w:pPr>
                                    <w:autoSpaceDE w:val="0"/>
                                    <w:autoSpaceDN w:val="0"/>
                                    <w:adjustRightInd w:val="0"/>
                                    <w:spacing w:after="0"/>
                                    <w:contextualSpacing/>
                                    <w:suppressOverlap/>
                                    <w:jc w:val="both"/>
                                  </w:pPr>
                                </w:p>
                              </w:tc>
                            </w:tr>
                          </w:tbl>
                          <w:p w:rsidR="00B567B9" w:rsidRDefault="00B567B9" w:rsidP="00FD7168">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id="Rectangle: Diagonal Corners Rounded 37" o:spid="_x0000_s1039" style="width:481.8pt;height:550.2pt;visibility:visible;mso-wrap-style:square;mso-left-percent:-10001;mso-top-percent:-10001;mso-position-horizontal:absolute;mso-position-horizontal-relative:char;mso-position-vertical:absolute;mso-position-vertical-relative:line;mso-left-percent:-10001;mso-top-percent:-10001;v-text-anchor:top" coordsize="6118860,6987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" adj="-11796480,,5400" path="m477149,l6118860,r,l6118860,6510391v,263522,-213627,477149,-477149,477149l,6987540r,l,477149c,213627,213627,,477149,xe" fillcolor="white [3204]" strokecolor="#f7a833 [3208]" strokeweight="2pt">
                <v:stroke joinstyle="miter"/>
                <v:formulas/>
                <v:path arrowok="t" o:connecttype="custom" o:connectlocs="477149,0;6118860,0;6118860,0;6118860,6510391;5641711,6987540;0,6987540;0,6987540;0,477149;477149,0" o:connectangles="0,0,0,0,0,0,0,0,0" textboxrect="0,0,6118860,6987540"/>
                <v:textbox inset=",0,,0">
                  <w:txbxContent>
                    <w:tbl>
                      <w:tblPr>
                        <w:tblStyle w:val="afa"/>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B567B9">
                        <w:trPr>
                          <w:jc w:val="left"/>
                        </w:trPr>
                        <w:tc>
                          <w:tcPr>
                            <w:tcW w:w="1134" w:type="dxa"/>
                            <w:shd w:val="clear" w:color="auto" w:fill="auto"/>
                          </w:tcPr>
                          <w:p w:rsidR="00B567B9" w:rsidRPr="000D7A50" w:rsidRDefault="00B567B9" w:rsidP="00CB5FC3">
                            <w:pPr>
                              <w:pStyle w:val="HStandard"/>
                              <w:suppressOverlap/>
                              <w:rPr>
                                <w:b/>
                                <w:noProof/>
                                <w:color w:val="6E8967"/>
                              </w:rPr>
                            </w:pPr>
                            <w:r>
                              <w:rPr>
                                <w:b/>
                                <w:noProof/>
                                <w:color w:val="6E8967"/>
                                <w:lang w:bidi="ar-SA"/>
                              </w:rPr>
                              <w:drawing>
                                <wp:inline distT="0" distB="0" distL="0" distR="0" wp14:anchorId="2245CFF6" wp14:editId="6B47DF7D">
                                  <wp:extent cx="702053" cy="540000"/>
                                  <wp:effectExtent l="0" t="0" r="0" b="0"/>
                                  <wp:docPr id="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B567B9">
                              <w:tc>
                                <w:tcPr>
                                  <w:tcW w:w="3402" w:type="dxa"/>
                                  <w:shd w:val="clear" w:color="auto" w:fill="auto"/>
                                </w:tcPr>
                                <w:p w:rsidR="00B567B9" w:rsidRPr="000D7A50" w:rsidRDefault="00B567B9"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Τι να κάνετε</w:t>
                                  </w:r>
                                </w:p>
                                <w:p w:rsidR="00B567B9" w:rsidRPr="000D7A50" w:rsidRDefault="00B567B9" w:rsidP="005A301D">
                                  <w:pPr>
                                    <w:pStyle w:val="Hlistbullet"/>
                                    <w:ind w:left="252" w:hanging="252"/>
                                    <w:suppressOverlap/>
                                    <w:rPr>
                                      <w:rFonts w:ascii="Arial" w:hAnsi="Arial" w:cs="Arial"/>
                                      <w:sz w:val="18"/>
                                      <w:szCs w:val="18"/>
                                    </w:rPr>
                                  </w:pPr>
                                  <w:r>
                                    <w:rPr>
                                      <w:rFonts w:ascii="Arial" w:hAnsi="Arial"/>
                                      <w:sz w:val="18"/>
                                    </w:rPr>
                                    <w:t>Να προσδιορίζετε τη στήριξη την οποία χρειάζονται ενδεχομένως οι φορείς που είναι αρμόδιοι για την παρακολούθηση και την αξιολόγηση προκειμένου να εκπληρώσουν τις υποχρεώσεις τους όσον αφορά την παροχή δεδομένων</w:t>
                                  </w:r>
                                </w:p>
                                <w:p w:rsidR="00B567B9" w:rsidRPr="000D7A50" w:rsidRDefault="00B567B9" w:rsidP="005A301D">
                                  <w:pPr>
                                    <w:pStyle w:val="Hlistbullet"/>
                                    <w:ind w:left="252" w:hanging="252"/>
                                    <w:suppressOverlap/>
                                    <w:rPr>
                                      <w:rFonts w:ascii="Arial" w:hAnsi="Arial" w:cs="Arial"/>
                                      <w:sz w:val="18"/>
                                      <w:szCs w:val="18"/>
                                    </w:rPr>
                                  </w:pPr>
                                  <w:r>
                                    <w:rPr>
                                      <w:rFonts w:ascii="Arial" w:hAnsi="Arial"/>
                                      <w:sz w:val="18"/>
                                    </w:rPr>
                                    <w:t>Να προσδιορίζετε και να σχεδιάζετε δραστηριότητες ανάπτυξης ικανοτ</w:t>
                                  </w:r>
                                  <w:r>
                                    <w:rPr>
                                      <w:rFonts w:ascii="Arial" w:hAnsi="Arial"/>
                                      <w:sz w:val="18"/>
                                    </w:rPr>
                                    <w:t>ή</w:t>
                                  </w:r>
                                  <w:r>
                                    <w:rPr>
                                      <w:rFonts w:ascii="Arial" w:hAnsi="Arial"/>
                                      <w:sz w:val="18"/>
                                    </w:rPr>
                                    <w:t xml:space="preserve">των τόσο για τις ΔΑ όσο και για τις ΟΤΔ (π.χ. σχετικά με τη χρήση της κοινής βάσης δεδομένων πράξεων) </w:t>
                                  </w:r>
                                </w:p>
                                <w:p w:rsidR="00B567B9" w:rsidRPr="000D7A50" w:rsidRDefault="00B567B9" w:rsidP="005A301D">
                                  <w:pPr>
                                    <w:pStyle w:val="Hlistbullet"/>
                                    <w:ind w:left="252" w:hanging="252"/>
                                    <w:suppressOverlap/>
                                    <w:rPr>
                                      <w:rFonts w:ascii="Arial" w:hAnsi="Arial" w:cs="Arial"/>
                                      <w:sz w:val="18"/>
                                      <w:szCs w:val="18"/>
                                    </w:rPr>
                                  </w:pPr>
                                  <w:r>
                                    <w:rPr>
                                      <w:rFonts w:ascii="Arial" w:hAnsi="Arial"/>
                                      <w:sz w:val="18"/>
                                    </w:rPr>
                                    <w:t>Να αναπτύσσετε πρόσθετα στοιχεία αξιολόγησης εάν τα κοινά στοιχεία δεν επαρκούν για την πλήρη απ</w:t>
                                  </w:r>
                                  <w:r>
                                    <w:rPr>
                                      <w:rFonts w:ascii="Arial" w:hAnsi="Arial"/>
                                      <w:sz w:val="18"/>
                                    </w:rPr>
                                    <w:t>ο</w:t>
                                  </w:r>
                                  <w:r>
                                    <w:rPr>
                                      <w:rFonts w:ascii="Arial" w:hAnsi="Arial"/>
                                      <w:sz w:val="18"/>
                                    </w:rPr>
                                    <w:t>τύπωση όλων των ειδών κύριων και δευτερευουσών συνεισφορών</w:t>
                                  </w:r>
                                </w:p>
                                <w:p w:rsidR="00B567B9" w:rsidRPr="000D7A50" w:rsidRDefault="00B567B9" w:rsidP="005A301D">
                                  <w:pPr>
                                    <w:pStyle w:val="Hlistbullet"/>
                                    <w:ind w:left="252" w:hanging="252"/>
                                    <w:suppressOverlap/>
                                    <w:rPr>
                                      <w:rFonts w:ascii="Arial" w:hAnsi="Arial" w:cs="Arial"/>
                                      <w:sz w:val="18"/>
                                      <w:szCs w:val="18"/>
                                    </w:rPr>
                                  </w:pPr>
                                  <w:r>
                                    <w:rPr>
                                      <w:rFonts w:ascii="Arial" w:hAnsi="Arial"/>
                                      <w:sz w:val="18"/>
                                    </w:rPr>
                                    <w:t>Να αναπτύσσετε ειδικά ανά πρ</w:t>
                                  </w:r>
                                  <w:r>
                                    <w:rPr>
                                      <w:rFonts w:ascii="Arial" w:hAnsi="Arial"/>
                                      <w:sz w:val="18"/>
                                    </w:rPr>
                                    <w:t>ό</w:t>
                                  </w:r>
                                  <w:r>
                                    <w:rPr>
                                      <w:rFonts w:ascii="Arial" w:hAnsi="Arial"/>
                                      <w:sz w:val="18"/>
                                    </w:rPr>
                                    <w:t>γραμμα ερωτήματα αξιολόγησης εάν υπάρχουν ειδικές συνεισφορές του LEADER/CLLD σε ειδικούς ανά πρόγραμμα ΤΕ και ειδικούς στόχους του ΠΑΑ ή ειδικά θέματα αξιολόγ</w:t>
                                  </w:r>
                                  <w:r>
                                    <w:rPr>
                                      <w:rFonts w:ascii="Arial" w:hAnsi="Arial"/>
                                      <w:sz w:val="18"/>
                                    </w:rPr>
                                    <w:t>η</w:t>
                                  </w:r>
                                  <w:r>
                                    <w:rPr>
                                      <w:rFonts w:ascii="Arial" w:hAnsi="Arial"/>
                                      <w:sz w:val="18"/>
                                    </w:rPr>
                                    <w:t xml:space="preserve">σης σχετικά με το LEADER/CLLD </w:t>
                                  </w:r>
                                </w:p>
                                <w:p w:rsidR="00B567B9" w:rsidRPr="000D7A50" w:rsidRDefault="00B567B9" w:rsidP="005A301D">
                                  <w:pPr>
                                    <w:pStyle w:val="Hlistbullet"/>
                                    <w:ind w:left="252" w:hanging="252"/>
                                    <w:suppressOverlap/>
                                    <w:rPr>
                                      <w:rFonts w:ascii="Arial" w:hAnsi="Arial" w:cs="Arial"/>
                                      <w:sz w:val="18"/>
                                      <w:szCs w:val="18"/>
                                    </w:rPr>
                                  </w:pPr>
                                  <w:r>
                                    <w:rPr>
                                      <w:rFonts w:ascii="Arial" w:hAnsi="Arial"/>
                                      <w:sz w:val="18"/>
                                    </w:rPr>
                                    <w:t>Να αρχίζετε τη συλλογή δεδομένων όσο το δυνατόν νωρίτερα προκειμ</w:t>
                                  </w:r>
                                  <w:r>
                                    <w:rPr>
                                      <w:rFonts w:ascii="Arial" w:hAnsi="Arial"/>
                                      <w:sz w:val="18"/>
                                    </w:rPr>
                                    <w:t>έ</w:t>
                                  </w:r>
                                  <w:r>
                                    <w:rPr>
                                      <w:rFonts w:ascii="Arial" w:hAnsi="Arial"/>
                                      <w:sz w:val="18"/>
                                    </w:rPr>
                                    <w:t>νου να ελαχιστοποιηθούν τα κενά σε επίπεδο δεδομένων και να τηρηθεί το χρονοδιάγραμμα</w:t>
                                  </w:r>
                                </w:p>
                                <w:p w:rsidR="00B567B9" w:rsidRPr="000D7A50" w:rsidRDefault="00B567B9" w:rsidP="00414D09">
                                  <w:pPr>
                                    <w:pStyle w:val="Hlistbullet"/>
                                    <w:ind w:left="252" w:hanging="252"/>
                                    <w:suppressOverlap/>
                                    <w:rPr>
                                      <w:rFonts w:ascii="Arial" w:hAnsi="Arial" w:cs="Arial"/>
                                      <w:sz w:val="18"/>
                                      <w:szCs w:val="18"/>
                                    </w:rPr>
                                  </w:pPr>
                                  <w:r>
                                    <w:rPr>
                                      <w:rFonts w:ascii="Arial" w:hAnsi="Arial"/>
                                      <w:sz w:val="18"/>
                                    </w:rPr>
                                    <w:t>Να εξετάζετε επίσης το ενδεχόμενο κατάρτισης ποιοτικών δεικτών</w:t>
                                  </w:r>
                                </w:p>
                              </w:tc>
                              <w:tc>
                                <w:tcPr>
                                  <w:tcW w:w="3402" w:type="dxa"/>
                                  <w:shd w:val="clear" w:color="auto" w:fill="auto"/>
                                </w:tcPr>
                                <w:p w:rsidR="00B567B9" w:rsidRPr="000D7A50" w:rsidRDefault="00B567B9"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Τι να μην κάνετε</w:t>
                                  </w:r>
                                </w:p>
                                <w:p w:rsidR="00B567B9" w:rsidRPr="000D7A50" w:rsidRDefault="00B567B9"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Να υποτιμάτε την ανάγκη ανάπτ</w:t>
                                  </w:r>
                                  <w:r>
                                    <w:rPr>
                                      <w:rFonts w:ascii="Arial" w:hAnsi="Arial"/>
                                      <w:color w:val="373737" w:themeColor="background1" w:themeShade="40"/>
                                      <w:sz w:val="18"/>
                                    </w:rPr>
                                    <w:t>υ</w:t>
                                  </w:r>
                                  <w:r>
                                    <w:rPr>
                                      <w:rFonts w:ascii="Arial" w:hAnsi="Arial"/>
                                      <w:color w:val="373737" w:themeColor="background1" w:themeShade="40"/>
                                      <w:sz w:val="18"/>
                                    </w:rPr>
                                    <w:t>ξης ικανοτήτων όσον αφορά τη συλλογή, την καταγραφή και την παροχή δεδομένων</w:t>
                                  </w:r>
                                </w:p>
                                <w:p w:rsidR="00B567B9" w:rsidRPr="000D7A50" w:rsidRDefault="00B567B9"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Να δημιουργείτε υπερβολικά σύνθ</w:t>
                                  </w:r>
                                  <w:r>
                                    <w:rPr>
                                      <w:rFonts w:ascii="Arial" w:hAnsi="Arial"/>
                                      <w:color w:val="373737" w:themeColor="background1" w:themeShade="40"/>
                                      <w:sz w:val="18"/>
                                    </w:rPr>
                                    <w:t>ε</w:t>
                                  </w:r>
                                  <w:r>
                                    <w:rPr>
                                      <w:rFonts w:ascii="Arial" w:hAnsi="Arial"/>
                                      <w:color w:val="373737" w:themeColor="background1" w:themeShade="40"/>
                                      <w:sz w:val="18"/>
                                    </w:rPr>
                                    <w:t>τες βάσεις δεδομένων</w:t>
                                  </w:r>
                                </w:p>
                                <w:p w:rsidR="00B567B9" w:rsidRPr="000D7A50" w:rsidRDefault="00B567B9"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Να υποτιμάτε τον χρόνο που απα</w:t>
                                  </w:r>
                                  <w:r>
                                    <w:rPr>
                                      <w:rFonts w:ascii="Arial" w:hAnsi="Arial"/>
                                      <w:color w:val="373737" w:themeColor="background1" w:themeShade="40"/>
                                      <w:sz w:val="18"/>
                                    </w:rPr>
                                    <w:t>ι</w:t>
                                  </w:r>
                                  <w:r>
                                    <w:rPr>
                                      <w:rFonts w:ascii="Arial" w:hAnsi="Arial"/>
                                      <w:color w:val="373737" w:themeColor="background1" w:themeShade="40"/>
                                      <w:sz w:val="18"/>
                                    </w:rPr>
                                    <w:t>τείται για τη συλλογή και την κατ</w:t>
                                  </w:r>
                                  <w:r>
                                    <w:rPr>
                                      <w:rFonts w:ascii="Arial" w:hAnsi="Arial"/>
                                      <w:color w:val="373737" w:themeColor="background1" w:themeShade="40"/>
                                      <w:sz w:val="18"/>
                                    </w:rPr>
                                    <w:t>α</w:t>
                                  </w:r>
                                  <w:r>
                                    <w:rPr>
                                      <w:rFonts w:ascii="Arial" w:hAnsi="Arial"/>
                                      <w:color w:val="373737" w:themeColor="background1" w:themeShade="40"/>
                                      <w:sz w:val="18"/>
                                    </w:rPr>
                                    <w:t>γραφή δεδομένων</w:t>
                                  </w:r>
                                </w:p>
                                <w:p w:rsidR="00B567B9" w:rsidRPr="000D7A50" w:rsidRDefault="00B567B9"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Να αναπτύσσετε ερωτήματα αξι</w:t>
                                  </w:r>
                                  <w:r>
                                    <w:rPr>
                                      <w:rFonts w:ascii="Arial" w:hAnsi="Arial"/>
                                      <w:color w:val="373737" w:themeColor="background1" w:themeShade="40"/>
                                      <w:sz w:val="18"/>
                                    </w:rPr>
                                    <w:t>ο</w:t>
                                  </w:r>
                                  <w:r>
                                    <w:rPr>
                                      <w:rFonts w:ascii="Arial" w:hAnsi="Arial"/>
                                      <w:color w:val="373737" w:themeColor="background1" w:themeShade="40"/>
                                      <w:sz w:val="18"/>
                                    </w:rPr>
                                    <w:t xml:space="preserve">λόγησης που βρίσκονται σε υψηλό επίπεδο της λογικής παρέμβασης, π.χ. «σε ποιο βαθμό το LEADER/CLLD συμβάλλει στην </w:t>
                                  </w:r>
                                  <w:r>
                                    <w:rPr>
                                      <w:rFonts w:ascii="Arial" w:hAnsi="Arial"/>
                                      <w:color w:val="373737" w:themeColor="background1" w:themeShade="40"/>
                                      <w:sz w:val="18"/>
                                    </w:rPr>
                                    <w:t>έ</w:t>
                                  </w:r>
                                  <w:r>
                                    <w:rPr>
                                      <w:rFonts w:ascii="Arial" w:hAnsi="Arial"/>
                                      <w:color w:val="373737" w:themeColor="background1" w:themeShade="40"/>
                                      <w:sz w:val="18"/>
                                    </w:rPr>
                                    <w:t>ξυπνη ανάπτυξη;»</w:t>
                                  </w:r>
                                </w:p>
                                <w:p w:rsidR="00B567B9" w:rsidRPr="000D7A50" w:rsidRDefault="00B567B9"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Να σκέφτεστε μόνο τους αριθμούς. Πολλά από τα επιτεύγματα του LEADER/CLLD είναι άυλα ή γίν</w:t>
                                  </w:r>
                                  <w:r>
                                    <w:rPr>
                                      <w:rFonts w:ascii="Arial" w:hAnsi="Arial"/>
                                      <w:color w:val="373737" w:themeColor="background1" w:themeShade="40"/>
                                      <w:sz w:val="18"/>
                                    </w:rPr>
                                    <w:t>ο</w:t>
                                  </w:r>
                                  <w:r>
                                    <w:rPr>
                                      <w:rFonts w:ascii="Arial" w:hAnsi="Arial"/>
                                      <w:color w:val="373737" w:themeColor="background1" w:themeShade="40"/>
                                      <w:sz w:val="18"/>
                                    </w:rPr>
                                    <w:t>νται αντιληπτά μόνο μακροπρόθ</w:t>
                                  </w:r>
                                  <w:r>
                                    <w:rPr>
                                      <w:rFonts w:ascii="Arial" w:hAnsi="Arial"/>
                                      <w:color w:val="373737" w:themeColor="background1" w:themeShade="40"/>
                                      <w:sz w:val="18"/>
                                    </w:rPr>
                                    <w:t>ε</w:t>
                                  </w:r>
                                  <w:r>
                                    <w:rPr>
                                      <w:rFonts w:ascii="Arial" w:hAnsi="Arial"/>
                                      <w:color w:val="373737" w:themeColor="background1" w:themeShade="40"/>
                                      <w:sz w:val="18"/>
                                    </w:rPr>
                                    <w:t>σμα</w:t>
                                  </w:r>
                                </w:p>
                                <w:p w:rsidR="00B567B9" w:rsidRPr="000D7A50" w:rsidRDefault="00B567B9" w:rsidP="00CB5FC3">
                                  <w:pPr>
                                    <w:suppressOverlap/>
                                    <w:jc w:val="both"/>
                                    <w:rPr>
                                      <w:rFonts w:ascii="Arial" w:hAnsi="Arial" w:cs="Arial"/>
                                      <w:color w:val="161616" w:themeColor="background1" w:themeShade="1A"/>
                                      <w:sz w:val="18"/>
                                      <w:szCs w:val="18"/>
                                    </w:rPr>
                                  </w:pPr>
                                </w:p>
                              </w:tc>
                            </w:tr>
                          </w:tbl>
                          <w:p w:rsidR="00B567B9" w:rsidRPr="000D7A50" w:rsidRDefault="00B567B9" w:rsidP="00CB5FC3">
                            <w:pPr>
                              <w:autoSpaceDE w:val="0"/>
                              <w:autoSpaceDN w:val="0"/>
                              <w:adjustRightInd w:val="0"/>
                              <w:spacing w:after="0"/>
                              <w:contextualSpacing/>
                              <w:suppressOverlap/>
                              <w:jc w:val="both"/>
                            </w:pPr>
                          </w:p>
                        </w:tc>
                      </w:tr>
                    </w:tbl>
                    <w:p w:rsidR="00B567B9" w:rsidRDefault="00B567B9" w:rsidP="00FD7168">
                      <w:pPr>
                        <w:jc w:val="center"/>
                      </w:pPr>
                    </w:p>
                  </w:txbxContent>
                </v:textbox>
                <w10:anchorlock/>
              </v:shape>
            </w:pict>
          </mc:Fallback>
        </mc:AlternateContent>
      </w:r>
    </w:p>
    <w:p w:rsidR="007866D4" w:rsidRPr="000458AF" w:rsidRDefault="007866D4" w:rsidP="007866D4">
      <w:pPr>
        <w:pStyle w:val="HHeading2"/>
        <w:tabs>
          <w:tab w:val="clear" w:pos="360"/>
          <w:tab w:val="clear" w:pos="510"/>
        </w:tabs>
        <w:ind w:left="567" w:hanging="567"/>
      </w:pPr>
      <w:bookmarkStart w:id="84" w:name="_Toc493497710"/>
      <w:bookmarkStart w:id="85" w:name="_Toc499742712"/>
      <w:r>
        <w:lastRenderedPageBreak/>
        <w:t>Η αξιολόγηση του μηχανισμού υλοπο</w:t>
      </w:r>
      <w:r>
        <w:t>ί</w:t>
      </w:r>
      <w:r>
        <w:t xml:space="preserve">ησης του </w:t>
      </w:r>
      <w:bookmarkEnd w:id="82"/>
      <w:r>
        <w:t>LEADER/CLLD (συνιστάται)</w:t>
      </w:r>
      <w:bookmarkEnd w:id="83"/>
      <w:bookmarkEnd w:id="84"/>
      <w:bookmarkEnd w:id="85"/>
    </w:p>
    <w:p w:rsidR="007866D4" w:rsidRPr="000458AF" w:rsidRDefault="007866D4" w:rsidP="007866D4">
      <w:pPr>
        <w:pStyle w:val="HHeading3"/>
        <w:framePr w:wrap="notBeside"/>
      </w:pPr>
      <w:bookmarkStart w:id="86" w:name="_Toc475030386"/>
      <w:bookmarkStart w:id="87" w:name="_Toc493497711"/>
      <w:bookmarkStart w:id="88" w:name="_Toc499742713"/>
      <w:r>
        <w:t>Τι πρέπει να αξιολογεί</w:t>
      </w:r>
      <w:r w:rsidR="00414D09">
        <w:t>ται</w:t>
      </w:r>
      <w:r>
        <w:t>;</w:t>
      </w:r>
      <w:bookmarkEnd w:id="86"/>
      <w:bookmarkEnd w:id="87"/>
      <w:bookmarkEnd w:id="88"/>
    </w:p>
    <w:p w:rsidR="007866D4" w:rsidRPr="000458AF" w:rsidRDefault="007866D4" w:rsidP="007866D4">
      <w:pPr>
        <w:pStyle w:val="HStandard"/>
        <w:rPr>
          <w:snapToGrid w:val="0"/>
        </w:rPr>
      </w:pPr>
      <w:r>
        <w:t xml:space="preserve">Ο </w:t>
      </w:r>
      <w:r>
        <w:rPr>
          <w:b/>
          <w:snapToGrid w:val="0"/>
        </w:rPr>
        <w:t>μηχανισμός υλοποίησης του LEADER/CLLD</w:t>
      </w:r>
      <w:r>
        <w:t xml:space="preserve"> διαδραματίζει μείζονα ρόλο στην εφαρμογή της μεθόδου LEADER. Ο μηχανισμός υλοποίησης ορίζεται ως «το σύνολο των καν</w:t>
      </w:r>
      <w:r>
        <w:t>ό</w:t>
      </w:r>
      <w:r>
        <w:t>νων, διαδικασιών και επιμέρους σταδίων που χρησιμοποιούνται για τη μετουσίωση των στ</w:t>
      </w:r>
      <w:r>
        <w:t>ό</w:t>
      </w:r>
      <w:r>
        <w:t>χων της πολιτικής στην τελική υλοποίηση των δράσεων από τους αποδέκτες των κονδυλ</w:t>
      </w:r>
      <w:r>
        <w:t>ί</w:t>
      </w:r>
      <w:r>
        <w:t>ων»</w:t>
      </w:r>
      <w:r>
        <w:rPr>
          <w:rStyle w:val="af5"/>
          <w:snapToGrid w:val="0"/>
        </w:rPr>
        <w:footnoteReference w:id="42"/>
      </w:r>
      <w:r>
        <w:t xml:space="preserve">. </w:t>
      </w:r>
    </w:p>
    <w:p w:rsidR="007866D4" w:rsidRPr="000458AF" w:rsidRDefault="007866D4" w:rsidP="007866D4">
      <w:pPr>
        <w:pStyle w:val="HStandard"/>
        <w:rPr>
          <w:snapToGrid w:val="0"/>
        </w:rPr>
      </w:pPr>
      <w:r>
        <w:t>Οι κανόνες και οι διαδικασίες για την υλοποίηση του LEADER/CLLD θεσπίζονται καταρχάς σε επίπεδο ΠΑΑ από τη ΔΑ. Οι ΟΤΔ διαδραματ</w:t>
      </w:r>
      <w:r>
        <w:t>ί</w:t>
      </w:r>
      <w:r>
        <w:t>ζουν επίσης κάποιο ρόλο στη διαμόρφωση των κανόνων και των διαδικασιών κατά την προσα</w:t>
      </w:r>
      <w:r>
        <w:t>ρ</w:t>
      </w:r>
      <w:r>
        <w:t>μογή τους στις ειδικές τοπικές ανάγκες και συ</w:t>
      </w:r>
      <w:r>
        <w:t>ν</w:t>
      </w:r>
      <w:r>
        <w:t>θήκες. Για παράδειγμα, μια ΔΑ θα μπορούσε να παράσχει ένα ελάχιστο σύνολο μέτρων, τα οποία υλοποιούνται βάσει ειδικών κριτηρίων επιλογής της ΟΤΔ (βλ. κεφάλαιο 3.1.).</w:t>
      </w:r>
    </w:p>
    <w:p w:rsidR="007866D4" w:rsidRPr="000458AF" w:rsidRDefault="007866D4" w:rsidP="007866D4">
      <w:pPr>
        <w:pStyle w:val="HStandard"/>
        <w:rPr>
          <w:snapToGrid w:val="0"/>
        </w:rPr>
      </w:pPr>
      <w:r>
        <w:t>Ο μηχανισμός υλοποίησης του LEADER/CLLD επηρεάζει σημαντικά την ποσότητα προστιθέμ</w:t>
      </w:r>
      <w:r>
        <w:t>ε</w:t>
      </w:r>
      <w:r>
        <w:t>νης αξίας που δημιουργείται. Για παράδειγμα, εάν δύο κράτη μέλη χρησιμοποιούν διαφορετ</w:t>
      </w:r>
      <w:r>
        <w:t>ι</w:t>
      </w:r>
      <w:r>
        <w:t>κούς κανόνες και προθεσμίες για την υλοποίηση έργων διακρατικής συνεργασίας, η προετοιμασία και η υλοποίηση αυτών των έργων καθίσταται δύσκολη. Υπό αυτές τις συνθήκες, η αρχή της συνεργασίας και, συνακόλουθα, η μέθοδος LEADER απειλούνται. Ένα άλλο παράδειγμα θα μπορούσε να είναι η περίπτωση όπου ένα κρ</w:t>
      </w:r>
      <w:r>
        <w:t>ά</w:t>
      </w:r>
      <w:r>
        <w:t xml:space="preserve">τος μέλος περιορίζει τα είδη των πράξεων προς υλοποίηση μέσω στρατηγικών CLLD. Σε αυτή την περίπτωση, αυτό θα μπορούσε να θέσει σε κίνδυνο την </w:t>
      </w:r>
      <w:proofErr w:type="spellStart"/>
      <w:r>
        <w:t>πολυτομεακή</w:t>
      </w:r>
      <w:proofErr w:type="spellEnd"/>
      <w:r>
        <w:t xml:space="preserve"> προσέγγιση από τη βάση προς την κορυφή βάσει περιοχών που ακολουθείται για την ανάπτυξη της περιοχής της ΟΤΔ. </w:t>
      </w:r>
    </w:p>
    <w:p w:rsidR="007866D4" w:rsidRPr="000458AF" w:rsidRDefault="007866D4" w:rsidP="007866D4">
      <w:pPr>
        <w:pStyle w:val="HStandard"/>
      </w:pPr>
      <w:r>
        <w:t>Συνιστάται να αξιολογείται κατά πόσο ο μηχαν</w:t>
      </w:r>
      <w:r>
        <w:t>ι</w:t>
      </w:r>
      <w:r>
        <w:t xml:space="preserve">σμός υλοποίησης του ΠΑΑ κατέστησε δυνατή </w:t>
      </w:r>
      <w:r>
        <w:lastRenderedPageBreak/>
        <w:t>την εφαρμογή της μεθόδου LEADER (ως προς το σύνολο των 7 αρχών της). Προς αυτό τον σκοπό, είναι απαραίτητο να εξετάζονται οι καν</w:t>
      </w:r>
      <w:r>
        <w:t>ό</w:t>
      </w:r>
      <w:r>
        <w:t>νες, οι διαδικασίες και τα επιμέρους στάδια υλ</w:t>
      </w:r>
      <w:r>
        <w:t>ο</w:t>
      </w:r>
      <w:r>
        <w:t xml:space="preserve">ποίησης. </w:t>
      </w:r>
      <w:r>
        <w:rPr>
          <w:b/>
          <w:snapToGrid w:val="0"/>
        </w:rPr>
        <w:t xml:space="preserve">Η </w:t>
      </w:r>
      <w:r>
        <w:rPr>
          <w:b/>
        </w:rPr>
        <w:t>αξιολόγηση του μηχανισμού υλ</w:t>
      </w:r>
      <w:r>
        <w:rPr>
          <w:b/>
        </w:rPr>
        <w:t>ο</w:t>
      </w:r>
      <w:r>
        <w:rPr>
          <w:b/>
        </w:rPr>
        <w:t>ποίησης του LEADER/CLLD</w:t>
      </w:r>
      <w:r>
        <w:t xml:space="preserve"> </w:t>
      </w:r>
      <w:r>
        <w:rPr>
          <w:b/>
        </w:rPr>
        <w:t>δεν είναι υπ</w:t>
      </w:r>
      <w:r>
        <w:rPr>
          <w:b/>
        </w:rPr>
        <w:t>ο</w:t>
      </w:r>
      <w:r>
        <w:rPr>
          <w:b/>
        </w:rPr>
        <w:t>χρεωτική</w:t>
      </w:r>
      <w:r>
        <w:t>. Είναι, ωστόσο, σημαντική για τη σ</w:t>
      </w:r>
      <w:r>
        <w:t>υ</w:t>
      </w:r>
      <w:r>
        <w:t>νολική αξιολόγηση του LEADER/CLLD, ενώ παράλληλα παρέχει πληροφορίες για την αξι</w:t>
      </w:r>
      <w:r>
        <w:t>ο</w:t>
      </w:r>
      <w:r>
        <w:t xml:space="preserve">λόγηση της προστιθέμενης αξίας. </w:t>
      </w:r>
    </w:p>
    <w:p w:rsidR="007866D4" w:rsidRPr="000458AF" w:rsidRDefault="007866D4" w:rsidP="007866D4">
      <w:pPr>
        <w:pStyle w:val="HStandard"/>
        <w:sectPr w:rsidR="007866D4" w:rsidRPr="000458AF" w:rsidSect="009415A0">
          <w:pgSz w:w="11906" w:h="16838"/>
          <w:pgMar w:top="1418" w:right="1418" w:bottom="1418" w:left="1418" w:header="709" w:footer="709" w:gutter="0"/>
          <w:cols w:num="2" w:space="397"/>
          <w:docGrid w:linePitch="360"/>
        </w:sectPr>
      </w:pPr>
      <w:r>
        <w:rPr>
          <w:noProof/>
          <w:lang w:bidi="ar-SA"/>
        </w:rPr>
        <mc:AlternateContent>
          <mc:Choice Requires="wps">
            <w:drawing>
              <wp:inline distT="0" distB="0" distL="0" distR="0" wp14:anchorId="7A30324E" wp14:editId="2606C57C">
                <wp:extent cx="2735580" cy="1958340"/>
                <wp:effectExtent l="0" t="0" r="26670" b="22860"/>
                <wp:docPr id="39" name="Rectangle: Diagonal Corners Rounded 39"/>
                <wp:cNvGraphicFramePr/>
                <a:graphic xmlns:a="http://schemas.openxmlformats.org/drawingml/2006/main">
                  <a:graphicData uri="http://schemas.microsoft.com/office/word/2010/wordprocessingShape">
                    <wps:wsp>
                      <wps:cNvSpPr/>
                      <wps:spPr>
                        <a:xfrm>
                          <a:off x="0" y="0"/>
                          <a:ext cx="2735580" cy="195834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67B9" w:rsidRPr="00550F85" w:rsidRDefault="00B567B9" w:rsidP="007866D4">
                            <w:pPr>
                              <w:jc w:val="both"/>
                              <w:rPr>
                                <w:color w:val="373737"/>
                              </w:rPr>
                            </w:pPr>
                            <w:r>
                              <w:rPr>
                                <w:rFonts w:ascii="Arial" w:hAnsi="Arial" w:cs="Arial"/>
                                <w:noProof/>
                                <w:color w:val="57825E" w:themeColor="accent4"/>
                                <w:sz w:val="20"/>
                                <w:szCs w:val="20"/>
                                <w:lang w:bidi="ar-SA"/>
                              </w:rPr>
                              <w:drawing>
                                <wp:inline distT="0" distB="0" distL="0" distR="0" wp14:anchorId="4B9F4983" wp14:editId="38D3F318">
                                  <wp:extent cx="665188" cy="487680"/>
                                  <wp:effectExtent l="0" t="0" r="0" b="762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9">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Η αξιολόγηση του μηχαν</w:t>
                            </w:r>
                            <w:r>
                              <w:rPr>
                                <w:rFonts w:ascii="Arial" w:hAnsi="Arial"/>
                                <w:snapToGrid w:val="0"/>
                                <w:color w:val="373737"/>
                                <w:sz w:val="20"/>
                              </w:rPr>
                              <w:t>ι</w:t>
                            </w:r>
                            <w:r>
                              <w:rPr>
                                <w:rFonts w:ascii="Arial" w:hAnsi="Arial"/>
                                <w:snapToGrid w:val="0"/>
                                <w:color w:val="373737"/>
                                <w:sz w:val="20"/>
                              </w:rPr>
                              <w:t>σμού υλοποίησης του LEADER/CLLD βοηθάει τους ενδιαφερόμενους φορείς να κατανοούν με ποιους τρόπους οι κανόνες και οι διαδικασίες επηρέασαν την εφα</w:t>
                            </w:r>
                            <w:r>
                              <w:rPr>
                                <w:rFonts w:ascii="Arial" w:hAnsi="Arial"/>
                                <w:snapToGrid w:val="0"/>
                                <w:color w:val="373737"/>
                                <w:sz w:val="20"/>
                              </w:rPr>
                              <w:t>ρ</w:t>
                            </w:r>
                            <w:r>
                              <w:rPr>
                                <w:rFonts w:ascii="Arial" w:hAnsi="Arial"/>
                                <w:snapToGrid w:val="0"/>
                                <w:color w:val="373737"/>
                                <w:sz w:val="20"/>
                              </w:rPr>
                              <w:t>μογή της μεθόδου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Rectangle: Diagonal Corners Rounded 39" o:spid="_x0000_s1040" style="width:215.4pt;height:154.2pt;visibility:visible;mso-wrap-style:square;mso-left-percent:-10001;mso-top-percent:-10001;mso-position-horizontal:absolute;mso-position-horizontal-relative:char;mso-position-vertical:absolute;mso-position-vertical-relative:line;mso-left-percent:-10001;mso-top-percent:-10001;v-text-anchor:middle" coordsize="2735580,19583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" adj="-11796480,,5400" path="m326397,l2735580,r,l2735580,1631943v,180264,-146133,326397,-326397,326397l,1958340r,l,326397c,146133,146133,,326397,xe" fillcolor="white [3204]" strokecolor="#be4a35 [3205]" strokeweight="2pt">
                <v:stroke joinstyle="miter"/>
                <v:formulas/>
                <v:path arrowok="t" o:connecttype="custom" o:connectlocs="326397,0;2735580,0;2735580,0;2735580,1631943;2409183,1958340;0,1958340;0,1958340;0,326397;326397,0" o:connectangles="0,0,0,0,0,0,0,0,0" textboxrect="0,0,2735580,1958340"/>
                <v:textbox>
                  <w:txbxContent>
                    <w:p w:rsidR="00B567B9" w:rsidRPr="00550F85" w:rsidRDefault="00B567B9" w:rsidP="007866D4">
                      <w:pPr>
                        <w:jc w:val="both"/>
                        <w:rPr>
                          <w:color w:val="373737"/>
                        </w:rPr>
                      </w:pPr>
                      <w:r>
                        <w:rPr>
                          <w:rFonts w:ascii="Arial" w:hAnsi="Arial" w:cs="Arial"/>
                          <w:noProof/>
                          <w:color w:val="57825E" w:themeColor="accent4"/>
                          <w:sz w:val="20"/>
                          <w:szCs w:val="20"/>
                          <w:lang w:bidi="ar-SA"/>
                        </w:rPr>
                        <w:drawing>
                          <wp:inline distT="0" distB="0" distL="0" distR="0" wp14:anchorId="4B9F4983" wp14:editId="38D3F318">
                            <wp:extent cx="665188" cy="487680"/>
                            <wp:effectExtent l="0" t="0" r="0" b="762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9">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Η αξιολόγηση του μηχαν</w:t>
                      </w:r>
                      <w:r>
                        <w:rPr>
                          <w:rFonts w:ascii="Arial" w:hAnsi="Arial"/>
                          <w:snapToGrid w:val="0"/>
                          <w:color w:val="373737"/>
                          <w:sz w:val="20"/>
                        </w:rPr>
                        <w:t>ι</w:t>
                      </w:r>
                      <w:r>
                        <w:rPr>
                          <w:rFonts w:ascii="Arial" w:hAnsi="Arial"/>
                          <w:snapToGrid w:val="0"/>
                          <w:color w:val="373737"/>
                          <w:sz w:val="20"/>
                        </w:rPr>
                        <w:t>σμού υλοποίησης του LEADER/CLLD βοηθάει τους ενδιαφερόμενους φορείς να κατανοούν με ποιους τρόπους οι κανόνες και οι διαδικασίες επηρέασαν την εφα</w:t>
                      </w:r>
                      <w:r>
                        <w:rPr>
                          <w:rFonts w:ascii="Arial" w:hAnsi="Arial"/>
                          <w:snapToGrid w:val="0"/>
                          <w:color w:val="373737"/>
                          <w:sz w:val="20"/>
                        </w:rPr>
                        <w:t>ρ</w:t>
                      </w:r>
                      <w:r>
                        <w:rPr>
                          <w:rFonts w:ascii="Arial" w:hAnsi="Arial"/>
                          <w:snapToGrid w:val="0"/>
                          <w:color w:val="373737"/>
                          <w:sz w:val="20"/>
                        </w:rPr>
                        <w:t>μογή της μεθόδου LEADER.</w:t>
                      </w:r>
                    </w:p>
                  </w:txbxContent>
                </v:textbox>
                <w10:anchorlock/>
              </v:shape>
            </w:pict>
          </mc:Fallback>
        </mc:AlternateContent>
      </w:r>
      <w:r>
        <w:br w:type="column"/>
      </w:r>
      <w:bookmarkStart w:id="89" w:name="_Toc475030387"/>
    </w:p>
    <w:p w:rsidR="007866D4" w:rsidRPr="000458AF" w:rsidRDefault="007866D4" w:rsidP="00501F94">
      <w:pPr>
        <w:pStyle w:val="HHeading3"/>
        <w:framePr w:wrap="notBeside"/>
        <w:tabs>
          <w:tab w:val="clear" w:pos="851"/>
        </w:tabs>
      </w:pPr>
      <w:bookmarkStart w:id="90" w:name="_Toc493497712"/>
      <w:bookmarkStart w:id="91" w:name="_Toc499742714"/>
      <w:r>
        <w:t>Βήμα προς βήμα: πώς πρέπει να αξιολογείται ο μηχανισμός υλοποίησης του LEADER/CLLD</w:t>
      </w:r>
      <w:bookmarkEnd w:id="89"/>
      <w:r>
        <w:t>;</w:t>
      </w:r>
      <w:bookmarkEnd w:id="90"/>
      <w:bookmarkEnd w:id="91"/>
    </w:p>
    <w:p w:rsidR="007866D4" w:rsidRPr="000458AF" w:rsidRDefault="007866D4" w:rsidP="007866D4">
      <w:pPr>
        <w:pStyle w:val="HStandard"/>
        <w:sectPr w:rsidR="007866D4" w:rsidRPr="000458AF" w:rsidSect="00766525">
          <w:type w:val="continuous"/>
          <w:pgSz w:w="11906" w:h="16838"/>
          <w:pgMar w:top="1418" w:right="1418" w:bottom="1418" w:left="1418" w:header="709" w:footer="709" w:gutter="0"/>
          <w:cols w:space="397"/>
          <w:docGrid w:linePitch="360"/>
        </w:sectPr>
      </w:pPr>
    </w:p>
    <w:p w:rsidR="007866D4" w:rsidRPr="000458AF" w:rsidRDefault="00EE50D6" w:rsidP="007866D4">
      <w:pPr>
        <w:pStyle w:val="HStandard"/>
      </w:pPr>
      <w:r w:rsidRPr="00EE50D6">
        <w:rPr>
          <w:noProof/>
          <w:lang w:bidi="ar-SA"/>
        </w:rPr>
        <w:drawing>
          <wp:inline distT="0" distB="0" distL="0" distR="0" wp14:anchorId="6CD2F625" wp14:editId="7439C9F2">
            <wp:extent cx="6424338" cy="7429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25902" t="28401" r="5698" b="57537"/>
                    <a:stretch/>
                  </pic:blipFill>
                  <pic:spPr bwMode="auto">
                    <a:xfrm>
                      <a:off x="0" y="0"/>
                      <a:ext cx="6475357" cy="748850"/>
                    </a:xfrm>
                    <a:prstGeom prst="rect">
                      <a:avLst/>
                    </a:prstGeom>
                    <a:ln>
                      <a:noFill/>
                    </a:ln>
                    <a:extLst>
                      <a:ext uri="{53640926-AAD7-44D8-BBD7-CCE9431645EC}">
                        <a14:shadowObscured xmlns:a14="http://schemas.microsoft.com/office/drawing/2010/main"/>
                      </a:ext>
                    </a:extLst>
                  </pic:spPr>
                </pic:pic>
              </a:graphicData>
            </a:graphic>
          </wp:inline>
        </w:drawing>
      </w:r>
    </w:p>
    <w:p w:rsidR="007866D4" w:rsidRPr="000458AF" w:rsidRDefault="007866D4" w:rsidP="007866D4">
      <w:pPr>
        <w:pStyle w:val="HHeading5"/>
        <w:sectPr w:rsidR="007866D4" w:rsidRPr="000458AF"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Heading5"/>
      </w:pPr>
      <w:r>
        <w:lastRenderedPageBreak/>
        <w:t>Βήμα 1: Ανάπτυξη ειδικών ανά πρόγραμμα στοιχείων αξιολόγησης</w:t>
      </w:r>
    </w:p>
    <w:p w:rsidR="007866D4" w:rsidRPr="000458AF" w:rsidRDefault="007866D4" w:rsidP="007866D4">
      <w:pPr>
        <w:pStyle w:val="HStandard"/>
      </w:pPr>
      <w:r>
        <w:t>Στο πλαίσιο της αξιολόγησης του μηχανισμού υλοποίησης του LEADER/CLLD τίθεται το ερ</w:t>
      </w:r>
      <w:r>
        <w:t>ώ</w:t>
      </w:r>
      <w:r>
        <w:t>τημα «</w:t>
      </w:r>
      <w:r>
        <w:rPr>
          <w:b/>
        </w:rPr>
        <w:t>Σε ποιο βαθμό ο μηχανισμός υλοποί</w:t>
      </w:r>
      <w:r>
        <w:rPr>
          <w:b/>
        </w:rPr>
        <w:t>η</w:t>
      </w:r>
      <w:r>
        <w:rPr>
          <w:b/>
        </w:rPr>
        <w:t xml:space="preserve">σης του ΠΑΑ έχει διασφαλίσει την εφαρμογή της μεθόδου LEADER;» </w:t>
      </w:r>
      <w:r>
        <w:t>Σε επίπεδο ΠΑΑ, η αξιολόγηση επικεντρώνεται στα στάδια υλοποί</w:t>
      </w:r>
      <w:r>
        <w:t>η</w:t>
      </w:r>
      <w:r>
        <w:t>σης που τελούν υπό τον έλεγχο της ΔΑ. Στο σχήμα που ακολουθεί απεικονίζονται παραδεί</w:t>
      </w:r>
      <w:r>
        <w:t>γ</w:t>
      </w:r>
      <w:r>
        <w:t>ματα σταδίων και βημάτων στο πλαίσιο του μ</w:t>
      </w:r>
      <w:r>
        <w:t>η</w:t>
      </w:r>
      <w:r>
        <w:t xml:space="preserve">χανισμού υλοποίησης. </w:t>
      </w:r>
    </w:p>
    <w:p w:rsidR="007866D4" w:rsidRPr="000458AF" w:rsidRDefault="007866D4" w:rsidP="007866D4">
      <w:pPr>
        <w:pStyle w:val="Hlistbullet"/>
        <w:numPr>
          <w:ilvl w:val="0"/>
          <w:numId w:val="0"/>
        </w:numPr>
      </w:pPr>
      <w:r>
        <w:t>Για την αξιολόγηση του μηχανισμού υλοποίησης του LEADER/CLLD, προτείνονται τα ακόλουθα βήματα εργασίας:</w:t>
      </w:r>
    </w:p>
    <w:p w:rsidR="007866D4" w:rsidRPr="000458AF" w:rsidRDefault="007866D4" w:rsidP="007866D4">
      <w:pPr>
        <w:pStyle w:val="Hlistbullet"/>
        <w:ind w:left="426" w:hanging="426"/>
      </w:pPr>
      <w:r>
        <w:rPr>
          <w:b/>
        </w:rPr>
        <w:t>Προσδιορισμός του μηχανισμού υλ</w:t>
      </w:r>
      <w:r>
        <w:rPr>
          <w:b/>
        </w:rPr>
        <w:t>ο</w:t>
      </w:r>
      <w:r>
        <w:rPr>
          <w:b/>
        </w:rPr>
        <w:t>ποίησης του LEADER/CLLD</w:t>
      </w:r>
      <w:r>
        <w:t xml:space="preserve">. Θα πρέπει να λαμβάνεται υπόψη ότι ο μηχανισμός </w:t>
      </w:r>
      <w:r>
        <w:t>υ</w:t>
      </w:r>
      <w:r>
        <w:t>λοποίησης του μέτρου 19 αποτελεί, αφενός, μέρος του συνολικού μηχανισμού υλοποί</w:t>
      </w:r>
      <w:r>
        <w:t>η</w:t>
      </w:r>
      <w:r>
        <w:t>σης του ΠΑΑ και, αφετέρου, πρέπει να ε</w:t>
      </w:r>
      <w:r>
        <w:t>ν</w:t>
      </w:r>
      <w:r>
        <w:t>σωματώνει τη μέθοδο LEADER.</w:t>
      </w:r>
    </w:p>
    <w:p w:rsidR="007866D4" w:rsidRPr="000458AF" w:rsidRDefault="007866D4" w:rsidP="007866D4">
      <w:pPr>
        <w:pStyle w:val="Hlistbullet"/>
        <w:ind w:left="426" w:hanging="426"/>
      </w:pPr>
      <w:r>
        <w:br w:type="column"/>
      </w:r>
      <w:r>
        <w:rPr>
          <w:b/>
        </w:rPr>
        <w:lastRenderedPageBreak/>
        <w:t>Καθορισμός ειδικών ανά πρόγραμμα κριτηρίων</w:t>
      </w:r>
      <w:r>
        <w:t xml:space="preserve"> κατά τρόπο που εκφράζει μια «ιδανική εφαρμογή» της μεθόδου LEADER, με στόχο τη συλλογή στοιχείων, την παροχή γνωμών και την εύρεση κατάλληλων δε</w:t>
      </w:r>
      <w:r>
        <w:t>ι</w:t>
      </w:r>
      <w:r>
        <w:t>κτών. Αυτοί οι δείκτες θα είναι κυρίως δε</w:t>
      </w:r>
      <w:r>
        <w:t>ί</w:t>
      </w:r>
      <w:r>
        <w:t>κτες εκροών, παρότι ενδέχεται να είναι χρήσιμο να περιληφθούν ορισμένοι δείκτες διαδικασιών (π.χ. μέση διάρκεια τυπικών διαδικασιών).</w:t>
      </w:r>
    </w:p>
    <w:p w:rsidR="007866D4" w:rsidRPr="000458AF" w:rsidRDefault="007866D4" w:rsidP="007866D4">
      <w:pPr>
        <w:pStyle w:val="Hlistbullet"/>
        <w:numPr>
          <w:ilvl w:val="0"/>
          <w:numId w:val="0"/>
        </w:numPr>
      </w:pPr>
      <w:r>
        <w:t>Παρακάτω παρέχονται ορισμένα παραδείγματα όσον αφορά το πώς θα μπορούσε να διερευν</w:t>
      </w:r>
      <w:r>
        <w:t>η</w:t>
      </w:r>
      <w:r>
        <w:t>θεί ο μηχανισμός υλοποίησης που έχει θεσπιστεί και εφαρμόζεται από τη διαχειριστική αρχή (π</w:t>
      </w:r>
      <w:r>
        <w:t>ι</w:t>
      </w:r>
      <w:r>
        <w:t>θανώς σε συνεργασία με άλλους ενδιάμεσους φορείς και το ΕΑΔ):</w:t>
      </w:r>
    </w:p>
    <w:p w:rsidR="007866D4" w:rsidRPr="000458AF" w:rsidRDefault="007866D4" w:rsidP="007866D4">
      <w:pPr>
        <w:pStyle w:val="Hlistbullet"/>
        <w:ind w:left="426" w:hanging="426"/>
      </w:pPr>
      <w:r>
        <w:t>Σε ποιο βαθμό και πώς η ΔΑ επηρέασε τη διαμόρφωση και την οριοθέτηση των περι</w:t>
      </w:r>
      <w:r>
        <w:t>ο</w:t>
      </w:r>
      <w:r>
        <w:t>χών της ΟΤΔ;</w:t>
      </w:r>
    </w:p>
    <w:p w:rsidR="007866D4" w:rsidRPr="000458AF" w:rsidRDefault="007866D4" w:rsidP="007866D4">
      <w:pPr>
        <w:pStyle w:val="Hlistbullet"/>
        <w:ind w:left="426" w:hanging="426"/>
        <w:sectPr w:rsidR="007866D4" w:rsidRPr="000458AF" w:rsidSect="00D16A14">
          <w:type w:val="continuous"/>
          <w:pgSz w:w="11906" w:h="16838"/>
          <w:pgMar w:top="1418" w:right="1418" w:bottom="1418" w:left="1418" w:header="709" w:footer="709" w:gutter="0"/>
          <w:cols w:num="2" w:space="397"/>
          <w:docGrid w:linePitch="360"/>
        </w:sectPr>
      </w:pPr>
      <w:r>
        <w:t>Σε ποιο βαθμό και πώς οι τοπικοί φορείς (π.χ. ΟΤΔ από την προηγούμενη περίοδο) έχουν συμμετάσχει στον σχεδιασμό του μ</w:t>
      </w:r>
      <w:r>
        <w:t>έ</w:t>
      </w:r>
      <w:r>
        <w:t>τρου LEADER και του μηχανισμού υλοπο</w:t>
      </w:r>
      <w:r>
        <w:t>ί</w:t>
      </w:r>
      <w:r>
        <w:t>ησης;</w:t>
      </w:r>
    </w:p>
    <w:p w:rsidR="00056A0D" w:rsidRDefault="00056A0D" w:rsidP="00056A0D">
      <w:pPr>
        <w:pStyle w:val="H-Standard"/>
      </w:pPr>
    </w:p>
    <w:p w:rsidR="00056A0D" w:rsidRDefault="00056A0D" w:rsidP="00056A0D">
      <w:pPr>
        <w:pStyle w:val="H-Standard"/>
      </w:pPr>
    </w:p>
    <w:p w:rsidR="007866D4" w:rsidRPr="000458AF" w:rsidRDefault="002A2B0E" w:rsidP="002A2B0E">
      <w:pPr>
        <w:pStyle w:val="HHeadingFigure"/>
        <w:numPr>
          <w:ilvl w:val="0"/>
          <w:numId w:val="0"/>
        </w:numPr>
        <w:ind w:left="283"/>
      </w:pPr>
      <w:bookmarkStart w:id="92" w:name="_Toc493497736"/>
      <w:bookmarkStart w:id="93" w:name="_Toc499808307"/>
      <w:r>
        <w:lastRenderedPageBreak/>
        <w:t xml:space="preserve">Σχήμα 11. </w:t>
      </w:r>
      <w:r w:rsidR="007866D4">
        <w:t>Σύνδεση της μεθόδου LEADER με τον μηχανισμό υλοποίησης του LEADER/CLLD σε επίπεδο ΠΑΑ</w:t>
      </w:r>
      <w:bookmarkEnd w:id="92"/>
      <w:bookmarkEnd w:id="93"/>
      <w:r w:rsidR="007866D4">
        <w:t xml:space="preserve"> </w:t>
      </w:r>
    </w:p>
    <w:p w:rsidR="007866D4" w:rsidRPr="000458AF" w:rsidRDefault="009C578A" w:rsidP="007866D4">
      <w:pPr>
        <w:pStyle w:val="HStandard"/>
        <w:jc w:val="center"/>
      </w:pPr>
      <w:r w:rsidRPr="009C578A">
        <w:rPr>
          <w:noProof/>
          <w:lang w:bidi="ar-SA"/>
        </w:rPr>
        <w:drawing>
          <wp:inline distT="0" distB="0" distL="0" distR="0" wp14:anchorId="68054751" wp14:editId="2D8DD8C0">
            <wp:extent cx="6278351" cy="2381250"/>
            <wp:effectExtent l="0" t="0" r="825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t="16707" b="15866"/>
                    <a:stretch/>
                  </pic:blipFill>
                  <pic:spPr bwMode="auto">
                    <a:xfrm>
                      <a:off x="0" y="0"/>
                      <a:ext cx="6288872" cy="2385240"/>
                    </a:xfrm>
                    <a:prstGeom prst="rect">
                      <a:avLst/>
                    </a:prstGeom>
                    <a:ln>
                      <a:noFill/>
                    </a:ln>
                    <a:extLst>
                      <a:ext uri="{53640926-AAD7-44D8-BBD7-CCE9431645EC}">
                        <a14:shadowObscured xmlns:a14="http://schemas.microsoft.com/office/drawing/2010/main"/>
                      </a:ext>
                    </a:extLst>
                  </pic:spPr>
                </pic:pic>
              </a:graphicData>
            </a:graphic>
          </wp:inline>
        </w:drawing>
      </w:r>
    </w:p>
    <w:p w:rsidR="007866D4" w:rsidRPr="000458AF" w:rsidRDefault="007866D4" w:rsidP="007866D4">
      <w:pPr>
        <w:pStyle w:val="HSource"/>
        <w:rPr>
          <w:rFonts w:cs="Arial"/>
        </w:rPr>
      </w:pPr>
      <w:r>
        <w:t xml:space="preserve">Πηγή: Ευρωπαϊκό </w:t>
      </w:r>
      <w:proofErr w:type="spellStart"/>
      <w:r>
        <w:t>Helpdesk</w:t>
      </w:r>
      <w:proofErr w:type="spellEnd"/>
      <w:r>
        <w:t xml:space="preserve"> αξιολόγησης για την αγροτική ανάπτυξη, 2017.</w:t>
      </w:r>
    </w:p>
    <w:p w:rsidR="007866D4" w:rsidRPr="000458AF" w:rsidRDefault="007866D4" w:rsidP="007866D4">
      <w:pPr>
        <w:pStyle w:val="Hlistbullet"/>
        <w:ind w:left="426" w:hanging="426"/>
        <w:sectPr w:rsidR="007866D4" w:rsidRPr="000458AF" w:rsidSect="00550F85">
          <w:type w:val="continuous"/>
          <w:pgSz w:w="11906" w:h="16838"/>
          <w:pgMar w:top="1418" w:right="1418" w:bottom="1418" w:left="1418" w:header="709" w:footer="709" w:gutter="0"/>
          <w:cols w:space="397"/>
          <w:docGrid w:linePitch="360"/>
        </w:sectPr>
      </w:pPr>
    </w:p>
    <w:p w:rsidR="007866D4" w:rsidRPr="000458AF" w:rsidRDefault="007866D4" w:rsidP="007866D4">
      <w:pPr>
        <w:pStyle w:val="Hlistbullet"/>
        <w:ind w:left="426" w:hanging="426"/>
      </w:pPr>
      <w:r>
        <w:lastRenderedPageBreak/>
        <w:t>Εκτός από τις απαιτήσεις της ΕΕ, ποια κρ</w:t>
      </w:r>
      <w:r>
        <w:t>ι</w:t>
      </w:r>
      <w:r>
        <w:t>τήρια έχουν εφαρμοστεί για τοπικές εταιρ</w:t>
      </w:r>
      <w:r>
        <w:t>ι</w:t>
      </w:r>
      <w:r>
        <w:t>κές σχέσεις;</w:t>
      </w:r>
    </w:p>
    <w:p w:rsidR="007866D4" w:rsidRPr="000458AF" w:rsidRDefault="007866D4" w:rsidP="007866D4">
      <w:pPr>
        <w:pStyle w:val="Hlistbullet"/>
        <w:ind w:left="426" w:hanging="426"/>
      </w:pPr>
      <w:r>
        <w:t>Πώς σχεδιάστηκε και οργανώθηκε η διαδ</w:t>
      </w:r>
      <w:r>
        <w:t>ι</w:t>
      </w:r>
      <w:r>
        <w:t>κασία επιλογής στρατηγικών CLLD (επικο</w:t>
      </w:r>
      <w:r>
        <w:t>ι</w:t>
      </w:r>
      <w:r>
        <w:t xml:space="preserve">νωνία, κριτήρια επιλεξιμότητας, απόδοση </w:t>
      </w:r>
      <w:r>
        <w:t>ι</w:t>
      </w:r>
      <w:r>
        <w:t xml:space="preserve">διαίτερης προσοχής στην καινοτομία, σε </w:t>
      </w:r>
      <w:r>
        <w:t>ο</w:t>
      </w:r>
      <w:r>
        <w:t>ριζόντια θέματα της ΕΕ ή σε εθνικά ζητήμ</w:t>
      </w:r>
      <w:r>
        <w:t>α</w:t>
      </w:r>
      <w:r>
        <w:t>τα);</w:t>
      </w:r>
    </w:p>
    <w:p w:rsidR="007866D4" w:rsidRPr="000458AF" w:rsidRDefault="007866D4" w:rsidP="007866D4">
      <w:pPr>
        <w:pStyle w:val="Hlistbullet"/>
        <w:ind w:left="426" w:hanging="426"/>
      </w:pPr>
      <w:r>
        <w:t>Τι ρόλο διαδραμάτισε η ΔΑ στην περίοδο υλοποίησης, και ιδίως στον καθορισμό θ</w:t>
      </w:r>
      <w:r>
        <w:t>ε</w:t>
      </w:r>
      <w:r>
        <w:t xml:space="preserve">μάτων προτεραιότητας και στη διαδικασία έγκρισης έργων και πώς αυτός ο ρόλος </w:t>
      </w:r>
      <w:r>
        <w:t>ε</w:t>
      </w:r>
      <w:r>
        <w:t>πηρέασε τις διαδικασίες λήψης αποφάσεων σε επίπεδο ΟΤΔ;</w:t>
      </w:r>
    </w:p>
    <w:p w:rsidR="007866D4" w:rsidRPr="000458AF" w:rsidRDefault="007866D4" w:rsidP="007866D4">
      <w:pPr>
        <w:pStyle w:val="Hlistbullet"/>
        <w:ind w:left="426" w:hanging="426"/>
      </w:pPr>
      <w:r>
        <w:t>Ποιες διατάξεις θεσπίστηκαν για την εξ</w:t>
      </w:r>
      <w:r>
        <w:t>α</w:t>
      </w:r>
      <w:r>
        <w:t>σφάλιση δικτύωσης και συνεργασίας;</w:t>
      </w:r>
    </w:p>
    <w:p w:rsidR="007866D4" w:rsidRPr="000458AF" w:rsidRDefault="007866D4" w:rsidP="007866D4">
      <w:pPr>
        <w:pStyle w:val="Hlistbullet"/>
        <w:ind w:left="426" w:hanging="426"/>
      </w:pPr>
      <w:r>
        <w:t>Σε ποιο βαθμό και με ποιους τρόπους η ΔΑ παρέσχε στήριξη για την ανάπτυξη ικανοτ</w:t>
      </w:r>
      <w:r>
        <w:t>ή</w:t>
      </w:r>
      <w:r>
        <w:t>των της ΟΤΔ, και πιο συγκεκριμένα νέων ικανοτήτων (1) κατά το στάδιο της υποβ</w:t>
      </w:r>
      <w:r>
        <w:t>ο</w:t>
      </w:r>
      <w:r>
        <w:t>λής και (2) κατά το στάδιο της υλοποίησης;</w:t>
      </w:r>
    </w:p>
    <w:p w:rsidR="007866D4" w:rsidRPr="000458AF" w:rsidRDefault="007866D4" w:rsidP="007866D4">
      <w:pPr>
        <w:pStyle w:val="Hlistbullet"/>
        <w:numPr>
          <w:ilvl w:val="0"/>
          <w:numId w:val="0"/>
        </w:numPr>
      </w:pPr>
      <w:r>
        <w:t>Οι περισσότερες επιπτώσεις του μηχανισμού υλοποίησης της CLLD θα καταστούν αισθητές σε επίπεδο ΠΑΑ σε τοπικό επίπεδο, καθιστώντας δυνατή την αξιολόγηση της επίδρασης του μ</w:t>
      </w:r>
      <w:r>
        <w:t>η</w:t>
      </w:r>
      <w:r>
        <w:t xml:space="preserve">χανισμού υλοποίησης του ΠΑΑ στην εφαρμογή της μεθόδου LEADER σε τοπικό επίπεδο και στα αποτελέσματα των πράξεων της ΟΤΔ εν γένει. </w:t>
      </w:r>
      <w:proofErr w:type="spellStart"/>
      <w:r>
        <w:t>Ό,τι</w:t>
      </w:r>
      <w:proofErr w:type="spellEnd"/>
      <w:r>
        <w:t xml:space="preserve"> θεωρείται εκροή σε επίπεδο ΠΑΑ —οι καν</w:t>
      </w:r>
      <w:r>
        <w:t>ό</w:t>
      </w:r>
      <w:r>
        <w:t xml:space="preserve">νες, τα πλαίσια, η στήριξη που παρέχεται στις </w:t>
      </w:r>
      <w:r>
        <w:lastRenderedPageBreak/>
        <w:t>ΟΤΔ κ.λπ., τα οποία αποτελούν τον μηχανισμό υλοποίησης— μετατρέπεται σε εισροή σε επίπ</w:t>
      </w:r>
      <w:r>
        <w:t>ε</w:t>
      </w:r>
      <w:r>
        <w:t xml:space="preserve">δο ΟΤΔ. </w:t>
      </w:r>
    </w:p>
    <w:p w:rsidR="007866D4" w:rsidRPr="000458AF" w:rsidRDefault="007866D4" w:rsidP="007866D4">
      <w:pPr>
        <w:pStyle w:val="Hlistbullet"/>
        <w:numPr>
          <w:ilvl w:val="0"/>
          <w:numId w:val="0"/>
        </w:numPr>
      </w:pPr>
      <w:r>
        <w:t>Το ενδεχόμενο δημιουργίας περαιτέρω επιπτ</w:t>
      </w:r>
      <w:r>
        <w:t>ώ</w:t>
      </w:r>
      <w:r>
        <w:t>σεων θα εξαρτηθεί κυρίως από τον τρόπο με τον οποίο οι ΟΤΔ χρησιμοποιούν αυτές τις εκροές (π.χ. στη διαμόρφωση του μηχανισμού υλοπο</w:t>
      </w:r>
      <w:r>
        <w:t>ί</w:t>
      </w:r>
      <w:r>
        <w:t>ησης σε τοπικό επίπεδο και στην υλοποίηση της στρατηγικής CLLD, τηρουμένων παράλληλα των απαιτήσεων της μεθόδου LEADER). Αυτό σ</w:t>
      </w:r>
      <w:r>
        <w:t>η</w:t>
      </w:r>
      <w:r>
        <w:t>μαίνει ότι τα περαιτέρω αποτελέσματα του μηχ</w:t>
      </w:r>
      <w:r>
        <w:t>α</w:t>
      </w:r>
      <w:r>
        <w:t>νισμού υλοποίησης του προγράμματος ενσωμ</w:t>
      </w:r>
      <w:r>
        <w:t>α</w:t>
      </w:r>
      <w:r>
        <w:t>τώνονται στην προστιθέμενη αξία της μεθόδου LEADER. Συνεπώς, για τη διερεύνηση των απ</w:t>
      </w:r>
      <w:r>
        <w:t>ο</w:t>
      </w:r>
      <w:r>
        <w:t>τελεσμάτων, παραπέμπουμε στον πίνακα 3 στο κεφάλαιο 2.4.2, όπου παρουσιάζουμε ένα π</w:t>
      </w:r>
      <w:r>
        <w:t>α</w:t>
      </w:r>
      <w:r>
        <w:t>ράδειγμα ειδικών ανά πρόγραμμα στοιχείων αξιολόγησης τα οποία αποσκοπούν στη αξιολ</w:t>
      </w:r>
      <w:r>
        <w:t>ό</w:t>
      </w:r>
      <w:r>
        <w:t>γηση της προστιθέμενης αξίας της CLLD.</w:t>
      </w:r>
    </w:p>
    <w:p w:rsidR="007866D4" w:rsidRPr="000458AF" w:rsidRDefault="007866D4" w:rsidP="007866D4">
      <w:pPr>
        <w:pStyle w:val="Hlistbullet"/>
        <w:numPr>
          <w:ilvl w:val="0"/>
          <w:numId w:val="0"/>
        </w:numPr>
        <w:sectPr w:rsidR="007866D4" w:rsidRPr="000458AF" w:rsidSect="00D16A14">
          <w:type w:val="continuous"/>
          <w:pgSz w:w="11906" w:h="16838"/>
          <w:pgMar w:top="1418" w:right="1418" w:bottom="1418" w:left="1418" w:header="709" w:footer="709" w:gutter="0"/>
          <w:cols w:num="2" w:space="397"/>
          <w:docGrid w:linePitch="360"/>
        </w:sectPr>
      </w:pPr>
      <w:r>
        <w:t xml:space="preserve">Θα πρέπει επίσης να λαμβάνονται υπόψη οι αναδρομικές επιπτώσεις στην </w:t>
      </w:r>
      <w:proofErr w:type="spellStart"/>
      <w:r>
        <w:rPr>
          <w:b/>
        </w:rPr>
        <w:t>πολυεπίπεδη</w:t>
      </w:r>
      <w:proofErr w:type="spellEnd"/>
      <w:r>
        <w:rPr>
          <w:b/>
        </w:rPr>
        <w:t xml:space="preserve"> διακυβέρνηση σε επίπεδο ΠΑΑ</w:t>
      </w:r>
      <w:r>
        <w:t>: Όσο περι</w:t>
      </w:r>
      <w:r>
        <w:t>σ</w:t>
      </w:r>
      <w:r>
        <w:t>σότερο οι αλληλεπιδράσεις μεταξύ των επιπ</w:t>
      </w:r>
      <w:r>
        <w:t>έ</w:t>
      </w:r>
      <w:r>
        <w:t>δων ΠΑΑ και ΟΤΔ, συμπεριλαμβανομένων ά</w:t>
      </w:r>
      <w:r>
        <w:t>λ</w:t>
      </w:r>
      <w:r>
        <w:t>λων παραγόντων, όπως το ΕΑΔ και οι ενδιάμ</w:t>
      </w:r>
      <w:r>
        <w:t>ε</w:t>
      </w:r>
      <w:r>
        <w:t xml:space="preserve">σοι φορείς, υπόκεινται σε συνεχή στοχασμό και στις διαδικασίες μάθησης, τόσο περισσότερες ικανότητες θα συσσωρεύονται για τη διαχείριση της σύνθετης, </w:t>
      </w:r>
      <w:proofErr w:type="spellStart"/>
      <w:r>
        <w:t>πολυεπίπεδης</w:t>
      </w:r>
      <w:proofErr w:type="spellEnd"/>
      <w:r>
        <w:t xml:space="preserve"> διακυβέρνησης με επιτυχία, αλλά και με τρόπους που ενισχύουν την ικανότητα ορθής λήψης αποφάσεων υπό τους όρους επιμερισμένων αρμοδιοτήτων σε όλα </w:t>
      </w:r>
      <w:r>
        <w:lastRenderedPageBreak/>
        <w:t xml:space="preserve">τα επίπεδα. Αυτές οι πιθανές επιπτώσεις στο κοινωνικό κεφάλαιο μεταξύ των ενδιαφερόμενων φορέων και στην </w:t>
      </w:r>
      <w:proofErr w:type="spellStart"/>
      <w:r>
        <w:t>πολυεπίπεδη</w:t>
      </w:r>
      <w:proofErr w:type="spellEnd"/>
      <w:r>
        <w:t xml:space="preserve"> διακυβέρνηση </w:t>
      </w:r>
      <w:r>
        <w:lastRenderedPageBreak/>
        <w:t>μπορούν να αποτυπωθούν με δείκτες αποτελ</w:t>
      </w:r>
      <w:r>
        <w:t>ε</w:t>
      </w:r>
      <w:r>
        <w:t>σμάτων σε επίπεδο ΠΑΑ.</w:t>
      </w:r>
    </w:p>
    <w:p w:rsidR="00056A0D" w:rsidRDefault="00056A0D" w:rsidP="00056A0D">
      <w:pPr>
        <w:pStyle w:val="H-Standard"/>
      </w:pPr>
    </w:p>
    <w:p w:rsidR="00056A0D" w:rsidRDefault="00056A0D" w:rsidP="00056A0D">
      <w:pPr>
        <w:pStyle w:val="H-Standard"/>
      </w:pPr>
    </w:p>
    <w:p w:rsidR="007866D4" w:rsidRPr="000458AF" w:rsidRDefault="002A2B0E" w:rsidP="002A2B0E">
      <w:pPr>
        <w:pStyle w:val="HHeadingFigure"/>
        <w:numPr>
          <w:ilvl w:val="0"/>
          <w:numId w:val="0"/>
        </w:numPr>
        <w:ind w:left="283"/>
        <w:jc w:val="left"/>
      </w:pPr>
      <w:bookmarkStart w:id="94" w:name="_Toc493497737"/>
      <w:bookmarkStart w:id="95" w:name="_Toc499808308"/>
      <w:r>
        <w:t xml:space="preserve">Σχήμα 12. </w:t>
      </w:r>
      <w:r w:rsidR="007866D4">
        <w:t>Ενδεχόμενες επιπτώσεις του μηχανισμού υλοποίησης του ΠΑΑ σε όλα τα επίπεδα</w:t>
      </w:r>
      <w:bookmarkEnd w:id="94"/>
      <w:bookmarkEnd w:id="95"/>
    </w:p>
    <w:p w:rsidR="007866D4" w:rsidRPr="000458AF" w:rsidRDefault="008A77A7" w:rsidP="007866D4">
      <w:pPr>
        <w:pStyle w:val="Hlistbullet"/>
        <w:numPr>
          <w:ilvl w:val="0"/>
          <w:numId w:val="0"/>
        </w:numPr>
        <w:jc w:val="center"/>
      </w:pPr>
      <w:r>
        <w:rPr>
          <w:noProof/>
          <w:lang w:bidi="ar-SA"/>
        </w:rPr>
        <w:drawing>
          <wp:inline distT="0" distB="0" distL="0" distR="0" wp14:anchorId="35C10DED" wp14:editId="4A3FFE36">
            <wp:extent cx="5916778" cy="175260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t="16544" r="2675" b="26011"/>
                    <a:stretch/>
                  </pic:blipFill>
                  <pic:spPr bwMode="auto">
                    <a:xfrm>
                      <a:off x="0" y="0"/>
                      <a:ext cx="5924673" cy="1754938"/>
                    </a:xfrm>
                    <a:prstGeom prst="rect">
                      <a:avLst/>
                    </a:prstGeom>
                    <a:ln>
                      <a:noFill/>
                    </a:ln>
                    <a:extLst>
                      <a:ext uri="{53640926-AAD7-44D8-BBD7-CCE9431645EC}">
                        <a14:shadowObscured xmlns:a14="http://schemas.microsoft.com/office/drawing/2010/main"/>
                      </a:ext>
                    </a:extLst>
                  </pic:spPr>
                </pic:pic>
              </a:graphicData>
            </a:graphic>
          </wp:inline>
        </w:drawing>
      </w:r>
    </w:p>
    <w:p w:rsidR="007866D4" w:rsidRPr="000458AF" w:rsidRDefault="007866D4" w:rsidP="007866D4">
      <w:pPr>
        <w:pStyle w:val="HSource"/>
      </w:pPr>
      <w:r>
        <w:t xml:space="preserve">Πηγή: Ευρωπαϊκό </w:t>
      </w:r>
      <w:proofErr w:type="spellStart"/>
      <w:r>
        <w:t>Helpdesk</w:t>
      </w:r>
      <w:proofErr w:type="spellEnd"/>
      <w:r>
        <w:t xml:space="preserve"> αξιολόγησης για την αγροτική ανάπτυξη, 2017.</w:t>
      </w:r>
    </w:p>
    <w:p w:rsidR="007866D4" w:rsidRPr="000458AF" w:rsidRDefault="007866D4" w:rsidP="007866D4">
      <w:pPr>
        <w:pStyle w:val="Hlistbullet"/>
        <w:numPr>
          <w:ilvl w:val="0"/>
          <w:numId w:val="0"/>
        </w:numPr>
        <w:sectPr w:rsidR="007866D4" w:rsidRPr="000458AF" w:rsidSect="00550F85">
          <w:type w:val="continuous"/>
          <w:pgSz w:w="11906" w:h="16838"/>
          <w:pgMar w:top="1418" w:right="1418" w:bottom="1418" w:left="1418" w:header="709" w:footer="709" w:gutter="0"/>
          <w:cols w:space="397"/>
          <w:docGrid w:linePitch="360"/>
        </w:sectPr>
      </w:pPr>
    </w:p>
    <w:p w:rsidR="007866D4" w:rsidRPr="000458AF" w:rsidRDefault="007866D4" w:rsidP="007866D4">
      <w:pPr>
        <w:pStyle w:val="HHeading5"/>
      </w:pPr>
      <w:r>
        <w:lastRenderedPageBreak/>
        <w:t>Βήμα 2: Προσδιορισμός και επιλογή μεθ</w:t>
      </w:r>
      <w:r>
        <w:t>ό</w:t>
      </w:r>
      <w:r>
        <w:t>δων αξιολόγησης</w:t>
      </w:r>
    </w:p>
    <w:p w:rsidR="007866D4" w:rsidRPr="000458AF" w:rsidRDefault="007866D4" w:rsidP="007866D4">
      <w:pPr>
        <w:pStyle w:val="HStandard"/>
        <w:rPr>
          <w:color w:val="373737" w:themeColor="background1" w:themeShade="40"/>
        </w:rPr>
      </w:pPr>
      <w:r>
        <w:t xml:space="preserve">Οι </w:t>
      </w:r>
      <w:r>
        <w:rPr>
          <w:b/>
          <w:color w:val="373737" w:themeColor="background1" w:themeShade="40"/>
        </w:rPr>
        <w:t>μέθοδοι αξιολόγησης</w:t>
      </w:r>
      <w:r>
        <w:rPr>
          <w:color w:val="373737" w:themeColor="background1" w:themeShade="40"/>
        </w:rPr>
        <w:t xml:space="preserve"> που είναι οι πλέον κατάλληλες για την αξιολόγηση του μηχανισμού υλοποίησης του LEADER/CLLD είναι πρωτίστως ποιοτικού χαρακτήρα. Η ισχυρή κοινωνικοοικ</w:t>
      </w:r>
      <w:r>
        <w:rPr>
          <w:color w:val="373737" w:themeColor="background1" w:themeShade="40"/>
        </w:rPr>
        <w:t>ο</w:t>
      </w:r>
      <w:r>
        <w:rPr>
          <w:color w:val="373737" w:themeColor="background1" w:themeShade="40"/>
        </w:rPr>
        <w:t>νομική διάσταση που αντανακλάται στις αρχές της CLLD υποδηλώνει ότι μια συμμετοχική πρ</w:t>
      </w:r>
      <w:r>
        <w:rPr>
          <w:color w:val="373737" w:themeColor="background1" w:themeShade="40"/>
        </w:rPr>
        <w:t>ο</w:t>
      </w:r>
      <w:r>
        <w:rPr>
          <w:color w:val="373737" w:themeColor="background1" w:themeShade="40"/>
        </w:rPr>
        <w:t xml:space="preserve">σέγγιση αξιολόγησης μπορεί να είναι ιδιαίτερα κατάλληλη. </w:t>
      </w:r>
      <w:r>
        <w:rPr>
          <w:b/>
          <w:color w:val="373737" w:themeColor="background1" w:themeShade="40"/>
        </w:rPr>
        <w:t>Στη συμμετοχική αξιολόγηση</w:t>
      </w:r>
      <w:r>
        <w:rPr>
          <w:color w:val="373737" w:themeColor="background1" w:themeShade="40"/>
        </w:rPr>
        <w:t xml:space="preserve"> του μηχανισμού υλοποίησης θα πρέπει να εμπλέκ</w:t>
      </w:r>
      <w:r>
        <w:rPr>
          <w:color w:val="373737" w:themeColor="background1" w:themeShade="40"/>
        </w:rPr>
        <w:t>ο</w:t>
      </w:r>
      <w:r>
        <w:rPr>
          <w:color w:val="373737" w:themeColor="background1" w:themeShade="40"/>
        </w:rPr>
        <w:t>νται οι ενδιαφερόμενοι φορείς που μπορούν να παράσχουν χρήσιμες πληροφορίες σχετικά με τις επιπτώσεις του LEADER/CLLD και την εφα</w:t>
      </w:r>
      <w:r>
        <w:rPr>
          <w:color w:val="373737" w:themeColor="background1" w:themeShade="40"/>
        </w:rPr>
        <w:t>ρ</w:t>
      </w:r>
      <w:r>
        <w:rPr>
          <w:color w:val="373737" w:themeColor="background1" w:themeShade="40"/>
        </w:rPr>
        <w:t>μογή των αρχών της CLLD (διαχειριστικές α</w:t>
      </w:r>
      <w:r>
        <w:rPr>
          <w:color w:val="373737" w:themeColor="background1" w:themeShade="40"/>
        </w:rPr>
        <w:t>ρ</w:t>
      </w:r>
      <w:r>
        <w:rPr>
          <w:color w:val="373737" w:themeColor="background1" w:themeShade="40"/>
        </w:rPr>
        <w:t xml:space="preserve">χές, οργανισμοί πληρωμών, ΕΑΔ, ΟΤΔ και άλλοι φορείς).  </w:t>
      </w:r>
    </w:p>
    <w:p w:rsidR="007866D4" w:rsidRPr="000458AF" w:rsidRDefault="007866D4" w:rsidP="007866D4">
      <w:pPr>
        <w:pStyle w:val="HStandard"/>
        <w:rPr>
          <w:color w:val="373737" w:themeColor="background1" w:themeShade="40"/>
        </w:rPr>
      </w:pPr>
      <w:r>
        <w:rPr>
          <w:color w:val="373737" w:themeColor="background1" w:themeShade="40"/>
        </w:rPr>
        <w:t>Οι μέθοδοι που προτείνονται για αυτή την αξι</w:t>
      </w:r>
      <w:r>
        <w:rPr>
          <w:color w:val="373737" w:themeColor="background1" w:themeShade="40"/>
        </w:rPr>
        <w:t>ο</w:t>
      </w:r>
      <w:r>
        <w:rPr>
          <w:color w:val="373737" w:themeColor="background1" w:themeShade="40"/>
        </w:rPr>
        <w:t>λόγηση είναι, μεταξύ άλλων, οι ακόλουθες:</w:t>
      </w:r>
    </w:p>
    <w:p w:rsidR="007866D4" w:rsidRPr="000458AF" w:rsidRDefault="00E71D86" w:rsidP="00E71D86">
      <w:pPr>
        <w:spacing w:before="120"/>
        <w:ind w:left="720" w:hanging="360"/>
        <w:jc w:val="both"/>
        <w:rPr>
          <w:rFonts w:ascii="Arial" w:hAnsi="Arial"/>
          <w:color w:val="373737" w:themeColor="background1" w:themeShade="40"/>
          <w:sz w:val="20"/>
          <w:szCs w:val="20"/>
        </w:rPr>
      </w:pPr>
      <w:r>
        <w:rPr>
          <w:rFonts w:ascii="Arial" w:hAnsi="Arial"/>
          <w:color w:val="373737" w:themeColor="background1" w:themeShade="40"/>
          <w:sz w:val="20"/>
        </w:rPr>
        <w:t xml:space="preserve">α) </w:t>
      </w:r>
      <w:r w:rsidR="007866D4">
        <w:rPr>
          <w:rFonts w:ascii="Arial" w:hAnsi="Arial"/>
          <w:color w:val="373737" w:themeColor="background1" w:themeShade="40"/>
          <w:sz w:val="20"/>
        </w:rPr>
        <w:t>συνήθεις μέθοδοι αξιολόγησης, όπως σ</w:t>
      </w:r>
      <w:r w:rsidR="007866D4">
        <w:rPr>
          <w:rFonts w:ascii="Arial" w:hAnsi="Arial"/>
          <w:color w:val="373737" w:themeColor="background1" w:themeShade="40"/>
          <w:sz w:val="20"/>
        </w:rPr>
        <w:t>υ</w:t>
      </w:r>
      <w:r w:rsidR="007866D4">
        <w:rPr>
          <w:rFonts w:ascii="Arial" w:hAnsi="Arial"/>
          <w:color w:val="373737" w:themeColor="background1" w:themeShade="40"/>
          <w:sz w:val="20"/>
        </w:rPr>
        <w:t>νεντεύξεις, έρευνες και περιπτωσιολογ</w:t>
      </w:r>
      <w:r w:rsidR="007866D4">
        <w:rPr>
          <w:rFonts w:ascii="Arial" w:hAnsi="Arial"/>
          <w:color w:val="373737" w:themeColor="background1" w:themeShade="40"/>
          <w:sz w:val="20"/>
        </w:rPr>
        <w:t>ι</w:t>
      </w:r>
      <w:r w:rsidR="007866D4">
        <w:rPr>
          <w:rFonts w:ascii="Arial" w:hAnsi="Arial"/>
          <w:color w:val="373737" w:themeColor="background1" w:themeShade="40"/>
          <w:sz w:val="20"/>
        </w:rPr>
        <w:t>κές μελέτες·</w:t>
      </w:r>
    </w:p>
    <w:p w:rsidR="007866D4" w:rsidRPr="007917CB" w:rsidRDefault="00E71D86" w:rsidP="00E71D86">
      <w:pPr>
        <w:spacing w:before="120"/>
        <w:ind w:left="720" w:hanging="360"/>
        <w:jc w:val="both"/>
        <w:rPr>
          <w:rFonts w:ascii="Arial" w:hAnsi="Arial"/>
          <w:color w:val="373737" w:themeColor="background1" w:themeShade="40"/>
          <w:sz w:val="20"/>
          <w:szCs w:val="20"/>
          <w:lang w:val="en-US"/>
        </w:rPr>
      </w:pPr>
      <w:r>
        <w:rPr>
          <w:rFonts w:ascii="Arial" w:hAnsi="Arial"/>
          <w:color w:val="373737" w:themeColor="background1" w:themeShade="40"/>
          <w:sz w:val="20"/>
        </w:rPr>
        <w:t>β</w:t>
      </w:r>
      <w:r w:rsidRPr="007917CB">
        <w:rPr>
          <w:rFonts w:ascii="Arial" w:hAnsi="Arial"/>
          <w:color w:val="373737" w:themeColor="background1" w:themeShade="40"/>
          <w:sz w:val="20"/>
          <w:lang w:val="en-US"/>
        </w:rPr>
        <w:t xml:space="preserve">) </w:t>
      </w:r>
      <w:r w:rsidR="007866D4">
        <w:rPr>
          <w:rFonts w:ascii="Arial" w:hAnsi="Arial"/>
          <w:color w:val="373737" w:themeColor="background1" w:themeShade="40"/>
          <w:sz w:val="20"/>
        </w:rPr>
        <w:t>συμμετοχικές</w:t>
      </w:r>
      <w:r w:rsidR="007866D4" w:rsidRPr="007917CB">
        <w:rPr>
          <w:rFonts w:ascii="Arial" w:hAnsi="Arial"/>
          <w:color w:val="373737" w:themeColor="background1" w:themeShade="40"/>
          <w:sz w:val="20"/>
          <w:lang w:val="en-US"/>
        </w:rPr>
        <w:t xml:space="preserve"> </w:t>
      </w:r>
      <w:r w:rsidR="007866D4">
        <w:rPr>
          <w:rFonts w:ascii="Arial" w:hAnsi="Arial"/>
          <w:color w:val="373737" w:themeColor="background1" w:themeShade="40"/>
          <w:sz w:val="20"/>
        </w:rPr>
        <w:t>μέθοδοι</w:t>
      </w:r>
      <w:r w:rsidR="007866D4" w:rsidRPr="007917CB">
        <w:rPr>
          <w:rFonts w:ascii="Arial" w:hAnsi="Arial"/>
          <w:color w:val="373737" w:themeColor="background1" w:themeShade="40"/>
          <w:sz w:val="20"/>
          <w:lang w:val="en-US"/>
        </w:rPr>
        <w:t xml:space="preserve">, </w:t>
      </w:r>
      <w:r w:rsidR="007866D4">
        <w:rPr>
          <w:rFonts w:ascii="Arial" w:hAnsi="Arial"/>
          <w:color w:val="373737" w:themeColor="background1" w:themeShade="40"/>
          <w:sz w:val="20"/>
        </w:rPr>
        <w:t>όπως</w:t>
      </w:r>
      <w:r w:rsidR="007866D4" w:rsidRPr="007917CB">
        <w:rPr>
          <w:rFonts w:ascii="Arial" w:hAnsi="Arial"/>
          <w:color w:val="373737" w:themeColor="background1" w:themeShade="40"/>
          <w:sz w:val="20"/>
          <w:lang w:val="en-US"/>
        </w:rPr>
        <w:t xml:space="preserve"> «Most Si</w:t>
      </w:r>
      <w:r w:rsidR="007866D4" w:rsidRPr="007917CB">
        <w:rPr>
          <w:rFonts w:ascii="Arial" w:hAnsi="Arial"/>
          <w:color w:val="373737" w:themeColor="background1" w:themeShade="40"/>
          <w:sz w:val="20"/>
          <w:lang w:val="en-US"/>
        </w:rPr>
        <w:t>g</w:t>
      </w:r>
      <w:r w:rsidR="007866D4" w:rsidRPr="007917CB">
        <w:rPr>
          <w:rFonts w:ascii="Arial" w:hAnsi="Arial"/>
          <w:color w:val="373737" w:themeColor="background1" w:themeShade="40"/>
          <w:sz w:val="20"/>
          <w:lang w:val="en-US"/>
        </w:rPr>
        <w:t xml:space="preserve">nificant Change Monitoring», «Potential and Bottleneck Analysis», «Plugging the leaks» </w:t>
      </w:r>
      <w:r w:rsidR="007866D4">
        <w:rPr>
          <w:rFonts w:ascii="Arial" w:hAnsi="Arial"/>
          <w:color w:val="373737" w:themeColor="background1" w:themeShade="40"/>
          <w:sz w:val="20"/>
        </w:rPr>
        <w:t>ή</w:t>
      </w:r>
      <w:r w:rsidR="007866D4" w:rsidRPr="007917CB">
        <w:rPr>
          <w:rFonts w:ascii="Arial" w:hAnsi="Arial"/>
          <w:color w:val="373737" w:themeColor="background1" w:themeShade="40"/>
          <w:sz w:val="20"/>
          <w:lang w:val="en-US"/>
        </w:rPr>
        <w:t xml:space="preserve"> «Local multiplier 3»</w:t>
      </w:r>
      <w:r w:rsidR="007866D4">
        <w:rPr>
          <w:rFonts w:ascii="Arial" w:hAnsi="Arial"/>
          <w:color w:val="373737" w:themeColor="background1" w:themeShade="40"/>
          <w:sz w:val="20"/>
          <w:vertAlign w:val="superscript"/>
        </w:rPr>
        <w:footnoteReference w:id="43"/>
      </w:r>
      <w:r w:rsidR="007866D4" w:rsidRPr="007917CB">
        <w:rPr>
          <w:rFonts w:ascii="Arial" w:hAnsi="Arial"/>
          <w:color w:val="373737" w:themeColor="background1" w:themeShade="40"/>
          <w:sz w:val="20"/>
          <w:lang w:val="en-US"/>
        </w:rPr>
        <w:t>·</w:t>
      </w:r>
    </w:p>
    <w:p w:rsidR="007866D4" w:rsidRPr="000458AF" w:rsidRDefault="00E71D86" w:rsidP="00E71D86">
      <w:pPr>
        <w:spacing w:before="120"/>
        <w:ind w:left="720" w:hanging="360"/>
        <w:jc w:val="both"/>
        <w:rPr>
          <w:rFonts w:ascii="Arial" w:hAnsi="Arial"/>
          <w:color w:val="373737" w:themeColor="background1" w:themeShade="40"/>
          <w:sz w:val="20"/>
          <w:szCs w:val="20"/>
        </w:rPr>
      </w:pPr>
      <w:r>
        <w:rPr>
          <w:rFonts w:ascii="Arial" w:hAnsi="Arial"/>
          <w:color w:val="373737" w:themeColor="background1" w:themeShade="40"/>
          <w:sz w:val="20"/>
        </w:rPr>
        <w:lastRenderedPageBreak/>
        <w:t>γ)</w:t>
      </w:r>
      <w:r>
        <w:t xml:space="preserve"> </w:t>
      </w:r>
      <w:r w:rsidR="007866D4">
        <w:rPr>
          <w:rFonts w:ascii="Arial" w:hAnsi="Arial"/>
          <w:color w:val="373737" w:themeColor="background1" w:themeShade="40"/>
          <w:sz w:val="20"/>
        </w:rPr>
        <w:t>καινοτόμες συμμετοχικές μέθοδοι, όπως η μέθοδος MAPP, η οποία είναι κατά</w:t>
      </w:r>
      <w:r w:rsidR="007866D4">
        <w:rPr>
          <w:rFonts w:ascii="Arial" w:hAnsi="Arial"/>
          <w:color w:val="373737" w:themeColor="background1" w:themeShade="40"/>
          <w:sz w:val="20"/>
        </w:rPr>
        <w:t>λ</w:t>
      </w:r>
      <w:r w:rsidR="007866D4">
        <w:rPr>
          <w:rFonts w:ascii="Arial" w:hAnsi="Arial"/>
          <w:color w:val="373737" w:themeColor="background1" w:themeShade="40"/>
          <w:sz w:val="20"/>
        </w:rPr>
        <w:t>ληλη για την ανάλυση των αρχών της CLLD σε σύγκριση με τα συνήθη μέτρα του ΠΑΑ·</w:t>
      </w:r>
    </w:p>
    <w:p w:rsidR="007866D4" w:rsidRPr="000458AF" w:rsidRDefault="00E71D86" w:rsidP="00E71D86">
      <w:pPr>
        <w:spacing w:before="120"/>
        <w:ind w:left="720" w:hanging="360"/>
        <w:jc w:val="both"/>
        <w:rPr>
          <w:rFonts w:ascii="Arial" w:hAnsi="Arial"/>
          <w:color w:val="373737" w:themeColor="background1" w:themeShade="40"/>
          <w:sz w:val="20"/>
          <w:szCs w:val="20"/>
        </w:rPr>
      </w:pPr>
      <w:r>
        <w:rPr>
          <w:rFonts w:ascii="Arial" w:hAnsi="Arial"/>
          <w:color w:val="373737" w:themeColor="background1" w:themeShade="40"/>
          <w:sz w:val="20"/>
        </w:rPr>
        <w:t xml:space="preserve">δ) </w:t>
      </w:r>
      <w:r w:rsidR="007866D4">
        <w:rPr>
          <w:rFonts w:ascii="Arial" w:hAnsi="Arial"/>
          <w:color w:val="373737" w:themeColor="background1" w:themeShade="40"/>
          <w:sz w:val="20"/>
        </w:rPr>
        <w:t>μέθοδοι ανάλυσης δικτύων, όπως η αν</w:t>
      </w:r>
      <w:r w:rsidR="007866D4">
        <w:rPr>
          <w:rFonts w:ascii="Arial" w:hAnsi="Arial"/>
          <w:color w:val="373737" w:themeColor="background1" w:themeShade="40"/>
          <w:sz w:val="20"/>
        </w:rPr>
        <w:t>ά</w:t>
      </w:r>
      <w:r w:rsidR="007866D4">
        <w:rPr>
          <w:rFonts w:ascii="Arial" w:hAnsi="Arial"/>
          <w:color w:val="373737" w:themeColor="background1" w:themeShade="40"/>
          <w:sz w:val="20"/>
        </w:rPr>
        <w:t>λυση κοινωνικών δικτύων ή η κοινωνική λογιστική</w:t>
      </w:r>
      <w:r w:rsidR="007866D4">
        <w:rPr>
          <w:rFonts w:ascii="Arial" w:hAnsi="Arial"/>
          <w:color w:val="373737" w:themeColor="background1" w:themeShade="40"/>
          <w:sz w:val="20"/>
          <w:vertAlign w:val="superscript"/>
        </w:rPr>
        <w:footnoteReference w:id="44"/>
      </w:r>
      <w:r w:rsidR="007866D4">
        <w:rPr>
          <w:rFonts w:ascii="Arial" w:hAnsi="Arial"/>
          <w:color w:val="373737" w:themeColor="background1" w:themeShade="40"/>
          <w:sz w:val="20"/>
        </w:rPr>
        <w:t>.</w:t>
      </w:r>
    </w:p>
    <w:p w:rsidR="007866D4" w:rsidRPr="000458AF" w:rsidRDefault="007866D4" w:rsidP="007866D4">
      <w:pPr>
        <w:pStyle w:val="HHeading5"/>
      </w:pPr>
      <w:r>
        <w:t>Βήμα 3: Συλλογή δεδομένων και πληροφ</w:t>
      </w:r>
      <w:r>
        <w:t>ο</w:t>
      </w:r>
      <w:r>
        <w:t xml:space="preserve">ριών </w:t>
      </w:r>
    </w:p>
    <w:p w:rsidR="007866D4" w:rsidRPr="000458AF" w:rsidRDefault="007866D4" w:rsidP="007866D4">
      <w:pPr>
        <w:pStyle w:val="HStandard"/>
      </w:pPr>
      <w:r>
        <w:t>Οι απαιτούμενες πληροφορίες για την αξιολόγ</w:t>
      </w:r>
      <w:r>
        <w:t>η</w:t>
      </w:r>
      <w:r>
        <w:t>ση του μηχανισμού υλοποίησης του LEADER/CLLD καθορίζονται από τις ειδικές μεθόδους αξιολόγησης που χρησιμοποιούνται για την αξιολόγησή του. Ο αξιολογητής μπορεί επίσης να συλλέξει πρόσθετες πληροφορίες με ποιοτικές μεθόδους, μέσω ομάδων εστίασης, προσωπικών συνεντεύξεων κ.λπ.</w:t>
      </w:r>
    </w:p>
    <w:p w:rsidR="007866D4" w:rsidRPr="000458AF" w:rsidRDefault="007866D4" w:rsidP="007866D4">
      <w:pPr>
        <w:pStyle w:val="HHeading5"/>
      </w:pPr>
      <w:r>
        <w:t xml:space="preserve"> Βήμα 4: Ανάλυση πληροφοριών </w:t>
      </w:r>
    </w:p>
    <w:p w:rsidR="007866D4" w:rsidRDefault="007866D4" w:rsidP="007866D4">
      <w:pPr>
        <w:pStyle w:val="HStandard"/>
      </w:pPr>
      <w:r>
        <w:t>Τα δεδομένα και οι πληροφορίες που έχουν συλλεχθεί από ενδιαφερόμενους φορείς αναλύ</w:t>
      </w:r>
      <w:r>
        <w:t>ο</w:t>
      </w:r>
      <w:r>
        <w:t xml:space="preserve">νται και ερμηνεύονται με σκοπό την αξιολόγηση </w:t>
      </w:r>
      <w:r>
        <w:lastRenderedPageBreak/>
        <w:t>της εφαρμογής της μεθόδου LEADER σε κάθε ΠΑΑ στην πράξη. Τα πορίσματα μπορούν να χρησιμοποιηθούν στις απαντήσεις ειδικών ανά πρόγραμμα ερωτημάτων αξιολόγησης που συ</w:t>
      </w:r>
      <w:r>
        <w:t>ν</w:t>
      </w:r>
      <w:r>
        <w:t xml:space="preserve">δέονται με τις αρχές της CLLD. </w:t>
      </w:r>
    </w:p>
    <w:p w:rsidR="00056A0D" w:rsidRDefault="00056A0D" w:rsidP="007866D4">
      <w:pPr>
        <w:pStyle w:val="HStandard"/>
      </w:pPr>
    </w:p>
    <w:p w:rsidR="00056A0D" w:rsidRDefault="00056A0D" w:rsidP="007866D4">
      <w:pPr>
        <w:pStyle w:val="HStandard"/>
      </w:pPr>
    </w:p>
    <w:p w:rsidR="00056A0D" w:rsidRPr="000458AF" w:rsidRDefault="00056A0D" w:rsidP="007866D4">
      <w:pPr>
        <w:pStyle w:val="HStandard"/>
        <w:sectPr w:rsidR="00056A0D" w:rsidRPr="000458AF" w:rsidSect="000C3DB8">
          <w:type w:val="continuous"/>
          <w:pgSz w:w="11906" w:h="16838"/>
          <w:pgMar w:top="1418" w:right="1418" w:bottom="1418" w:left="1418" w:header="709" w:footer="709" w:gutter="0"/>
          <w:cols w:num="2" w:space="397"/>
          <w:docGrid w:linePitch="360"/>
        </w:sectPr>
      </w:pPr>
    </w:p>
    <w:p w:rsidR="007866D4" w:rsidRPr="000458AF" w:rsidRDefault="007866D4" w:rsidP="007866D4">
      <w:pPr>
        <w:pStyle w:val="HStandard"/>
      </w:pPr>
      <w:r>
        <w:rPr>
          <w:noProof/>
          <w:lang w:bidi="ar-SA"/>
        </w:rPr>
        <w:lastRenderedPageBreak/>
        <mc:AlternateContent>
          <mc:Choice Requires="wps">
            <w:drawing>
              <wp:inline distT="0" distB="0" distL="0" distR="0" wp14:anchorId="1408318A" wp14:editId="19613F65">
                <wp:extent cx="5707380" cy="2682240"/>
                <wp:effectExtent l="0" t="0" r="26670" b="22860"/>
                <wp:docPr id="40" name="Rectangle: Diagonal Corners Rounded 40"/>
                <wp:cNvGraphicFramePr/>
                <a:graphic xmlns:a="http://schemas.openxmlformats.org/drawingml/2006/main">
                  <a:graphicData uri="http://schemas.microsoft.com/office/word/2010/wordprocessingShape">
                    <wps:wsp>
                      <wps:cNvSpPr/>
                      <wps:spPr>
                        <a:xfrm>
                          <a:off x="0" y="0"/>
                          <a:ext cx="5707380" cy="2682240"/>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afa"/>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B567B9">
                              <w:trPr>
                                <w:jc w:val="left"/>
                              </w:trPr>
                              <w:tc>
                                <w:tcPr>
                                  <w:tcW w:w="1134" w:type="dxa"/>
                                  <w:shd w:val="clear" w:color="auto" w:fill="auto"/>
                                </w:tcPr>
                                <w:p w:rsidR="00B567B9" w:rsidRPr="000D7A50" w:rsidRDefault="00B567B9" w:rsidP="00CB5FC3">
                                  <w:pPr>
                                    <w:pStyle w:val="HStandard"/>
                                    <w:suppressOverlap/>
                                    <w:rPr>
                                      <w:b/>
                                      <w:noProof/>
                                      <w:color w:val="6E8967"/>
                                    </w:rPr>
                                  </w:pPr>
                                  <w:r>
                                    <w:rPr>
                                      <w:b/>
                                      <w:noProof/>
                                      <w:color w:val="6E8967"/>
                                      <w:lang w:bidi="ar-SA"/>
                                    </w:rPr>
                                    <w:drawing>
                                      <wp:inline distT="0" distB="0" distL="0" distR="0" wp14:anchorId="720A1837" wp14:editId="084FE0A5">
                                        <wp:extent cx="702053" cy="540000"/>
                                        <wp:effectExtent l="0" t="0" r="0" b="0"/>
                                        <wp:docPr id="121"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B567B9">
                                    <w:tc>
                                      <w:tcPr>
                                        <w:tcW w:w="3402" w:type="dxa"/>
                                        <w:shd w:val="clear" w:color="auto" w:fill="auto"/>
                                      </w:tcPr>
                                      <w:p w:rsidR="00B567B9" w:rsidRPr="000D7A50" w:rsidRDefault="00B567B9"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Τι να κάνετε</w:t>
                                        </w:r>
                                      </w:p>
                                      <w:p w:rsidR="00B567B9" w:rsidRPr="000D7A50" w:rsidRDefault="00B567B9" w:rsidP="00D16A14">
                                        <w:pPr>
                                          <w:pStyle w:val="Hlistbullet"/>
                                          <w:ind w:left="303" w:hanging="284"/>
                                          <w:suppressOverlap/>
                                          <w:jc w:val="left"/>
                                          <w:rPr>
                                            <w:rFonts w:ascii="Arial" w:hAnsi="Arial" w:cs="Arial"/>
                                            <w:sz w:val="18"/>
                                            <w:szCs w:val="18"/>
                                          </w:rPr>
                                        </w:pPr>
                                        <w:r>
                                          <w:rPr>
                                            <w:rFonts w:ascii="Arial" w:hAnsi="Arial"/>
                                            <w:sz w:val="18"/>
                                          </w:rPr>
                                          <w:t>Να εξετάζετε τις αρχές της CLLD ως αναπόσπαστο μέρος της υλοποί</w:t>
                                        </w:r>
                                        <w:r>
                                          <w:rPr>
                                            <w:rFonts w:ascii="Arial" w:hAnsi="Arial"/>
                                            <w:sz w:val="18"/>
                                          </w:rPr>
                                          <w:t>η</w:t>
                                        </w:r>
                                        <w:r>
                                          <w:rPr>
                                            <w:rFonts w:ascii="Arial" w:hAnsi="Arial"/>
                                            <w:sz w:val="18"/>
                                          </w:rPr>
                                          <w:t>σης του LEADER/CLLD</w:t>
                                        </w:r>
                                      </w:p>
                                      <w:p w:rsidR="00B567B9" w:rsidRPr="000D7A50" w:rsidRDefault="00B567B9" w:rsidP="00D16A14">
                                        <w:pPr>
                                          <w:pStyle w:val="Hlistbullet"/>
                                          <w:ind w:left="303" w:hanging="284"/>
                                          <w:suppressOverlap/>
                                          <w:jc w:val="left"/>
                                          <w:rPr>
                                            <w:rFonts w:ascii="Arial" w:hAnsi="Arial" w:cs="Arial"/>
                                            <w:sz w:val="18"/>
                                            <w:szCs w:val="18"/>
                                          </w:rPr>
                                        </w:pPr>
                                        <w:r>
                                          <w:rPr>
                                            <w:rFonts w:ascii="Arial" w:hAnsi="Arial"/>
                                            <w:sz w:val="18"/>
                                          </w:rPr>
                                          <w:t>Να χρησιμοποιείτε ως επί το πλε</w:t>
                                        </w:r>
                                        <w:r>
                                          <w:rPr>
                                            <w:rFonts w:ascii="Arial" w:hAnsi="Arial"/>
                                            <w:sz w:val="18"/>
                                          </w:rPr>
                                          <w:t>ί</w:t>
                                        </w:r>
                                        <w:r>
                                          <w:rPr>
                                            <w:rFonts w:ascii="Arial" w:hAnsi="Arial"/>
                                            <w:sz w:val="18"/>
                                          </w:rPr>
                                          <w:t>στον ποιοτικές μεθόδους για να απαντήσετε στο ερώτημα αξιολ</w:t>
                                        </w:r>
                                        <w:r>
                                          <w:rPr>
                                            <w:rFonts w:ascii="Arial" w:hAnsi="Arial"/>
                                            <w:sz w:val="18"/>
                                          </w:rPr>
                                          <w:t>ό</w:t>
                                        </w:r>
                                        <w:r>
                                          <w:rPr>
                                            <w:rFonts w:ascii="Arial" w:hAnsi="Arial"/>
                                            <w:sz w:val="18"/>
                                          </w:rPr>
                                          <w:t>γησης</w:t>
                                        </w:r>
                                      </w:p>
                                      <w:p w:rsidR="00B567B9" w:rsidRPr="000D7A50" w:rsidRDefault="00B567B9" w:rsidP="00D16A14">
                                        <w:pPr>
                                          <w:pStyle w:val="Hlistbullet"/>
                                          <w:ind w:left="303" w:hanging="284"/>
                                          <w:suppressOverlap/>
                                          <w:jc w:val="left"/>
                                          <w:rPr>
                                            <w:rFonts w:ascii="Arial" w:hAnsi="Arial" w:cs="Arial"/>
                                            <w:sz w:val="18"/>
                                            <w:szCs w:val="18"/>
                                          </w:rPr>
                                        </w:pPr>
                                        <w:r>
                                          <w:rPr>
                                            <w:rFonts w:ascii="Arial" w:hAnsi="Arial"/>
                                            <w:sz w:val="18"/>
                                          </w:rPr>
                                          <w:t>Να συμβουλεύεστε τις υφιστάμενες κατευθυντήριες γραμμές για ευρύ φάσμα χρήσιμων συμμετοχικών μ</w:t>
                                        </w:r>
                                        <w:r>
                                          <w:rPr>
                                            <w:rFonts w:ascii="Arial" w:hAnsi="Arial"/>
                                            <w:sz w:val="18"/>
                                          </w:rPr>
                                          <w:t>ε</w:t>
                                        </w:r>
                                        <w:r>
                                          <w:rPr>
                                            <w:rFonts w:ascii="Arial" w:hAnsi="Arial"/>
                                            <w:sz w:val="18"/>
                                          </w:rPr>
                                          <w:t>θόδων</w:t>
                                        </w:r>
                                      </w:p>
                                    </w:tc>
                                    <w:tc>
                                      <w:tcPr>
                                        <w:tcW w:w="3402" w:type="dxa"/>
                                        <w:shd w:val="clear" w:color="auto" w:fill="auto"/>
                                      </w:tcPr>
                                      <w:p w:rsidR="00B567B9" w:rsidRPr="000D7A50" w:rsidRDefault="00B567B9"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Τι να μην κάνετε</w:t>
                                        </w:r>
                                      </w:p>
                                      <w:p w:rsidR="00B567B9" w:rsidRPr="000D7A50" w:rsidRDefault="00B567B9"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Να διαχωρίζετε τις αρχές της CLLD μεταξύ τους μην λαμβάνοντάς τις υπόψη ως ένα συνεκτικό σύνολο της μεθόδου LEADER </w:t>
                                        </w:r>
                                      </w:p>
                                      <w:p w:rsidR="00B567B9" w:rsidRPr="000D7A50" w:rsidRDefault="00B567B9"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Να υποτιμάτε τη χρησιμότητα των ποιοτικών μεθόδων για την αξιολ</w:t>
                                        </w:r>
                                        <w:r>
                                          <w:rPr>
                                            <w:rFonts w:ascii="Arial" w:hAnsi="Arial"/>
                                            <w:color w:val="373737" w:themeColor="background1" w:themeShade="40"/>
                                            <w:sz w:val="18"/>
                                          </w:rPr>
                                          <w:t>ό</w:t>
                                        </w:r>
                                        <w:r>
                                          <w:rPr>
                                            <w:rFonts w:ascii="Arial" w:hAnsi="Arial"/>
                                            <w:color w:val="373737" w:themeColor="background1" w:themeShade="40"/>
                                            <w:sz w:val="18"/>
                                          </w:rPr>
                                          <w:t>γηση της μεθόδου LEADER</w:t>
                                        </w:r>
                                      </w:p>
                                    </w:tc>
                                  </w:tr>
                                </w:tbl>
                                <w:p w:rsidR="00B567B9" w:rsidRPr="000D7A50" w:rsidRDefault="00B567B9" w:rsidP="00CB5FC3">
                                  <w:pPr>
                                    <w:autoSpaceDE w:val="0"/>
                                    <w:autoSpaceDN w:val="0"/>
                                    <w:adjustRightInd w:val="0"/>
                                    <w:spacing w:after="0"/>
                                    <w:contextualSpacing/>
                                    <w:suppressOverlap/>
                                    <w:jc w:val="both"/>
                                  </w:pPr>
                                </w:p>
                              </w:tc>
                            </w:tr>
                          </w:tbl>
                          <w:p w:rsidR="00B567B9" w:rsidRDefault="00B567B9"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id="Rectangle: Diagonal Corners Rounded 40" o:spid="_x0000_s1041" style="width:449.4pt;height:211.2pt;visibility:visible;mso-wrap-style:square;mso-left-percent:-10001;mso-top-percent:-10001;mso-position-horizontal:absolute;mso-position-horizontal-relative:char;mso-position-vertical:absolute;mso-position-vertical-relative:line;mso-left-percent:-10001;mso-top-percent:-10001;v-text-anchor:top" coordsize="5707380,26822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" adj="-11796480,,5400" path="m209161,l5707380,r,l5707380,2473079v,115516,-93645,209161,-209161,209161l,2682240r,l,209161c,93645,93645,,209161,xe" fillcolor="white [3204]" strokecolor="#f7a833 [3208]" strokeweight="2pt">
                <v:stroke joinstyle="miter"/>
                <v:formulas/>
                <v:path arrowok="t" o:connecttype="custom" o:connectlocs="209161,0;5707380,0;5707380,0;5707380,2473079;5498219,2682240;0,2682240;0,2682240;0,209161;209161,0" o:connectangles="0,0,0,0,0,0,0,0,0" textboxrect="0,0,5707380,2682240"/>
                <v:textbox inset=",0,,0">
                  <w:txbxContent>
                    <w:tbl>
                      <w:tblPr>
                        <w:tblStyle w:val="afa"/>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B567B9">
                        <w:trPr>
                          <w:jc w:val="left"/>
                        </w:trPr>
                        <w:tc>
                          <w:tcPr>
                            <w:tcW w:w="1134" w:type="dxa"/>
                            <w:shd w:val="clear" w:color="auto" w:fill="auto"/>
                          </w:tcPr>
                          <w:p w:rsidR="00B567B9" w:rsidRPr="000D7A50" w:rsidRDefault="00B567B9" w:rsidP="00CB5FC3">
                            <w:pPr>
                              <w:pStyle w:val="HStandard"/>
                              <w:suppressOverlap/>
                              <w:rPr>
                                <w:b/>
                                <w:noProof/>
                                <w:color w:val="6E8967"/>
                              </w:rPr>
                            </w:pPr>
                            <w:r>
                              <w:rPr>
                                <w:b/>
                                <w:noProof/>
                                <w:color w:val="6E8967"/>
                                <w:lang w:bidi="ar-SA"/>
                              </w:rPr>
                              <w:drawing>
                                <wp:inline distT="0" distB="0" distL="0" distR="0" wp14:anchorId="720A1837" wp14:editId="084FE0A5">
                                  <wp:extent cx="702053" cy="540000"/>
                                  <wp:effectExtent l="0" t="0" r="0" b="0"/>
                                  <wp:docPr id="121"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B567B9">
                              <w:tc>
                                <w:tcPr>
                                  <w:tcW w:w="3402" w:type="dxa"/>
                                  <w:shd w:val="clear" w:color="auto" w:fill="auto"/>
                                </w:tcPr>
                                <w:p w:rsidR="00B567B9" w:rsidRPr="000D7A50" w:rsidRDefault="00B567B9"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Τι να κάνετε</w:t>
                                  </w:r>
                                </w:p>
                                <w:p w:rsidR="00B567B9" w:rsidRPr="000D7A50" w:rsidRDefault="00B567B9" w:rsidP="00D16A14">
                                  <w:pPr>
                                    <w:pStyle w:val="Hlistbullet"/>
                                    <w:ind w:left="303" w:hanging="284"/>
                                    <w:suppressOverlap/>
                                    <w:jc w:val="left"/>
                                    <w:rPr>
                                      <w:rFonts w:ascii="Arial" w:hAnsi="Arial" w:cs="Arial"/>
                                      <w:sz w:val="18"/>
                                      <w:szCs w:val="18"/>
                                    </w:rPr>
                                  </w:pPr>
                                  <w:r>
                                    <w:rPr>
                                      <w:rFonts w:ascii="Arial" w:hAnsi="Arial"/>
                                      <w:sz w:val="18"/>
                                    </w:rPr>
                                    <w:t>Να εξετάζετε τις αρχές της CLLD ως αναπόσπαστο μέρος της υλοποί</w:t>
                                  </w:r>
                                  <w:r>
                                    <w:rPr>
                                      <w:rFonts w:ascii="Arial" w:hAnsi="Arial"/>
                                      <w:sz w:val="18"/>
                                    </w:rPr>
                                    <w:t>η</w:t>
                                  </w:r>
                                  <w:r>
                                    <w:rPr>
                                      <w:rFonts w:ascii="Arial" w:hAnsi="Arial"/>
                                      <w:sz w:val="18"/>
                                    </w:rPr>
                                    <w:t>σης του LEADER/CLLD</w:t>
                                  </w:r>
                                </w:p>
                                <w:p w:rsidR="00B567B9" w:rsidRPr="000D7A50" w:rsidRDefault="00B567B9" w:rsidP="00D16A14">
                                  <w:pPr>
                                    <w:pStyle w:val="Hlistbullet"/>
                                    <w:ind w:left="303" w:hanging="284"/>
                                    <w:suppressOverlap/>
                                    <w:jc w:val="left"/>
                                    <w:rPr>
                                      <w:rFonts w:ascii="Arial" w:hAnsi="Arial" w:cs="Arial"/>
                                      <w:sz w:val="18"/>
                                      <w:szCs w:val="18"/>
                                    </w:rPr>
                                  </w:pPr>
                                  <w:r>
                                    <w:rPr>
                                      <w:rFonts w:ascii="Arial" w:hAnsi="Arial"/>
                                      <w:sz w:val="18"/>
                                    </w:rPr>
                                    <w:t>Να χρησιμοποιείτε ως επί το πλε</w:t>
                                  </w:r>
                                  <w:r>
                                    <w:rPr>
                                      <w:rFonts w:ascii="Arial" w:hAnsi="Arial"/>
                                      <w:sz w:val="18"/>
                                    </w:rPr>
                                    <w:t>ί</w:t>
                                  </w:r>
                                  <w:r>
                                    <w:rPr>
                                      <w:rFonts w:ascii="Arial" w:hAnsi="Arial"/>
                                      <w:sz w:val="18"/>
                                    </w:rPr>
                                    <w:t>στον ποιοτικές μεθόδους για να απαντήσετε στο ερώτημα αξιολ</w:t>
                                  </w:r>
                                  <w:r>
                                    <w:rPr>
                                      <w:rFonts w:ascii="Arial" w:hAnsi="Arial"/>
                                      <w:sz w:val="18"/>
                                    </w:rPr>
                                    <w:t>ό</w:t>
                                  </w:r>
                                  <w:r>
                                    <w:rPr>
                                      <w:rFonts w:ascii="Arial" w:hAnsi="Arial"/>
                                      <w:sz w:val="18"/>
                                    </w:rPr>
                                    <w:t>γησης</w:t>
                                  </w:r>
                                </w:p>
                                <w:p w:rsidR="00B567B9" w:rsidRPr="000D7A50" w:rsidRDefault="00B567B9" w:rsidP="00D16A14">
                                  <w:pPr>
                                    <w:pStyle w:val="Hlistbullet"/>
                                    <w:ind w:left="303" w:hanging="284"/>
                                    <w:suppressOverlap/>
                                    <w:jc w:val="left"/>
                                    <w:rPr>
                                      <w:rFonts w:ascii="Arial" w:hAnsi="Arial" w:cs="Arial"/>
                                      <w:sz w:val="18"/>
                                      <w:szCs w:val="18"/>
                                    </w:rPr>
                                  </w:pPr>
                                  <w:r>
                                    <w:rPr>
                                      <w:rFonts w:ascii="Arial" w:hAnsi="Arial"/>
                                      <w:sz w:val="18"/>
                                    </w:rPr>
                                    <w:t>Να συμβουλεύεστε τις υφιστάμενες κατευθυντήριες γραμμές για ευρύ φάσμα χρήσιμων συμμετοχικών μ</w:t>
                                  </w:r>
                                  <w:r>
                                    <w:rPr>
                                      <w:rFonts w:ascii="Arial" w:hAnsi="Arial"/>
                                      <w:sz w:val="18"/>
                                    </w:rPr>
                                    <w:t>ε</w:t>
                                  </w:r>
                                  <w:r>
                                    <w:rPr>
                                      <w:rFonts w:ascii="Arial" w:hAnsi="Arial"/>
                                      <w:sz w:val="18"/>
                                    </w:rPr>
                                    <w:t>θόδων</w:t>
                                  </w:r>
                                </w:p>
                              </w:tc>
                              <w:tc>
                                <w:tcPr>
                                  <w:tcW w:w="3402" w:type="dxa"/>
                                  <w:shd w:val="clear" w:color="auto" w:fill="auto"/>
                                </w:tcPr>
                                <w:p w:rsidR="00B567B9" w:rsidRPr="000D7A50" w:rsidRDefault="00B567B9"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Τι να μην κάνετε</w:t>
                                  </w:r>
                                </w:p>
                                <w:p w:rsidR="00B567B9" w:rsidRPr="000D7A50" w:rsidRDefault="00B567B9"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Να διαχωρίζετε τις αρχές της CLLD μεταξύ τους μην λαμβάνοντάς τις υπόψη ως ένα συνεκτικό σύνολο της μεθόδου LEADER </w:t>
                                  </w:r>
                                </w:p>
                                <w:p w:rsidR="00B567B9" w:rsidRPr="000D7A50" w:rsidRDefault="00B567B9"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Να υποτιμάτε τη χρησιμότητα των ποιοτικών μεθόδων για την αξιολ</w:t>
                                  </w:r>
                                  <w:r>
                                    <w:rPr>
                                      <w:rFonts w:ascii="Arial" w:hAnsi="Arial"/>
                                      <w:color w:val="373737" w:themeColor="background1" w:themeShade="40"/>
                                      <w:sz w:val="18"/>
                                    </w:rPr>
                                    <w:t>ό</w:t>
                                  </w:r>
                                  <w:r>
                                    <w:rPr>
                                      <w:rFonts w:ascii="Arial" w:hAnsi="Arial"/>
                                      <w:color w:val="373737" w:themeColor="background1" w:themeShade="40"/>
                                      <w:sz w:val="18"/>
                                    </w:rPr>
                                    <w:t>γηση της μεθόδου LEADER</w:t>
                                  </w:r>
                                </w:p>
                              </w:tc>
                            </w:tr>
                          </w:tbl>
                          <w:p w:rsidR="00B567B9" w:rsidRPr="000D7A50" w:rsidRDefault="00B567B9" w:rsidP="00CB5FC3">
                            <w:pPr>
                              <w:autoSpaceDE w:val="0"/>
                              <w:autoSpaceDN w:val="0"/>
                              <w:adjustRightInd w:val="0"/>
                              <w:spacing w:after="0"/>
                              <w:contextualSpacing/>
                              <w:suppressOverlap/>
                              <w:jc w:val="both"/>
                            </w:pPr>
                          </w:p>
                        </w:tc>
                      </w:tr>
                    </w:tbl>
                    <w:p w:rsidR="00B567B9" w:rsidRDefault="00B567B9" w:rsidP="007866D4">
                      <w:pPr>
                        <w:jc w:val="center"/>
                      </w:pPr>
                    </w:p>
                  </w:txbxContent>
                </v:textbox>
                <w10:anchorlock/>
              </v:shape>
            </w:pict>
          </mc:Fallback>
        </mc:AlternateContent>
      </w:r>
    </w:p>
    <w:p w:rsidR="007866D4" w:rsidRPr="000458AF" w:rsidRDefault="007866D4" w:rsidP="007866D4">
      <w:pPr>
        <w:pStyle w:val="HStandard"/>
      </w:pPr>
      <w:r>
        <w:br w:type="page"/>
      </w:r>
    </w:p>
    <w:p w:rsidR="007866D4" w:rsidRPr="000458AF" w:rsidRDefault="007866D4" w:rsidP="002E29C6">
      <w:pPr>
        <w:pStyle w:val="HHeading2"/>
        <w:tabs>
          <w:tab w:val="clear" w:pos="360"/>
          <w:tab w:val="clear" w:pos="510"/>
        </w:tabs>
        <w:ind w:left="567" w:hanging="567"/>
      </w:pPr>
      <w:bookmarkStart w:id="96" w:name="_Toc466620166"/>
      <w:bookmarkStart w:id="97" w:name="_Toc475030389"/>
      <w:bookmarkStart w:id="98" w:name="_Toc493497713"/>
      <w:bookmarkStart w:id="99" w:name="_Toc499742715"/>
      <w:r>
        <w:lastRenderedPageBreak/>
        <w:t>Η αξιολόγηση της προστιθέμενης αξίας του LEADER/CLLD</w:t>
      </w:r>
      <w:bookmarkEnd w:id="96"/>
      <w:r>
        <w:t xml:space="preserve"> (συνιστάται)</w:t>
      </w:r>
      <w:bookmarkEnd w:id="97"/>
      <w:bookmarkEnd w:id="98"/>
      <w:bookmarkEnd w:id="99"/>
    </w:p>
    <w:p w:rsidR="007866D4" w:rsidRPr="000458AF" w:rsidRDefault="007866D4" w:rsidP="007866D4">
      <w:pPr>
        <w:pStyle w:val="HHeading3"/>
        <w:framePr w:wrap="notBeside"/>
      </w:pPr>
      <w:bookmarkStart w:id="100" w:name="_Toc475030390"/>
      <w:bookmarkStart w:id="101" w:name="_Toc493497714"/>
      <w:bookmarkStart w:id="102" w:name="_Toc499742716"/>
      <w:r>
        <w:t>Τι πρέπει να αξιολογεί</w:t>
      </w:r>
      <w:r w:rsidR="00D30F0A">
        <w:t>ται</w:t>
      </w:r>
      <w:r>
        <w:t>;</w:t>
      </w:r>
      <w:bookmarkEnd w:id="100"/>
      <w:bookmarkEnd w:id="101"/>
      <w:bookmarkEnd w:id="102"/>
    </w:p>
    <w:p w:rsidR="007866D4" w:rsidRPr="000458AF" w:rsidRDefault="007866D4" w:rsidP="007866D4">
      <w:pPr>
        <w:pStyle w:val="HStandard"/>
        <w:spacing w:before="240"/>
        <w:rPr>
          <w:color w:val="373737" w:themeColor="background1" w:themeShade="40"/>
          <w:szCs w:val="24"/>
        </w:rPr>
      </w:pPr>
      <w:r>
        <w:rPr>
          <w:b/>
          <w:color w:val="373737" w:themeColor="background1" w:themeShade="40"/>
        </w:rPr>
        <w:t>Η προστιθέμενη αξία του</w:t>
      </w:r>
      <w:r>
        <w:rPr>
          <w:color w:val="373737" w:themeColor="background1" w:themeShade="40"/>
        </w:rPr>
        <w:t xml:space="preserve"> </w:t>
      </w:r>
      <w:r>
        <w:rPr>
          <w:b/>
          <w:color w:val="373737" w:themeColor="background1" w:themeShade="40"/>
        </w:rPr>
        <w:t>LEADER/CLLD</w:t>
      </w:r>
      <w:r>
        <w:rPr>
          <w:color w:val="373737" w:themeColor="background1" w:themeShade="40"/>
        </w:rPr>
        <w:t xml:space="preserve"> ορ</w:t>
      </w:r>
      <w:r>
        <w:rPr>
          <w:color w:val="373737" w:themeColor="background1" w:themeShade="40"/>
        </w:rPr>
        <w:t>ί</w:t>
      </w:r>
      <w:r>
        <w:rPr>
          <w:color w:val="373737" w:themeColor="background1" w:themeShade="40"/>
        </w:rPr>
        <w:t>ζεται ως τα οφέλη που αποκομίζονται μέσω της ορθής εφαρμογής της μεθόδου LEADER. Σε επίπεδο ΠΑΑ, η προστιθέμενη αξία μετράται μέσω της αξιολόγησης α) της βελτίωσης του κοινωνικού κεφαλαίου μεταξύ των εμπλεκόμ</w:t>
      </w:r>
      <w:r>
        <w:rPr>
          <w:color w:val="373737" w:themeColor="background1" w:themeShade="40"/>
        </w:rPr>
        <w:t>ε</w:t>
      </w:r>
      <w:r>
        <w:rPr>
          <w:color w:val="373737" w:themeColor="background1" w:themeShade="40"/>
        </w:rPr>
        <w:t xml:space="preserve">νων ενδιαφερόμενων φορέων, β) των αλλαγών στη διαχείριση του ΠΑΑ χάρη στο LEADER/CLLD και γ) της θετικής επίδρασης της μεθόδου LEADER στα αποτελέσματα και στις επιπτώσεις του ΠΑΑ. </w:t>
      </w:r>
    </w:p>
    <w:p w:rsidR="007866D4" w:rsidRPr="000458AF" w:rsidRDefault="008A029B" w:rsidP="00637122">
      <w:pPr>
        <w:pStyle w:val="HStandard"/>
        <w:ind w:left="426" w:hanging="426"/>
      </w:pPr>
      <w:r w:rsidRPr="008A029B">
        <w:rPr>
          <w:b/>
        </w:rPr>
        <w:t>α)</w:t>
      </w:r>
      <w:r w:rsidRPr="008A029B">
        <w:rPr>
          <w:b/>
        </w:rPr>
        <w:tab/>
      </w:r>
      <w:r w:rsidR="007866D4">
        <w:t xml:space="preserve">Το </w:t>
      </w:r>
      <w:r w:rsidR="007866D4">
        <w:rPr>
          <w:b/>
        </w:rPr>
        <w:t>κοινωνικό κεφάλαιο</w:t>
      </w:r>
      <w:r w:rsidR="007866D4">
        <w:t xml:space="preserve"> είναι μια πολυδι</w:t>
      </w:r>
      <w:r w:rsidR="007866D4">
        <w:t>ά</w:t>
      </w:r>
      <w:r w:rsidR="007866D4">
        <w:t>στατη έννοια η οποία περιλαμβάνει: «χαρ</w:t>
      </w:r>
      <w:r w:rsidR="007866D4">
        <w:t>α</w:t>
      </w:r>
      <w:r w:rsidR="007866D4">
        <w:t>κτηριστικά κοινωνικής οργάνωσης, όπως δίκτυα, κανόνες και κοινωνική εμπιστοσύνη, τα οποία διευκολύνουν τον συντονισμό και τη συνεργασία για αμοιβαίο όφελος». Το κοινωνικό κεφάλαιο βασίζεται σε διαδικασ</w:t>
      </w:r>
      <w:r w:rsidR="007866D4">
        <w:t>ί</w:t>
      </w:r>
      <w:r w:rsidR="007866D4">
        <w:t xml:space="preserve">ες οι οποίες είναι κρίσιμης σημασίας για την ανάπτυξη της κοινότητας και τη λειτουργία μιας συνεκτικής και χωρίς αποκλεισμούς κοινωνίας.  </w:t>
      </w:r>
    </w:p>
    <w:p w:rsidR="007866D4" w:rsidRPr="000458AF" w:rsidRDefault="007866D4" w:rsidP="007866D4">
      <w:pPr>
        <w:pStyle w:val="HStandard"/>
        <w:ind w:left="426"/>
      </w:pPr>
      <w:r>
        <w:t xml:space="preserve">Κατά την </w:t>
      </w:r>
      <w:r>
        <w:rPr>
          <w:b/>
        </w:rPr>
        <w:t>αξιολόγηση του</w:t>
      </w:r>
      <w:r>
        <w:t xml:space="preserve"> </w:t>
      </w:r>
      <w:r>
        <w:rPr>
          <w:b/>
        </w:rPr>
        <w:t>κοινωνικού κ</w:t>
      </w:r>
      <w:r>
        <w:rPr>
          <w:b/>
        </w:rPr>
        <w:t>ε</w:t>
      </w:r>
      <w:r>
        <w:rPr>
          <w:b/>
        </w:rPr>
        <w:t>φαλαίου</w:t>
      </w:r>
      <w:r>
        <w:t xml:space="preserve"> ως προστιθέμενης αξίας της μ</w:t>
      </w:r>
      <w:r>
        <w:t>ε</w:t>
      </w:r>
      <w:r>
        <w:t>θόδου LEADER σε επίπεδο ΠΑΑ, εξετάζ</w:t>
      </w:r>
      <w:r>
        <w:t>ο</w:t>
      </w:r>
      <w:r>
        <w:t>νται κοινωνικές διαδικασίες, ικανότητες και οι σχέσεις μεταξύ όλων των εμπλεκόμενων  φορέων. Για παράδειγμα, η ορθή εφαρμογή της μεθόδου LEADER μπορεί:</w:t>
      </w:r>
    </w:p>
    <w:p w:rsidR="007866D4" w:rsidRPr="000458AF" w:rsidRDefault="007866D4" w:rsidP="002E02E3">
      <w:pPr>
        <w:pStyle w:val="Hlistbullet"/>
        <w:numPr>
          <w:ilvl w:val="0"/>
          <w:numId w:val="38"/>
        </w:numPr>
      </w:pPr>
      <w:r>
        <w:t xml:space="preserve">να ενισχύσει την </w:t>
      </w:r>
      <w:r>
        <w:rPr>
          <w:b/>
        </w:rPr>
        <w:t>αμοιβαία στήριξη και εμπιστοσύνη</w:t>
      </w:r>
      <w:r>
        <w:t xml:space="preserve"> μεταξύ της ΔΑ, του ΟΠ, του ΕΑΔ, των ΟΤΔ και των δικαιούχων τους και να αυξήσει τη συμμετοχή όλων των ενδιαφερόμενων φορέων στον σχ</w:t>
      </w:r>
      <w:r>
        <w:t>ε</w:t>
      </w:r>
      <w:r>
        <w:t>διασμό και στην εφαρμογή μιας προσέ</w:t>
      </w:r>
      <w:r>
        <w:t>γ</w:t>
      </w:r>
      <w:r>
        <w:t xml:space="preserve">γισης από τη βάση προς την κορυφή. </w:t>
      </w:r>
    </w:p>
    <w:p w:rsidR="007866D4" w:rsidRPr="000458AF" w:rsidRDefault="007866D4" w:rsidP="002E02E3">
      <w:pPr>
        <w:pStyle w:val="Hlistbullet"/>
        <w:numPr>
          <w:ilvl w:val="0"/>
          <w:numId w:val="38"/>
        </w:numPr>
      </w:pPr>
      <w:r>
        <w:t xml:space="preserve">να οδηγήσει σε αυθεντικές εταιρικές σχέσεις μεταξύ ενδιαφερόμενων φορέων σε όλα τα επίπεδα, καθώς και σε </w:t>
      </w:r>
      <w:r>
        <w:rPr>
          <w:b/>
        </w:rPr>
        <w:t>κο</w:t>
      </w:r>
      <w:r>
        <w:rPr>
          <w:b/>
        </w:rPr>
        <w:t>ι</w:t>
      </w:r>
      <w:r>
        <w:rPr>
          <w:b/>
        </w:rPr>
        <w:t>νούς κανόνες και αξίες</w:t>
      </w:r>
      <w:r>
        <w:t>, και να έχει ως αποτέλεσμα τη διευκόλυνση της αποτ</w:t>
      </w:r>
      <w:r>
        <w:t>ε</w:t>
      </w:r>
      <w:r>
        <w:t xml:space="preserve">λεσματικής και αποδοτικής επικοινωνίας. </w:t>
      </w:r>
    </w:p>
    <w:p w:rsidR="007866D4" w:rsidRPr="000458AF" w:rsidRDefault="007866D4" w:rsidP="002E02E3">
      <w:pPr>
        <w:pStyle w:val="Hlistbullet"/>
        <w:numPr>
          <w:ilvl w:val="0"/>
          <w:numId w:val="38"/>
        </w:numPr>
      </w:pPr>
      <w:r>
        <w:lastRenderedPageBreak/>
        <w:t xml:space="preserve">να καταστήσει δυνατή </w:t>
      </w:r>
      <w:r>
        <w:rPr>
          <w:b/>
        </w:rPr>
        <w:t>τη βελτίωση των γνώσεων, των δεξιοτήτων και της πληροφόρησης</w:t>
      </w:r>
      <w:r>
        <w:t>, μέσω εδραιωμένης δ</w:t>
      </w:r>
      <w:r>
        <w:t>ι</w:t>
      </w:r>
      <w:r>
        <w:t>κτύωσης και συνεργασίας μεταξύ των εμπλεκόμενων ενδιαφερόμενων φορ</w:t>
      </w:r>
      <w:r>
        <w:t>έ</w:t>
      </w:r>
      <w:r>
        <w:t>ων, η οποία είναι αναγκαία για την υλ</w:t>
      </w:r>
      <w:r>
        <w:t>ο</w:t>
      </w:r>
      <w:r>
        <w:t>ποίηση του LEADER/CLLD και την επ</w:t>
      </w:r>
      <w:r>
        <w:t>ί</w:t>
      </w:r>
      <w:r>
        <w:t>τευξη των στόχων του.</w:t>
      </w:r>
    </w:p>
    <w:p w:rsidR="007866D4" w:rsidRPr="000458AF" w:rsidRDefault="00637122" w:rsidP="00637122">
      <w:pPr>
        <w:pStyle w:val="HStandard"/>
        <w:ind w:left="426" w:hanging="426"/>
        <w:rPr>
          <w:color w:val="333333"/>
          <w:shd w:val="clear" w:color="auto" w:fill="FFFFFF"/>
        </w:rPr>
      </w:pPr>
      <w:r w:rsidRPr="00637122">
        <w:rPr>
          <w:b/>
        </w:rPr>
        <w:t>β)</w:t>
      </w:r>
      <w:r>
        <w:t xml:space="preserve"> </w:t>
      </w:r>
      <w:r w:rsidR="007866D4">
        <w:t xml:space="preserve">Η </w:t>
      </w:r>
      <w:proofErr w:type="spellStart"/>
      <w:r w:rsidR="007866D4">
        <w:rPr>
          <w:b/>
          <w:shd w:val="clear" w:color="auto" w:fill="FFFFFF"/>
        </w:rPr>
        <w:t>πολυεπί</w:t>
      </w:r>
      <w:r w:rsidR="007866D4">
        <w:rPr>
          <w:b/>
        </w:rPr>
        <w:t>πεδη</w:t>
      </w:r>
      <w:proofErr w:type="spellEnd"/>
      <w:r w:rsidR="007866D4">
        <w:rPr>
          <w:b/>
        </w:rPr>
        <w:t xml:space="preserve"> διακυβέρνηση</w:t>
      </w:r>
      <w:r w:rsidR="007866D4">
        <w:t xml:space="preserve"> αποτελεί σημαντική έννοια για την υλοποίηση των πολιτικών της ΕΕ</w:t>
      </w:r>
      <w:r w:rsidR="007866D4">
        <w:rPr>
          <w:shd w:val="clear" w:color="auto" w:fill="FFFFFF"/>
          <w:vertAlign w:val="superscript"/>
        </w:rPr>
        <w:footnoteReference w:id="45"/>
      </w:r>
      <w:r w:rsidR="007866D4">
        <w:t>. Χαρακτηρίζεται από συχνές και σύνθετες αλληλεπιδράσεις μετ</w:t>
      </w:r>
      <w:r w:rsidR="007866D4">
        <w:t>α</w:t>
      </w:r>
      <w:r w:rsidR="007866D4">
        <w:t>ξύ διαφόρων κυβερνητικών και μη κρατικών φορέων που δραστηριοποιούνται στον τ</w:t>
      </w:r>
      <w:r w:rsidR="007866D4">
        <w:t>ο</w:t>
      </w:r>
      <w:r w:rsidR="007866D4">
        <w:t>μέα χάραξης πολιτικής συνοχής και ασχ</w:t>
      </w:r>
      <w:r w:rsidR="007866D4">
        <w:t>ο</w:t>
      </w:r>
      <w:r w:rsidR="007866D4">
        <w:t>λούνται με την πολιτική της ΕΕ γενικότερα.</w:t>
      </w:r>
      <w:r w:rsidR="007866D4">
        <w:rPr>
          <w:color w:val="333333"/>
          <w:shd w:val="clear" w:color="auto" w:fill="FFFFFF"/>
        </w:rPr>
        <w:t xml:space="preserve"> </w:t>
      </w:r>
    </w:p>
    <w:p w:rsidR="007866D4" w:rsidRPr="000458AF" w:rsidRDefault="007866D4" w:rsidP="007866D4">
      <w:pPr>
        <w:pStyle w:val="HStandard"/>
        <w:ind w:left="426"/>
        <w:rPr>
          <w:color w:val="333333"/>
          <w:shd w:val="clear" w:color="auto" w:fill="FFFFFF"/>
        </w:rPr>
      </w:pPr>
      <w:r>
        <w:t xml:space="preserve">Ως </w:t>
      </w:r>
      <w:proofErr w:type="spellStart"/>
      <w:r>
        <w:rPr>
          <w:b/>
          <w:color w:val="333333"/>
          <w:shd w:val="clear" w:color="auto" w:fill="FFFFFF"/>
        </w:rPr>
        <w:t>πολυεπίπεδη</w:t>
      </w:r>
      <w:proofErr w:type="spellEnd"/>
      <w:r>
        <w:rPr>
          <w:b/>
          <w:color w:val="333333"/>
          <w:shd w:val="clear" w:color="auto" w:fill="FFFFFF"/>
        </w:rPr>
        <w:t xml:space="preserve"> διακυβέρνηση στο πλαίσιο του LEADER/CLLD</w:t>
      </w:r>
      <w:r>
        <w:rPr>
          <w:color w:val="333333"/>
          <w:shd w:val="clear" w:color="auto" w:fill="FFFFFF"/>
        </w:rPr>
        <w:t xml:space="preserve"> νοούνται οι οριζόντιες και κάθετες αλληλεπιδράσεις μ</w:t>
      </w:r>
      <w:r>
        <w:rPr>
          <w:color w:val="333333"/>
          <w:shd w:val="clear" w:color="auto" w:fill="FFFFFF"/>
        </w:rPr>
        <w:t>ε</w:t>
      </w:r>
      <w:r>
        <w:rPr>
          <w:color w:val="333333"/>
          <w:shd w:val="clear" w:color="auto" w:fill="FFFFFF"/>
        </w:rPr>
        <w:t>ταξύ των κυβερνητικών και των μη κυβε</w:t>
      </w:r>
      <w:r>
        <w:rPr>
          <w:color w:val="333333"/>
          <w:shd w:val="clear" w:color="auto" w:fill="FFFFFF"/>
        </w:rPr>
        <w:t>ρ</w:t>
      </w:r>
      <w:r>
        <w:rPr>
          <w:color w:val="333333"/>
          <w:shd w:val="clear" w:color="auto" w:fill="FFFFFF"/>
        </w:rPr>
        <w:t xml:space="preserve">νητικών ενδιαφερόμενων φορέων που </w:t>
      </w:r>
      <w:r>
        <w:rPr>
          <w:color w:val="333333"/>
          <w:shd w:val="clear" w:color="auto" w:fill="FFFFFF"/>
        </w:rPr>
        <w:t>ε</w:t>
      </w:r>
      <w:r>
        <w:rPr>
          <w:color w:val="333333"/>
          <w:shd w:val="clear" w:color="auto" w:fill="FFFFFF"/>
        </w:rPr>
        <w:t>μπλέκονται στην υλοποίηση του LEADER/CLLD τόσο σε επίπεδο ΕΕ όσο και σε εθνικό, περιφερειακό και τοπικό επ</w:t>
      </w:r>
      <w:r>
        <w:rPr>
          <w:color w:val="333333"/>
          <w:shd w:val="clear" w:color="auto" w:fill="FFFFFF"/>
        </w:rPr>
        <w:t>ί</w:t>
      </w:r>
      <w:r>
        <w:rPr>
          <w:color w:val="333333"/>
          <w:shd w:val="clear" w:color="auto" w:fill="FFFFFF"/>
        </w:rPr>
        <w:t>πεδο. Αυτές οι αλληλεπιδράσεις μπορούν να λάβουν τη μορφή λειτουργικής και θ</w:t>
      </w:r>
      <w:r>
        <w:rPr>
          <w:color w:val="333333"/>
          <w:shd w:val="clear" w:color="auto" w:fill="FFFFFF"/>
        </w:rPr>
        <w:t>ε</w:t>
      </w:r>
      <w:r>
        <w:rPr>
          <w:color w:val="333333"/>
          <w:shd w:val="clear" w:color="auto" w:fill="FFFFFF"/>
        </w:rPr>
        <w:t xml:space="preserve">σμοθετημένης συνεργασίας όταν το LEADER/CLLD σχεδιάζεται και υλοποιείται σύμφωνα με τη μέθοδο LEADER. </w:t>
      </w:r>
    </w:p>
    <w:p w:rsidR="007866D4" w:rsidRPr="000458AF" w:rsidRDefault="007866D4" w:rsidP="007866D4">
      <w:pPr>
        <w:pStyle w:val="HStandard"/>
        <w:ind w:left="426"/>
      </w:pPr>
      <w:r>
        <w:rPr>
          <w:b/>
        </w:rPr>
        <w:t xml:space="preserve">Κατά την αξιολόγηση της </w:t>
      </w:r>
      <w:proofErr w:type="spellStart"/>
      <w:r>
        <w:rPr>
          <w:b/>
        </w:rPr>
        <w:t>πολυεπίπεδης</w:t>
      </w:r>
      <w:proofErr w:type="spellEnd"/>
      <w:r>
        <w:rPr>
          <w:b/>
        </w:rPr>
        <w:t xml:space="preserve"> διακυβέρνησης</w:t>
      </w:r>
      <w:r>
        <w:t xml:space="preserve"> ως προστιθέμενης αξίας του LEADER/CLLD, θα πρέπει, για παρ</w:t>
      </w:r>
      <w:r>
        <w:t>ά</w:t>
      </w:r>
      <w:r>
        <w:t>δειγμα, να λαμβάνονται υπόψη τα ακόλο</w:t>
      </w:r>
      <w:r>
        <w:t>υ</w:t>
      </w:r>
      <w:r>
        <w:t xml:space="preserve">θα: </w:t>
      </w:r>
    </w:p>
    <w:p w:rsidR="007866D4" w:rsidRPr="000458AF" w:rsidRDefault="007866D4" w:rsidP="002E02E3">
      <w:pPr>
        <w:pStyle w:val="Hlistbullet"/>
        <w:numPr>
          <w:ilvl w:val="0"/>
          <w:numId w:val="39"/>
        </w:numPr>
        <w:ind w:left="709"/>
      </w:pPr>
      <w:r>
        <w:rPr>
          <w:b/>
        </w:rPr>
        <w:t>ενίσχυση της επιμερισμένης διαχε</w:t>
      </w:r>
      <w:r>
        <w:rPr>
          <w:b/>
        </w:rPr>
        <w:t>ί</w:t>
      </w:r>
      <w:r>
        <w:rPr>
          <w:b/>
        </w:rPr>
        <w:t>ρισης του LEADER/CLLD</w:t>
      </w:r>
      <w:r>
        <w:t xml:space="preserve">: </w:t>
      </w:r>
    </w:p>
    <w:p w:rsidR="007866D4" w:rsidRPr="000458AF" w:rsidRDefault="007866D4" w:rsidP="000852A0">
      <w:pPr>
        <w:pStyle w:val="Hlistbullet2"/>
        <w:ind w:left="993"/>
      </w:pPr>
      <w:r>
        <w:t>μεταξύ διαφορετικών επιπέδων (κ</w:t>
      </w:r>
      <w:r>
        <w:t>ά</w:t>
      </w:r>
      <w:r>
        <w:t>θετη), π.χ. μεταξύ της ΔΑ, των ΟΤΔ και των ΕΑΔ, με στόχο την ενθά</w:t>
      </w:r>
      <w:r>
        <w:t>ρ</w:t>
      </w:r>
      <w:r>
        <w:t xml:space="preserve">ρυνση της ευρύτερης συμμετοχής του δημόσιου τομέα και των ΜΚΟ/της κοινωνίας των πολιτών ως ισότιμων εταίρων· </w:t>
      </w:r>
    </w:p>
    <w:p w:rsidR="007866D4" w:rsidRPr="000458AF" w:rsidRDefault="007866D4" w:rsidP="000852A0">
      <w:pPr>
        <w:pStyle w:val="Hlistbullet2"/>
        <w:ind w:left="993"/>
      </w:pPr>
      <w:r>
        <w:lastRenderedPageBreak/>
        <w:t>στο ίδιο επίπεδο (οριζόντια), π.χ. μ</w:t>
      </w:r>
      <w:r>
        <w:t>ε</w:t>
      </w:r>
      <w:r>
        <w:t>ταξύ της ΔΑ και του ΟΠ, με στόχο τη διευκόλυνση της ομαλής υλοποίησης του LEADER/CLLD· μεταξύ των ΔΑ άλλων επιχειρησιακών προγραμμ</w:t>
      </w:r>
      <w:r>
        <w:t>ά</w:t>
      </w:r>
      <w:r>
        <w:t>των, με στόχο τη βελτίωση της σ</w:t>
      </w:r>
      <w:r>
        <w:t>υ</w:t>
      </w:r>
      <w:r>
        <w:t>νεργασίας και της διακυβέρνησης μ</w:t>
      </w:r>
      <w:r>
        <w:t>ε</w:t>
      </w:r>
      <w:r>
        <w:t>ταξύ διαφόρων ΕΔΕΤ για την επίτε</w:t>
      </w:r>
      <w:r>
        <w:t>υ</w:t>
      </w:r>
      <w:r>
        <w:t>ξη των στόχων της CLLD βάσει της συμφωνίας εταιρικής σχέσης (π.χ. κοινή χρήση βάσης δεδομένων πρ</w:t>
      </w:r>
      <w:r>
        <w:t>ά</w:t>
      </w:r>
      <w:r>
        <w:t xml:space="preserve">ξεων), καθώς και μεταξύ ΟΤΔ με στόχο τη διευκόλυνση της μεταφοράς δεξιοτήτων και γνώσεων. </w:t>
      </w:r>
    </w:p>
    <w:p w:rsidR="007866D4" w:rsidRPr="000458AF" w:rsidRDefault="007866D4" w:rsidP="002E02E3">
      <w:pPr>
        <w:pStyle w:val="Hlistbullet"/>
        <w:numPr>
          <w:ilvl w:val="0"/>
          <w:numId w:val="29"/>
        </w:numPr>
        <w:ind w:left="993"/>
      </w:pPr>
      <w:r>
        <w:rPr>
          <w:b/>
        </w:rPr>
        <w:t>καινοτόμες πρακτικές διακυβέ</w:t>
      </w:r>
      <w:r>
        <w:rPr>
          <w:b/>
        </w:rPr>
        <w:t>ρ</w:t>
      </w:r>
      <w:r>
        <w:rPr>
          <w:b/>
        </w:rPr>
        <w:t xml:space="preserve">νησης </w:t>
      </w:r>
      <w:r>
        <w:t>στο</w:t>
      </w:r>
      <w:r>
        <w:rPr>
          <w:b/>
        </w:rPr>
        <w:t xml:space="preserve"> </w:t>
      </w:r>
      <w:r>
        <w:t>LEADER/CLLD (π.χ. συμμετοχικές ομάδες εργασίας δ</w:t>
      </w:r>
      <w:r>
        <w:t>η</w:t>
      </w:r>
      <w:r>
        <w:t xml:space="preserve">μοσίου και ιδιωτικού τομέα με στόχο την ανάπτυξη εθνικών/περιφερειακών κατευθυντηρίων γραμμών για τον σχεδιασμό του LEADER/CLLD). </w:t>
      </w:r>
    </w:p>
    <w:p w:rsidR="007866D4" w:rsidRPr="000458AF" w:rsidRDefault="00637122" w:rsidP="00637122">
      <w:pPr>
        <w:pStyle w:val="HStandard"/>
        <w:ind w:left="426" w:hanging="426"/>
      </w:pPr>
      <w:r>
        <w:rPr>
          <w:b/>
        </w:rPr>
        <w:t xml:space="preserve">γ)  </w:t>
      </w:r>
      <w:r w:rsidR="007866D4">
        <w:rPr>
          <w:b/>
        </w:rPr>
        <w:t>Βελτιωμένα αποτελέσματα και επιπτ</w:t>
      </w:r>
      <w:r w:rsidR="007866D4">
        <w:rPr>
          <w:b/>
        </w:rPr>
        <w:t>ώ</w:t>
      </w:r>
      <w:r w:rsidR="007866D4">
        <w:rPr>
          <w:b/>
        </w:rPr>
        <w:t xml:space="preserve">σεις του ΠΑΑ: </w:t>
      </w:r>
      <w:r w:rsidR="007866D4">
        <w:t>Το LEADER/CLLD αποτελεί μια διαφορετική μορφή υλοποίησης του Ε</w:t>
      </w:r>
      <w:r w:rsidR="007866D4">
        <w:t>Γ</w:t>
      </w:r>
      <w:r w:rsidR="007866D4">
        <w:t>ΤΑΑ: Χρησιμοποιεί τη μέθοδο LEADER για την αντιμετώπιση των τοπικών αναγκών και τη συνεισφορά στους στόχους της πολιτικής αγροτικής ανάπτυξης σε επίπεδο ΕΕ/εθνικό επίπεδο/περιφερειακό επίπεδο. Οι στρατ</w:t>
      </w:r>
      <w:r w:rsidR="007866D4">
        <w:t>η</w:t>
      </w:r>
      <w:r w:rsidR="007866D4">
        <w:t>γικές CLLD χαράσσονται από ΟΤΔ και, σ</w:t>
      </w:r>
      <w:r w:rsidR="007866D4">
        <w:t>υ</w:t>
      </w:r>
      <w:r w:rsidR="007866D4">
        <w:t>νεπώς, επιτρέπουν καλύτερα προσαρμ</w:t>
      </w:r>
      <w:r w:rsidR="007866D4">
        <w:t>ο</w:t>
      </w:r>
      <w:r w:rsidR="007866D4">
        <w:t>σμένες παρεμβάσεις. Στις ΟΤΔ ανατίθεται η εξουσία λήψης αποφάσεων σχετικά με τι, πού, σε ποιον και πώς τα κονδύλια θα χρ</w:t>
      </w:r>
      <w:r w:rsidR="007866D4">
        <w:t>η</w:t>
      </w:r>
      <w:r w:rsidR="007866D4">
        <w:t>σιμοποιηθούν για την αντιμετώπιση των τοπικών αναγκών και την επίτευξη των σχ</w:t>
      </w:r>
      <w:r w:rsidR="007866D4">
        <w:t>ε</w:t>
      </w:r>
      <w:r w:rsidR="007866D4">
        <w:t xml:space="preserve">τικών στόχων. </w:t>
      </w:r>
    </w:p>
    <w:p w:rsidR="007866D4" w:rsidRPr="000458AF" w:rsidRDefault="007866D4" w:rsidP="007866D4">
      <w:pPr>
        <w:pStyle w:val="HStandard"/>
        <w:ind w:left="426"/>
      </w:pPr>
      <w:r>
        <w:t xml:space="preserve">Κατά την εφαρμογή της μεθόδου LEADER, θα δημιουργηθεί επίσης προστιθέμενη αξία από άποψη </w:t>
      </w:r>
      <w:r>
        <w:rPr>
          <w:b/>
        </w:rPr>
        <w:t>βελτιωμένων αποτελεσμ</w:t>
      </w:r>
      <w:r>
        <w:rPr>
          <w:b/>
        </w:rPr>
        <w:t>ά</w:t>
      </w:r>
      <w:r>
        <w:rPr>
          <w:b/>
        </w:rPr>
        <w:t xml:space="preserve">των και επιπτώσεων του ΠΑΑ. </w:t>
      </w:r>
      <w:r>
        <w:t xml:space="preserve">Για την </w:t>
      </w:r>
      <w:r>
        <w:t>α</w:t>
      </w:r>
      <w:r>
        <w:t xml:space="preserve">ξιολόγηση αυτής της πτυχής, θα πρέπει να εξετάζονται τα ακόλουθα: </w:t>
      </w:r>
    </w:p>
    <w:p w:rsidR="007866D4" w:rsidRPr="000458AF" w:rsidRDefault="007866D4" w:rsidP="002E02E3">
      <w:pPr>
        <w:pStyle w:val="Hlistbullet"/>
        <w:numPr>
          <w:ilvl w:val="0"/>
          <w:numId w:val="40"/>
        </w:numPr>
      </w:pPr>
      <w:r>
        <w:br w:type="column"/>
      </w:r>
      <w:r>
        <w:lastRenderedPageBreak/>
        <w:t>Οι συνεισφορές στην επίτευξη των στ</w:t>
      </w:r>
      <w:r>
        <w:t>ό</w:t>
      </w:r>
      <w:r>
        <w:t>χων της αγροτικής πολιτικής μπορούν να αυξηθούν με την εφαρμογή μιας απ</w:t>
      </w:r>
      <w:r>
        <w:t>ο</w:t>
      </w:r>
      <w:r>
        <w:t>τελεσματικότερης και καλύτερα ενσωμ</w:t>
      </w:r>
      <w:r>
        <w:t>α</w:t>
      </w:r>
      <w:r>
        <w:t>τωμένης προσέγγισης όσον αφορά την αντιμετώπιση των αναγκών των αγροτ</w:t>
      </w:r>
      <w:r>
        <w:t>ι</w:t>
      </w:r>
      <w:r>
        <w:t xml:space="preserve">κών περιοχών. </w:t>
      </w:r>
    </w:p>
    <w:p w:rsidR="007866D4" w:rsidRPr="000458AF" w:rsidRDefault="007866D4" w:rsidP="002E02E3">
      <w:pPr>
        <w:pStyle w:val="Hlistbullet"/>
        <w:numPr>
          <w:ilvl w:val="0"/>
          <w:numId w:val="40"/>
        </w:numPr>
      </w:pPr>
      <w:r>
        <w:t xml:space="preserve">Η ορθή εφαρμογή της προσέγγισης από τη βάση προς την κορυφή μπορεί να δημιουργήσει </w:t>
      </w:r>
      <w:r>
        <w:rPr>
          <w:b/>
        </w:rPr>
        <w:t>περισσότερες βιώσιμες θέσεις εργασίας</w:t>
      </w:r>
      <w:r>
        <w:t>. Αυτές οι θέσεις εργ</w:t>
      </w:r>
      <w:r>
        <w:t>α</w:t>
      </w:r>
      <w:r>
        <w:t>σίας ανταποκρίνονται καλύτερα στις τ</w:t>
      </w:r>
      <w:r>
        <w:t>ο</w:t>
      </w:r>
      <w:r>
        <w:t>πικές ανάγκες, παρέχουν καλύτερες ε</w:t>
      </w:r>
      <w:r>
        <w:t>υ</w:t>
      </w:r>
      <w:r>
        <w:t>καιρίες εισοδήματος για τον τοπικό πλ</w:t>
      </w:r>
      <w:r>
        <w:t>η</w:t>
      </w:r>
      <w:r>
        <w:t>θυσμό και συμβάλλουν στον περιορισμό της συρρίκνωσης του πληθυσμού των αγροτικών περιοχών.</w:t>
      </w:r>
    </w:p>
    <w:p w:rsidR="007866D4" w:rsidRPr="000458AF" w:rsidRDefault="007866D4" w:rsidP="002E02E3">
      <w:pPr>
        <w:pStyle w:val="Hlistbullet"/>
        <w:numPr>
          <w:ilvl w:val="0"/>
          <w:numId w:val="40"/>
        </w:numPr>
      </w:pPr>
      <w:r>
        <w:t>Η ορθή εφαρμογή της αρχής της καιν</w:t>
      </w:r>
      <w:r>
        <w:t>ο</w:t>
      </w:r>
      <w:r>
        <w:t>τομίας μπορεί να συμβάλει στη δημιου</w:t>
      </w:r>
      <w:r>
        <w:t>ρ</w:t>
      </w:r>
      <w:r>
        <w:t xml:space="preserve">γία πιο </w:t>
      </w:r>
      <w:r>
        <w:rPr>
          <w:b/>
        </w:rPr>
        <w:t>καινοτόμων προϊόντων</w:t>
      </w:r>
      <w:r>
        <w:t>. Με πιο καινοτόμα προϊόντα, μπορεί να είναι δυνατή η είσοδος σε εξειδικευμένες αγ</w:t>
      </w:r>
      <w:r>
        <w:t>ο</w:t>
      </w:r>
      <w:r>
        <w:t>ρές εντός και εκτός της περιοχής της CLLD.</w:t>
      </w:r>
    </w:p>
    <w:p w:rsidR="00CB73DD" w:rsidRDefault="007866D4" w:rsidP="007866D4">
      <w:pPr>
        <w:pStyle w:val="Hlistbullet"/>
        <w:numPr>
          <w:ilvl w:val="0"/>
          <w:numId w:val="0"/>
        </w:numPr>
        <w:ind w:left="360"/>
      </w:pPr>
      <w:r>
        <w:rPr>
          <w:noProof/>
          <w:lang w:bidi="ar-SA"/>
        </w:rPr>
        <mc:AlternateContent>
          <mc:Choice Requires="wps">
            <w:drawing>
              <wp:inline distT="0" distB="0" distL="0" distR="0" wp14:anchorId="42C9CB60" wp14:editId="528BF8DE">
                <wp:extent cx="2735580" cy="2636520"/>
                <wp:effectExtent l="0" t="0" r="26670" b="11430"/>
                <wp:docPr id="41" name="Rectangle: Diagonal Corners Rounded 41"/>
                <wp:cNvGraphicFramePr/>
                <a:graphic xmlns:a="http://schemas.openxmlformats.org/drawingml/2006/main">
                  <a:graphicData uri="http://schemas.microsoft.com/office/word/2010/wordprocessingShape">
                    <wps:wsp>
                      <wps:cNvSpPr/>
                      <wps:spPr>
                        <a:xfrm>
                          <a:off x="0" y="0"/>
                          <a:ext cx="2735580" cy="263652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67B9" w:rsidRDefault="00B567B9" w:rsidP="007866D4">
                            <w:pPr>
                              <w:jc w:val="both"/>
                            </w:pPr>
                            <w:r>
                              <w:rPr>
                                <w:rFonts w:ascii="Arial" w:hAnsi="Arial" w:cs="Arial"/>
                                <w:noProof/>
                                <w:color w:val="57825E" w:themeColor="accent4"/>
                                <w:sz w:val="20"/>
                                <w:szCs w:val="20"/>
                                <w:lang w:bidi="ar-SA"/>
                              </w:rPr>
                              <w:drawing>
                                <wp:inline distT="0" distB="0" distL="0" distR="0" wp14:anchorId="57BDE52B" wp14:editId="2B0D7D96">
                                  <wp:extent cx="665188" cy="487680"/>
                                  <wp:effectExtent l="0" t="0" r="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9">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Η αξιολόγηση της προστ</w:t>
                            </w:r>
                            <w:r>
                              <w:rPr>
                                <w:rFonts w:ascii="Arial" w:hAnsi="Arial"/>
                                <w:color w:val="373737"/>
                                <w:sz w:val="20"/>
                              </w:rPr>
                              <w:t>ι</w:t>
                            </w:r>
                            <w:r>
                              <w:rPr>
                                <w:rFonts w:ascii="Arial" w:hAnsi="Arial"/>
                                <w:color w:val="373737"/>
                                <w:sz w:val="20"/>
                              </w:rPr>
                              <w:t>θέμενης αξίας του LEADER/CLLD δεν είναι υποχρεωτική, ωστόσο είναι ιδιαίτ</w:t>
                            </w:r>
                            <w:r>
                              <w:rPr>
                                <w:rFonts w:ascii="Arial" w:hAnsi="Arial"/>
                                <w:color w:val="373737"/>
                                <w:sz w:val="20"/>
                              </w:rPr>
                              <w:t>ε</w:t>
                            </w:r>
                            <w:r>
                              <w:rPr>
                                <w:rFonts w:ascii="Arial" w:hAnsi="Arial"/>
                                <w:color w:val="373737"/>
                                <w:sz w:val="20"/>
                              </w:rPr>
                              <w:t>ρα χρήσιμη. Βοηθάει ώστε να γίνει κ</w:t>
                            </w:r>
                            <w:r>
                              <w:rPr>
                                <w:rFonts w:ascii="Arial" w:hAnsi="Arial"/>
                                <w:color w:val="373737"/>
                                <w:sz w:val="20"/>
                              </w:rPr>
                              <w:t>α</w:t>
                            </w:r>
                            <w:r>
                              <w:rPr>
                                <w:rFonts w:ascii="Arial" w:hAnsi="Arial"/>
                                <w:color w:val="373737"/>
                                <w:sz w:val="20"/>
                              </w:rPr>
                              <w:t>τανοητό τι παράγει το ΕΓΤΑΑ, εάν υλ</w:t>
                            </w:r>
                            <w:r>
                              <w:rPr>
                                <w:rFonts w:ascii="Arial" w:hAnsi="Arial"/>
                                <w:color w:val="373737"/>
                                <w:sz w:val="20"/>
                              </w:rPr>
                              <w:t>ο</w:t>
                            </w:r>
                            <w:r>
                              <w:rPr>
                                <w:rFonts w:ascii="Arial" w:hAnsi="Arial"/>
                                <w:color w:val="373737"/>
                                <w:sz w:val="20"/>
                              </w:rPr>
                              <w:t>ποιείται μέσω της μεθόδου LEADER, πέραν των επιπτώσεων που δημιου</w:t>
                            </w:r>
                            <w:r>
                              <w:rPr>
                                <w:rFonts w:ascii="Arial" w:hAnsi="Arial"/>
                                <w:color w:val="373737"/>
                                <w:sz w:val="20"/>
                              </w:rPr>
                              <w:t>ρ</w:t>
                            </w:r>
                            <w:r>
                              <w:rPr>
                                <w:rFonts w:ascii="Arial" w:hAnsi="Arial"/>
                                <w:color w:val="373737"/>
                                <w:sz w:val="20"/>
                              </w:rPr>
                              <w:t>γούνται με τον συνήθη τρόπο υλοποί</w:t>
                            </w:r>
                            <w:r>
                              <w:rPr>
                                <w:rFonts w:ascii="Arial" w:hAnsi="Arial"/>
                                <w:color w:val="373737"/>
                                <w:sz w:val="20"/>
                              </w:rPr>
                              <w:t>η</w:t>
                            </w:r>
                            <w:r>
                              <w:rPr>
                                <w:rFonts w:ascii="Arial" w:hAnsi="Arial"/>
                                <w:color w:val="373737"/>
                                <w:sz w:val="20"/>
                              </w:rPr>
                              <w:t>σης των μέτρων αγροτικής ανάπτυξης.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Rectangle: Diagonal Corners Rounded 41" o:spid="_x0000_s1042" style="width:215.4pt;height:207.6pt;visibility:visible;mso-wrap-style:square;mso-left-percent:-10001;mso-top-percent:-10001;mso-position-horizontal:absolute;mso-position-horizontal-relative:char;mso-position-vertical:absolute;mso-position-vertical-relative:line;mso-left-percent:-10001;mso-top-percent:-10001;v-text-anchor:middle" coordsize="2735580,26365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" adj="-11796480,,5400" path="m439429,l2735580,r,l2735580,2197091v,242690,-196739,439429,-439429,439429l,2636520r,l,439429c,196739,196739,,439429,xe" fillcolor="white [3204]" strokecolor="#be4a35 [3205]" strokeweight="2pt">
                <v:stroke joinstyle="miter"/>
                <v:formulas/>
                <v:path arrowok="t" o:connecttype="custom" o:connectlocs="439429,0;2735580,0;2735580,0;2735580,2197091;2296151,2636520;0,2636520;0,2636520;0,439429;439429,0" o:connectangles="0,0,0,0,0,0,0,0,0" textboxrect="0,0,2735580,2636520"/>
                <v:textbox>
                  <w:txbxContent>
                    <w:p w:rsidR="00B567B9" w:rsidRDefault="00B567B9" w:rsidP="007866D4">
                      <w:pPr>
                        <w:jc w:val="both"/>
                      </w:pPr>
                      <w:r>
                        <w:rPr>
                          <w:rFonts w:ascii="Arial" w:hAnsi="Arial" w:cs="Arial"/>
                          <w:noProof/>
                          <w:color w:val="57825E" w:themeColor="accent4"/>
                          <w:sz w:val="20"/>
                          <w:szCs w:val="20"/>
                          <w:lang w:bidi="ar-SA"/>
                        </w:rPr>
                        <w:drawing>
                          <wp:inline distT="0" distB="0" distL="0" distR="0" wp14:anchorId="57BDE52B" wp14:editId="2B0D7D96">
                            <wp:extent cx="665188" cy="487680"/>
                            <wp:effectExtent l="0" t="0" r="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9">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Η αξιολόγηση της προστ</w:t>
                      </w:r>
                      <w:r>
                        <w:rPr>
                          <w:rFonts w:ascii="Arial" w:hAnsi="Arial"/>
                          <w:color w:val="373737"/>
                          <w:sz w:val="20"/>
                        </w:rPr>
                        <w:t>ι</w:t>
                      </w:r>
                      <w:r>
                        <w:rPr>
                          <w:rFonts w:ascii="Arial" w:hAnsi="Arial"/>
                          <w:color w:val="373737"/>
                          <w:sz w:val="20"/>
                        </w:rPr>
                        <w:t>θέμενης αξίας του LEADER/CLLD δεν είναι υποχρεωτική, ωστόσο είναι ιδιαίτ</w:t>
                      </w:r>
                      <w:r>
                        <w:rPr>
                          <w:rFonts w:ascii="Arial" w:hAnsi="Arial"/>
                          <w:color w:val="373737"/>
                          <w:sz w:val="20"/>
                        </w:rPr>
                        <w:t>ε</w:t>
                      </w:r>
                      <w:r>
                        <w:rPr>
                          <w:rFonts w:ascii="Arial" w:hAnsi="Arial"/>
                          <w:color w:val="373737"/>
                          <w:sz w:val="20"/>
                        </w:rPr>
                        <w:t>ρα χρήσιμη. Βοηθάει ώστε να γίνει κ</w:t>
                      </w:r>
                      <w:r>
                        <w:rPr>
                          <w:rFonts w:ascii="Arial" w:hAnsi="Arial"/>
                          <w:color w:val="373737"/>
                          <w:sz w:val="20"/>
                        </w:rPr>
                        <w:t>α</w:t>
                      </w:r>
                      <w:r>
                        <w:rPr>
                          <w:rFonts w:ascii="Arial" w:hAnsi="Arial"/>
                          <w:color w:val="373737"/>
                          <w:sz w:val="20"/>
                        </w:rPr>
                        <w:t>τανοητό τι παράγει το ΕΓΤΑΑ, εάν υλ</w:t>
                      </w:r>
                      <w:r>
                        <w:rPr>
                          <w:rFonts w:ascii="Arial" w:hAnsi="Arial"/>
                          <w:color w:val="373737"/>
                          <w:sz w:val="20"/>
                        </w:rPr>
                        <w:t>ο</w:t>
                      </w:r>
                      <w:r>
                        <w:rPr>
                          <w:rFonts w:ascii="Arial" w:hAnsi="Arial"/>
                          <w:color w:val="373737"/>
                          <w:sz w:val="20"/>
                        </w:rPr>
                        <w:t>ποιείται μέσω της μεθόδου LEADER, πέραν των επιπτώσεων που δημιου</w:t>
                      </w:r>
                      <w:r>
                        <w:rPr>
                          <w:rFonts w:ascii="Arial" w:hAnsi="Arial"/>
                          <w:color w:val="373737"/>
                          <w:sz w:val="20"/>
                        </w:rPr>
                        <w:t>ρ</w:t>
                      </w:r>
                      <w:r>
                        <w:rPr>
                          <w:rFonts w:ascii="Arial" w:hAnsi="Arial"/>
                          <w:color w:val="373737"/>
                          <w:sz w:val="20"/>
                        </w:rPr>
                        <w:t>γούνται με τον συνήθη τρόπο υλοποί</w:t>
                      </w:r>
                      <w:r>
                        <w:rPr>
                          <w:rFonts w:ascii="Arial" w:hAnsi="Arial"/>
                          <w:color w:val="373737"/>
                          <w:sz w:val="20"/>
                        </w:rPr>
                        <w:t>η</w:t>
                      </w:r>
                      <w:r>
                        <w:rPr>
                          <w:rFonts w:ascii="Arial" w:hAnsi="Arial"/>
                          <w:color w:val="373737"/>
                          <w:sz w:val="20"/>
                        </w:rPr>
                        <w:t>σης των μέτρων αγροτικής ανάπτυξης.</w:t>
                      </w:r>
                    </w:p>
                  </w:txbxContent>
                </v:textbox>
                <w10:anchorlock/>
              </v:shape>
            </w:pict>
          </mc:Fallback>
        </mc:AlternateContent>
      </w:r>
    </w:p>
    <w:p w:rsidR="00CB73DD" w:rsidRDefault="00CB73DD">
      <w:pPr>
        <w:spacing w:after="0" w:line="240" w:lineRule="auto"/>
        <w:rPr>
          <w:rFonts w:ascii="Arial" w:hAnsi="Arial"/>
          <w:color w:val="373737" w:themeColor="background1" w:themeShade="40"/>
          <w:sz w:val="20"/>
          <w:szCs w:val="20"/>
        </w:rPr>
      </w:pPr>
      <w:r>
        <w:br w:type="page"/>
      </w:r>
    </w:p>
    <w:p w:rsidR="007866D4" w:rsidRPr="000458AF" w:rsidRDefault="007866D4" w:rsidP="007866D4">
      <w:pPr>
        <w:pStyle w:val="Hlistbullet"/>
        <w:numPr>
          <w:ilvl w:val="0"/>
          <w:numId w:val="0"/>
        </w:numPr>
        <w:ind w:left="360"/>
        <w:sectPr w:rsidR="007866D4" w:rsidRPr="000458AF" w:rsidSect="00CB1FBB">
          <w:type w:val="continuous"/>
          <w:pgSz w:w="11906" w:h="16838"/>
          <w:pgMar w:top="1418" w:right="1418" w:bottom="1418" w:left="1418" w:header="709" w:footer="709" w:gutter="0"/>
          <w:cols w:num="2" w:space="397"/>
          <w:docGrid w:linePitch="360"/>
        </w:sectPr>
      </w:pPr>
    </w:p>
    <w:p w:rsidR="007866D4" w:rsidRPr="000458AF" w:rsidRDefault="007866D4" w:rsidP="007866D4">
      <w:pPr>
        <w:pStyle w:val="HHeading3"/>
        <w:framePr w:wrap="notBeside"/>
      </w:pPr>
      <w:bookmarkStart w:id="103" w:name="_Toc475030391"/>
      <w:bookmarkStart w:id="104" w:name="_Toc493497715"/>
      <w:bookmarkStart w:id="105" w:name="_Toc499742717"/>
      <w:r>
        <w:lastRenderedPageBreak/>
        <w:t>Βήμα προς βήμα: πώς πρέπει να μετράται η προστιθέμενη αξία του LEADER/CLLD;</w:t>
      </w:r>
      <w:bookmarkEnd w:id="103"/>
      <w:bookmarkEnd w:id="104"/>
      <w:bookmarkEnd w:id="105"/>
    </w:p>
    <w:p w:rsidR="007866D4" w:rsidRPr="000458AF" w:rsidRDefault="007866D4" w:rsidP="007866D4">
      <w:pPr>
        <w:pStyle w:val="HStandard"/>
        <w:sectPr w:rsidR="007866D4" w:rsidRPr="000458AF" w:rsidSect="000852A0">
          <w:type w:val="continuous"/>
          <w:pgSz w:w="11906" w:h="16838"/>
          <w:pgMar w:top="1418" w:right="1418" w:bottom="1418" w:left="1418" w:header="709" w:footer="709" w:gutter="0"/>
          <w:cols w:space="397"/>
          <w:docGrid w:linePitch="360"/>
        </w:sectPr>
      </w:pPr>
    </w:p>
    <w:p w:rsidR="007866D4" w:rsidRPr="000458AF" w:rsidRDefault="00B939DA" w:rsidP="007866D4">
      <w:pPr>
        <w:pStyle w:val="HStandard"/>
      </w:pPr>
      <w:r w:rsidRPr="00B939DA">
        <w:rPr>
          <w:noProof/>
          <w:lang w:bidi="ar-SA"/>
        </w:rPr>
        <w:drawing>
          <wp:inline distT="0" distB="0" distL="0" distR="0" wp14:anchorId="5ED73211" wp14:editId="00A892B7">
            <wp:extent cx="6043438" cy="6477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25611" t="29095" r="5102" b="57704"/>
                    <a:stretch/>
                  </pic:blipFill>
                  <pic:spPr bwMode="auto">
                    <a:xfrm>
                      <a:off x="0" y="0"/>
                      <a:ext cx="6069197" cy="650461"/>
                    </a:xfrm>
                    <a:prstGeom prst="rect">
                      <a:avLst/>
                    </a:prstGeom>
                    <a:ln>
                      <a:noFill/>
                    </a:ln>
                    <a:extLst>
                      <a:ext uri="{53640926-AAD7-44D8-BBD7-CCE9431645EC}">
                        <a14:shadowObscured xmlns:a14="http://schemas.microsoft.com/office/drawing/2010/main"/>
                      </a:ext>
                    </a:extLst>
                  </pic:spPr>
                </pic:pic>
              </a:graphicData>
            </a:graphic>
          </wp:inline>
        </w:drawing>
      </w:r>
    </w:p>
    <w:p w:rsidR="007866D4" w:rsidRPr="000458AF" w:rsidRDefault="007866D4" w:rsidP="007866D4">
      <w:pPr>
        <w:pStyle w:val="HStandard"/>
      </w:pPr>
    </w:p>
    <w:p w:rsidR="007866D4" w:rsidRPr="000458AF" w:rsidRDefault="007866D4" w:rsidP="007866D4">
      <w:pPr>
        <w:pStyle w:val="HHeading5"/>
        <w:sectPr w:rsidR="007866D4" w:rsidRPr="000458AF"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Heading5"/>
      </w:pPr>
      <w:r>
        <w:lastRenderedPageBreak/>
        <w:t>Βήμα 1: Έλεγχος για ειδικούς στόχους σχετ</w:t>
      </w:r>
      <w:r>
        <w:t>ι</w:t>
      </w:r>
      <w:r>
        <w:t xml:space="preserve">κά με την προστιθέμενη αξία του LEADER/CLLD στη λογική παρέμβασης και ανάπτυξη ειδικών ανά πρόγραμμα στοιχείων αξιολόγησης </w:t>
      </w:r>
    </w:p>
    <w:p w:rsidR="007866D4" w:rsidRPr="000458AF" w:rsidRDefault="000852A0" w:rsidP="007866D4">
      <w:pPr>
        <w:pStyle w:val="HStandard"/>
        <w:rPr>
          <w:color w:val="373737" w:themeColor="background1" w:themeShade="40"/>
        </w:rPr>
      </w:pPr>
      <w:r>
        <w:rPr>
          <w:rFonts w:ascii="Helvetica" w:hAnsi="Helvetica"/>
          <w:noProof/>
          <w:color w:val="auto"/>
          <w:sz w:val="32"/>
          <w:szCs w:val="22"/>
          <w:lang w:bidi="ar-SA"/>
        </w:rPr>
        <mc:AlternateContent>
          <mc:Choice Requires="wps">
            <w:drawing>
              <wp:anchor distT="0" distB="0" distL="114300" distR="114300" simplePos="0" relativeHeight="251704832" behindDoc="0" locked="0" layoutInCell="1" allowOverlap="1" wp14:anchorId="5E113678" wp14:editId="55637814">
                <wp:simplePos x="0" y="0"/>
                <wp:positionH relativeFrom="column">
                  <wp:posOffset>-46990</wp:posOffset>
                </wp:positionH>
                <wp:positionV relativeFrom="paragraph">
                  <wp:posOffset>1736090</wp:posOffset>
                </wp:positionV>
                <wp:extent cx="6012180" cy="5410200"/>
                <wp:effectExtent l="0" t="0" r="26670" b="19050"/>
                <wp:wrapSquare wrapText="bothSides"/>
                <wp:docPr id="3" name="Rectangle: Diagonal Corners Rounded 3"/>
                <wp:cNvGraphicFramePr/>
                <a:graphic xmlns:a="http://schemas.openxmlformats.org/drawingml/2006/main">
                  <a:graphicData uri="http://schemas.microsoft.com/office/word/2010/wordprocessingShape">
                    <wps:wsp>
                      <wps:cNvSpPr/>
                      <wps:spPr>
                        <a:xfrm>
                          <a:off x="0" y="0"/>
                          <a:ext cx="6012180" cy="5410200"/>
                        </a:xfrm>
                        <a:prstGeom prst="round2DiagRect">
                          <a:avLst/>
                        </a:prstGeom>
                        <a:solidFill>
                          <a:srgbClr val="FFFFFF"/>
                        </a:solidFill>
                        <a:ln w="25400" cap="flat" cmpd="sng" algn="ctr">
                          <a:solidFill>
                            <a:srgbClr val="F07E31"/>
                          </a:solidFill>
                          <a:prstDash val="solid"/>
                        </a:ln>
                        <a:effectLst/>
                      </wps:spPr>
                      <wps:txbx>
                        <w:txbxContent>
                          <w:p w:rsidR="00B567B9" w:rsidRPr="000852A0" w:rsidRDefault="00B567B9" w:rsidP="000852A0">
                            <w:pPr>
                              <w:rPr>
                                <w:rFonts w:ascii="Arial" w:hAnsi="Arial" w:cs="Arial"/>
                                <w:b/>
                                <w:color w:val="F07E31" w:themeColor="background2"/>
                                <w:sz w:val="20"/>
                                <w:szCs w:val="20"/>
                              </w:rPr>
                            </w:pPr>
                            <w:r>
                              <w:rPr>
                                <w:rFonts w:ascii="Arial" w:hAnsi="Arial" w:cs="Arial"/>
                                <w:b/>
                                <w:bCs/>
                                <w:iCs/>
                                <w:noProof/>
                                <w:color w:val="F07E31" w:themeColor="background2"/>
                                <w:sz w:val="18"/>
                                <w:szCs w:val="18"/>
                                <w:lang w:bidi="ar-SA"/>
                              </w:rPr>
                              <w:drawing>
                                <wp:inline distT="0" distB="0" distL="0" distR="0" wp14:anchorId="39205FE2" wp14:editId="2A0B2690">
                                  <wp:extent cx="353202" cy="360000"/>
                                  <wp:effectExtent l="0" t="0" r="889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Παραδείγματα ειδικών ανά πρόγραμμα στοιχείων αξιολόγησης για την αξιολ</w:t>
                            </w:r>
                            <w:r>
                              <w:rPr>
                                <w:rFonts w:ascii="Arial" w:hAnsi="Arial"/>
                                <w:b/>
                                <w:color w:val="F07E31" w:themeColor="background2"/>
                                <w:sz w:val="20"/>
                              </w:rPr>
                              <w:t>ό</w:t>
                            </w:r>
                            <w:r>
                              <w:rPr>
                                <w:rFonts w:ascii="Arial" w:hAnsi="Arial"/>
                                <w:b/>
                                <w:color w:val="F07E31" w:themeColor="background2"/>
                                <w:sz w:val="20"/>
                              </w:rPr>
                              <w:t>γηση της προστιθέμενης αξίας του LEADER/CLLD</w:t>
                            </w:r>
                          </w:p>
                          <w:tbl>
                            <w:tblPr>
                              <w:tblW w:w="0" w:type="auto"/>
                              <w:jc w:val="center"/>
                              <w:tblCellMar>
                                <w:top w:w="15" w:type="dxa"/>
                                <w:left w:w="15" w:type="dxa"/>
                                <w:bottom w:w="15" w:type="dxa"/>
                                <w:right w:w="15" w:type="dxa"/>
                              </w:tblCellMar>
                              <w:tblLook w:val="04A0" w:firstRow="1" w:lastRow="0" w:firstColumn="1" w:lastColumn="0" w:noHBand="0" w:noVBand="1"/>
                            </w:tblPr>
                            <w:tblGrid>
                              <w:gridCol w:w="1501"/>
                              <w:gridCol w:w="1893"/>
                              <w:gridCol w:w="5033"/>
                            </w:tblGrid>
                            <w:tr w:rsidR="00B567B9">
                              <w:trPr>
                                <w:trHeight w:val="282"/>
                                <w:jc w:val="center"/>
                              </w:trPr>
                              <w:tc>
                                <w:tcPr>
                                  <w:tcW w:w="1555" w:type="dxa"/>
                                  <w:tcBorders>
                                    <w:right w:val="single" w:sz="4" w:space="0" w:color="FFFFFF" w:themeColor="accent1"/>
                                  </w:tcBorders>
                                  <w:shd w:val="clear" w:color="auto" w:fill="F07E31"/>
                                  <w:tcMar>
                                    <w:top w:w="20" w:type="dxa"/>
                                    <w:left w:w="20" w:type="dxa"/>
                                    <w:bottom w:w="20" w:type="dxa"/>
                                    <w:right w:w="20" w:type="dxa"/>
                                  </w:tcMar>
                                  <w:hideMark/>
                                </w:tcPr>
                                <w:p w:rsidR="00B567B9" w:rsidRPr="00813863" w:rsidRDefault="00B567B9" w:rsidP="000852A0">
                                  <w:pPr>
                                    <w:spacing w:after="0" w:line="240" w:lineRule="auto"/>
                                    <w:rPr>
                                      <w:rFonts w:ascii="Arial" w:hAnsi="Arial" w:cs="Arial"/>
                                      <w:color w:val="FFFFFF" w:themeColor="accent1"/>
                                      <w:sz w:val="16"/>
                                      <w:szCs w:val="16"/>
                                    </w:rPr>
                                  </w:pPr>
                                  <w:r>
                                    <w:rPr>
                                      <w:rFonts w:ascii="Arial" w:hAnsi="Arial"/>
                                      <w:b/>
                                      <w:color w:val="FFFFFF" w:themeColor="accent1"/>
                                      <w:sz w:val="16"/>
                                    </w:rPr>
                                    <w:t>Ερώτημα αξιολ</w:t>
                                  </w:r>
                                  <w:r>
                                    <w:rPr>
                                      <w:rFonts w:ascii="Arial" w:hAnsi="Arial"/>
                                      <w:b/>
                                      <w:color w:val="FFFFFF" w:themeColor="accent1"/>
                                      <w:sz w:val="16"/>
                                    </w:rPr>
                                    <w:t>ό</w:t>
                                  </w:r>
                                  <w:r>
                                    <w:rPr>
                                      <w:rFonts w:ascii="Arial" w:hAnsi="Arial"/>
                                      <w:b/>
                                      <w:color w:val="FFFFFF" w:themeColor="accent1"/>
                                      <w:sz w:val="16"/>
                                    </w:rPr>
                                    <w:t>γησης</w:t>
                                  </w:r>
                                </w:p>
                              </w:tc>
                              <w:tc>
                                <w:tcPr>
                                  <w:tcW w:w="1984"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B567B9" w:rsidRPr="00813863" w:rsidRDefault="00B567B9" w:rsidP="000852A0">
                                  <w:pPr>
                                    <w:spacing w:after="0" w:line="240" w:lineRule="auto"/>
                                    <w:rPr>
                                      <w:rFonts w:ascii="Arial" w:hAnsi="Arial" w:cs="Arial"/>
                                      <w:color w:val="FFFFFF" w:themeColor="accent1"/>
                                      <w:sz w:val="16"/>
                                      <w:szCs w:val="16"/>
                                    </w:rPr>
                                  </w:pPr>
                                  <w:r>
                                    <w:rPr>
                                      <w:rFonts w:ascii="Arial" w:hAnsi="Arial"/>
                                      <w:b/>
                                      <w:color w:val="FFFFFF" w:themeColor="accent1"/>
                                      <w:sz w:val="16"/>
                                    </w:rPr>
                                    <w:t>Κριτήρια απόφασης</w:t>
                                  </w:r>
                                </w:p>
                              </w:tc>
                              <w:tc>
                                <w:tcPr>
                                  <w:tcW w:w="5521" w:type="dxa"/>
                                  <w:tcBorders>
                                    <w:left w:val="single" w:sz="4" w:space="0" w:color="FFFFFF" w:themeColor="accent1"/>
                                  </w:tcBorders>
                                  <w:shd w:val="clear" w:color="auto" w:fill="F07E31"/>
                                  <w:tcMar>
                                    <w:top w:w="100" w:type="dxa"/>
                                    <w:left w:w="100" w:type="dxa"/>
                                    <w:bottom w:w="100" w:type="dxa"/>
                                    <w:right w:w="100" w:type="dxa"/>
                                  </w:tcMar>
                                  <w:hideMark/>
                                </w:tcPr>
                                <w:p w:rsidR="00B567B9" w:rsidRPr="00813863" w:rsidRDefault="00B567B9" w:rsidP="000852A0">
                                  <w:pPr>
                                    <w:spacing w:after="0" w:line="240" w:lineRule="auto"/>
                                    <w:rPr>
                                      <w:rFonts w:ascii="Arial" w:hAnsi="Arial" w:cs="Arial"/>
                                      <w:color w:val="FFFFFF" w:themeColor="accent1"/>
                                      <w:sz w:val="16"/>
                                      <w:szCs w:val="16"/>
                                    </w:rPr>
                                  </w:pPr>
                                  <w:r>
                                    <w:rPr>
                                      <w:rFonts w:ascii="Arial" w:hAnsi="Arial"/>
                                      <w:b/>
                                      <w:color w:val="FFFFFF" w:themeColor="accent1"/>
                                      <w:sz w:val="16"/>
                                    </w:rPr>
                                    <w:t>Δείκτες αποτελεσμάτων (ποσοτικοί και ποιοτικοί)</w:t>
                                  </w:r>
                                </w:p>
                              </w:tc>
                            </w:tr>
                            <w:tr w:rsidR="00B567B9">
                              <w:trPr>
                                <w:trHeight w:val="2023"/>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B567B9" w:rsidRPr="00813863" w:rsidRDefault="00B567B9" w:rsidP="000852A0">
                                  <w:pPr>
                                    <w:spacing w:after="0" w:line="240" w:lineRule="auto"/>
                                    <w:rPr>
                                      <w:rFonts w:ascii="Arial" w:hAnsi="Arial" w:cs="Arial"/>
                                      <w:color w:val="373737"/>
                                      <w:sz w:val="16"/>
                                      <w:szCs w:val="16"/>
                                    </w:rPr>
                                  </w:pPr>
                                  <w:r>
                                    <w:rPr>
                                      <w:rFonts w:ascii="Arial" w:hAnsi="Arial"/>
                                      <w:color w:val="373737"/>
                                      <w:sz w:val="16"/>
                                    </w:rPr>
                                    <w:t>Σε ποιο βαθμό το LEADER/CLLD έχει οδηγήσει στη δημ</w:t>
                                  </w:r>
                                  <w:r>
                                    <w:rPr>
                                      <w:rFonts w:ascii="Arial" w:hAnsi="Arial"/>
                                      <w:color w:val="373737"/>
                                      <w:sz w:val="16"/>
                                    </w:rPr>
                                    <w:t>ι</w:t>
                                  </w:r>
                                  <w:r>
                                    <w:rPr>
                                      <w:rFonts w:ascii="Arial" w:hAnsi="Arial"/>
                                      <w:color w:val="373737"/>
                                      <w:sz w:val="16"/>
                                    </w:rPr>
                                    <w:t>ουργία προστιθέμ</w:t>
                                  </w:r>
                                  <w:r>
                                    <w:rPr>
                                      <w:rFonts w:ascii="Arial" w:hAnsi="Arial"/>
                                      <w:color w:val="373737"/>
                                      <w:sz w:val="16"/>
                                    </w:rPr>
                                    <w:t>ε</w:t>
                                  </w:r>
                                  <w:r>
                                    <w:rPr>
                                      <w:rFonts w:ascii="Arial" w:hAnsi="Arial"/>
                                      <w:color w:val="373737"/>
                                      <w:sz w:val="16"/>
                                    </w:rPr>
                                    <w:t>νης αξίας σε επίπ</w:t>
                                  </w:r>
                                  <w:r>
                                    <w:rPr>
                                      <w:rFonts w:ascii="Arial" w:hAnsi="Arial"/>
                                      <w:color w:val="373737"/>
                                      <w:sz w:val="16"/>
                                    </w:rPr>
                                    <w:t>ε</w:t>
                                  </w:r>
                                  <w:r>
                                    <w:rPr>
                                      <w:rFonts w:ascii="Arial" w:hAnsi="Arial"/>
                                      <w:color w:val="373737"/>
                                      <w:sz w:val="16"/>
                                    </w:rPr>
                                    <w:t>δο ΠΑΑ;</w:t>
                                  </w:r>
                                </w:p>
                                <w:p w:rsidR="00B567B9" w:rsidRPr="00813863" w:rsidRDefault="00B567B9" w:rsidP="000852A0">
                                  <w:pPr>
                                    <w:spacing w:after="0" w:line="240" w:lineRule="auto"/>
                                    <w:ind w:left="20"/>
                                    <w:rPr>
                                      <w:rFonts w:ascii="Arial" w:hAnsi="Arial" w:cs="Arial"/>
                                      <w:color w:val="373737"/>
                                      <w:sz w:val="16"/>
                                      <w:szCs w:val="16"/>
                                    </w:rPr>
                                  </w:pPr>
                                  <w:r>
                                    <w:rPr>
                                      <w:rFonts w:ascii="Arial" w:hAnsi="Arial"/>
                                      <w:color w:val="373737"/>
                                      <w:sz w:val="16"/>
                                    </w:rPr>
                                    <w:t xml:space="preserve"> </w:t>
                                  </w: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B567B9" w:rsidRPr="00813863" w:rsidRDefault="00B567B9" w:rsidP="000852A0">
                                  <w:pPr>
                                    <w:spacing w:after="0" w:line="240" w:lineRule="auto"/>
                                    <w:rPr>
                                      <w:rFonts w:ascii="Arial" w:hAnsi="Arial" w:cs="Arial"/>
                                      <w:color w:val="373737"/>
                                      <w:sz w:val="16"/>
                                      <w:szCs w:val="16"/>
                                    </w:rPr>
                                  </w:pPr>
                                  <w:r>
                                    <w:rPr>
                                      <w:rFonts w:ascii="Arial" w:hAnsi="Arial"/>
                                      <w:color w:val="373737"/>
                                      <w:sz w:val="16"/>
                                    </w:rPr>
                                    <w:t>Η υλοποίηση του LEADER/CLLD οδήγησε στη βελτίωση του κοιν</w:t>
                                  </w:r>
                                  <w:r>
                                    <w:rPr>
                                      <w:rFonts w:ascii="Arial" w:hAnsi="Arial"/>
                                      <w:color w:val="373737"/>
                                      <w:sz w:val="16"/>
                                    </w:rPr>
                                    <w:t>ω</w:t>
                                  </w:r>
                                  <w:r>
                                    <w:rPr>
                                      <w:rFonts w:ascii="Arial" w:hAnsi="Arial"/>
                                      <w:color w:val="373737"/>
                                      <w:sz w:val="16"/>
                                    </w:rPr>
                                    <w:t>νικού κεφαλαίου</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B567B9" w:rsidRPr="00813863" w:rsidRDefault="00B567B9" w:rsidP="000852A0">
                                  <w:pPr>
                                    <w:pStyle w:val="Htablebullet"/>
                                    <w:rPr>
                                      <w:rFonts w:ascii="Arial" w:hAnsi="Arial"/>
                                      <w:color w:val="373737"/>
                                      <w:sz w:val="16"/>
                                      <w:szCs w:val="16"/>
                                    </w:rPr>
                                  </w:pPr>
                                  <w:r>
                                    <w:rPr>
                                      <w:rFonts w:ascii="Arial" w:hAnsi="Arial"/>
                                      <w:color w:val="373737"/>
                                      <w:sz w:val="16"/>
                                    </w:rPr>
                                    <w:t>Βελτίωση της αμοιβαίας στήριξης και της εμπιστοσύνης μεταξύ της ΔΑ, του ΟΠ, του ΕΑΔ, των ΟΤΔ (κοινοί κανόνες και αξίες)</w:t>
                                  </w:r>
                                </w:p>
                                <w:p w:rsidR="00B567B9" w:rsidRPr="00813863" w:rsidRDefault="00B567B9" w:rsidP="000852A0">
                                  <w:pPr>
                                    <w:pStyle w:val="Htablebullet"/>
                                    <w:ind w:left="143" w:hanging="143"/>
                                    <w:rPr>
                                      <w:rFonts w:ascii="Arial" w:hAnsi="Arial"/>
                                      <w:color w:val="373737"/>
                                      <w:sz w:val="16"/>
                                      <w:szCs w:val="16"/>
                                    </w:rPr>
                                  </w:pPr>
                                  <w:r>
                                    <w:rPr>
                                      <w:rFonts w:ascii="Arial" w:hAnsi="Arial"/>
                                      <w:color w:val="373737"/>
                                      <w:sz w:val="16"/>
                                    </w:rPr>
                                    <w:t>Ενίσχυση της συμμετοχής όλων των ενδιαφερόμενων φορέων στον σχεδιασμό και στην υλοποίηση του LEADER/CLLD</w:t>
                                  </w:r>
                                </w:p>
                                <w:p w:rsidR="00B567B9" w:rsidRPr="00813863" w:rsidRDefault="00B567B9" w:rsidP="000852A0">
                                  <w:pPr>
                                    <w:pStyle w:val="Htablebullet"/>
                                    <w:ind w:left="143" w:hanging="143"/>
                                    <w:rPr>
                                      <w:rFonts w:ascii="Arial" w:hAnsi="Arial"/>
                                      <w:color w:val="373737"/>
                                      <w:sz w:val="16"/>
                                      <w:szCs w:val="16"/>
                                    </w:rPr>
                                  </w:pPr>
                                  <w:r>
                                    <w:rPr>
                                      <w:rFonts w:ascii="Arial" w:hAnsi="Arial"/>
                                      <w:color w:val="373737"/>
                                      <w:sz w:val="16"/>
                                    </w:rPr>
                                    <w:t>Αύξηση της αποτελεσματικότητας και της αποδοτικότητας της επικοινωνίας μεταξύ των ενδιαφερόμενων φορέων</w:t>
                                  </w:r>
                                </w:p>
                                <w:p w:rsidR="00B567B9" w:rsidRPr="00813863" w:rsidRDefault="00B567B9" w:rsidP="000852A0">
                                  <w:pPr>
                                    <w:pStyle w:val="Htablebullet"/>
                                    <w:ind w:left="143" w:hanging="143"/>
                                    <w:rPr>
                                      <w:rFonts w:ascii="Arial" w:hAnsi="Arial"/>
                                      <w:color w:val="373737"/>
                                      <w:sz w:val="16"/>
                                      <w:szCs w:val="16"/>
                                    </w:rPr>
                                  </w:pPr>
                                  <w:r>
                                    <w:rPr>
                                      <w:rFonts w:ascii="Arial" w:hAnsi="Arial"/>
                                      <w:color w:val="373737"/>
                                      <w:sz w:val="16"/>
                                    </w:rPr>
                                    <w:t>Ενίσχυση της ικανότητας (γνώσεις, δεξιότητες και ενημέρωση) των ενδιαφερόμενων φορέων που εμπλέκονται στην υλοποίηση του LEADER/CLLD (π.χ. στρατηγικός σχεδιασμός, παρακολούθηση και αξιολόγηση).</w:t>
                                  </w:r>
                                </w:p>
                              </w:tc>
                            </w:tr>
                            <w:tr w:rsidR="00B567B9">
                              <w:trPr>
                                <w:trHeight w:val="726"/>
                                <w:jc w:val="center"/>
                              </w:trPr>
                              <w:tc>
                                <w:tcPr>
                                  <w:tcW w:w="1555"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B567B9" w:rsidRPr="00813863" w:rsidRDefault="00B567B9"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B567B9" w:rsidRPr="00813863" w:rsidRDefault="00B567B9" w:rsidP="000852A0">
                                  <w:pPr>
                                    <w:spacing w:after="0" w:line="240" w:lineRule="auto"/>
                                    <w:ind w:left="20"/>
                                    <w:rPr>
                                      <w:rFonts w:ascii="Arial" w:hAnsi="Arial" w:cs="Arial"/>
                                      <w:color w:val="373737"/>
                                      <w:sz w:val="16"/>
                                      <w:szCs w:val="16"/>
                                    </w:rPr>
                                  </w:pPr>
                                  <w:r>
                                    <w:rPr>
                                      <w:rFonts w:ascii="Arial" w:hAnsi="Arial"/>
                                      <w:color w:val="373737"/>
                                      <w:sz w:val="16"/>
                                    </w:rPr>
                                    <w:t>Η υλοποίηση του LEADER/CLLD οδήγησε στη δημιουργία ενός αποτελεσματικού συστ</w:t>
                                  </w:r>
                                  <w:r>
                                    <w:rPr>
                                      <w:rFonts w:ascii="Arial" w:hAnsi="Arial"/>
                                      <w:color w:val="373737"/>
                                      <w:sz w:val="16"/>
                                    </w:rPr>
                                    <w:t>ή</w:t>
                                  </w:r>
                                  <w:r>
                                    <w:rPr>
                                      <w:rFonts w:ascii="Arial" w:hAnsi="Arial"/>
                                      <w:color w:val="373737"/>
                                      <w:sz w:val="16"/>
                                    </w:rPr>
                                    <w:t xml:space="preserve">ματος </w:t>
                                  </w:r>
                                  <w:proofErr w:type="spellStart"/>
                                  <w:r>
                                    <w:rPr>
                                      <w:rFonts w:ascii="Arial" w:hAnsi="Arial"/>
                                      <w:color w:val="373737"/>
                                      <w:sz w:val="16"/>
                                    </w:rPr>
                                    <w:t>πολυεπίπεδης</w:t>
                                  </w:r>
                                  <w:proofErr w:type="spellEnd"/>
                                  <w:r>
                                    <w:rPr>
                                      <w:rFonts w:ascii="Arial" w:hAnsi="Arial"/>
                                      <w:color w:val="373737"/>
                                      <w:sz w:val="16"/>
                                    </w:rPr>
                                    <w:t xml:space="preserve"> διακυβέρνησης</w:t>
                                  </w:r>
                                </w:p>
                              </w:tc>
                              <w:tc>
                                <w:tcPr>
                                  <w:tcW w:w="5521"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B567B9" w:rsidRPr="00813863" w:rsidRDefault="00B567B9" w:rsidP="000852A0">
                                  <w:pPr>
                                    <w:pStyle w:val="Htablebullet"/>
                                    <w:ind w:left="143" w:hanging="143"/>
                                    <w:rPr>
                                      <w:rFonts w:ascii="Arial" w:hAnsi="Arial"/>
                                      <w:color w:val="373737"/>
                                      <w:sz w:val="16"/>
                                      <w:szCs w:val="16"/>
                                    </w:rPr>
                                  </w:pPr>
                                  <w:r>
                                    <w:rPr>
                                      <w:rFonts w:ascii="Arial" w:hAnsi="Arial"/>
                                      <w:color w:val="373737"/>
                                      <w:sz w:val="16"/>
                                    </w:rPr>
                                    <w:t xml:space="preserve">Ανάπτυξη καινοτόμων πρακτικών διακυβέρνησης </w:t>
                                  </w:r>
                                </w:p>
                                <w:p w:rsidR="00B567B9" w:rsidRPr="00813863" w:rsidRDefault="00B567B9" w:rsidP="000852A0">
                                  <w:pPr>
                                    <w:pStyle w:val="Htablebullet"/>
                                    <w:ind w:left="143" w:hanging="143"/>
                                    <w:rPr>
                                      <w:rFonts w:ascii="Arial" w:hAnsi="Arial"/>
                                      <w:color w:val="373737"/>
                                      <w:sz w:val="16"/>
                                      <w:szCs w:val="16"/>
                                    </w:rPr>
                                  </w:pPr>
                                  <w:r>
                                    <w:rPr>
                                      <w:rFonts w:ascii="Arial" w:hAnsi="Arial"/>
                                      <w:color w:val="373737"/>
                                      <w:sz w:val="16"/>
                                    </w:rPr>
                                    <w:t xml:space="preserve">Βελτιωμένος συντονισμός μεταξύ διαφορετικών επιπέδων διακυβέρνησης </w:t>
                                  </w:r>
                                </w:p>
                                <w:p w:rsidR="00B567B9" w:rsidRPr="00813863" w:rsidRDefault="00B567B9" w:rsidP="000852A0">
                                  <w:pPr>
                                    <w:pStyle w:val="Htablebullet"/>
                                    <w:ind w:left="143" w:hanging="143"/>
                                    <w:rPr>
                                      <w:rFonts w:ascii="Arial" w:hAnsi="Arial"/>
                                      <w:color w:val="373737"/>
                                      <w:sz w:val="16"/>
                                      <w:szCs w:val="16"/>
                                    </w:rPr>
                                  </w:pPr>
                                  <w:r>
                                    <w:rPr>
                                      <w:rFonts w:ascii="Arial" w:hAnsi="Arial"/>
                                      <w:color w:val="373737"/>
                                      <w:sz w:val="16"/>
                                    </w:rPr>
                                    <w:t>Βελτιωμένη ποιότητα αλληλεπιδράσεων μεταξύ των αρμόδιων θεσμικών οργάνων</w:t>
                                  </w:r>
                                </w:p>
                                <w:p w:rsidR="00B567B9" w:rsidRPr="00813863" w:rsidRDefault="00B567B9" w:rsidP="000852A0">
                                  <w:pPr>
                                    <w:pStyle w:val="Htablebullet"/>
                                    <w:ind w:left="143" w:hanging="143"/>
                                    <w:rPr>
                                      <w:rFonts w:ascii="Arial" w:hAnsi="Arial"/>
                                      <w:color w:val="373737"/>
                                      <w:sz w:val="16"/>
                                      <w:szCs w:val="16"/>
                                    </w:rPr>
                                  </w:pPr>
                                  <w:r>
                                    <w:rPr>
                                      <w:rFonts w:ascii="Arial" w:hAnsi="Arial"/>
                                      <w:color w:val="373737"/>
                                      <w:sz w:val="16"/>
                                    </w:rPr>
                                    <w:t xml:space="preserve">Βελτιωμένη ποιότητα αλληλεπιδράσεων μεταξύ των ενδιαφερόμενων φορέων του δημόσιου και ιδιωτικού τομέα </w:t>
                                  </w:r>
                                </w:p>
                              </w:tc>
                            </w:tr>
                            <w:tr w:rsidR="00B567B9">
                              <w:trPr>
                                <w:trHeight w:val="1326"/>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B567B9" w:rsidRPr="00813863" w:rsidRDefault="00B567B9"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B567B9" w:rsidRPr="00813863" w:rsidRDefault="00B567B9" w:rsidP="000852A0">
                                  <w:pPr>
                                    <w:spacing w:after="0" w:line="240" w:lineRule="auto"/>
                                    <w:rPr>
                                      <w:rFonts w:ascii="Arial" w:hAnsi="Arial" w:cs="Arial"/>
                                      <w:color w:val="373737"/>
                                      <w:sz w:val="16"/>
                                      <w:szCs w:val="16"/>
                                    </w:rPr>
                                  </w:pPr>
                                  <w:r>
                                    <w:rPr>
                                      <w:rFonts w:ascii="Arial" w:hAnsi="Arial"/>
                                      <w:color w:val="373737"/>
                                      <w:sz w:val="16"/>
                                    </w:rPr>
                                    <w:t>Τα αποτελέσματα του ΠΑΑ βελτιώθηκαν χάρη στην υλοποίηση της μεθόδου LEADER</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B567B9" w:rsidRPr="00813863" w:rsidRDefault="00B567B9" w:rsidP="000852A0">
                                  <w:pPr>
                                    <w:pStyle w:val="Htablebullet"/>
                                    <w:ind w:left="143" w:hanging="143"/>
                                    <w:rPr>
                                      <w:rFonts w:ascii="Arial" w:hAnsi="Arial"/>
                                      <w:color w:val="373737"/>
                                      <w:sz w:val="16"/>
                                      <w:szCs w:val="16"/>
                                    </w:rPr>
                                  </w:pPr>
                                  <w:r>
                                    <w:rPr>
                                      <w:rFonts w:ascii="Arial" w:hAnsi="Arial"/>
                                      <w:color w:val="373737"/>
                                      <w:sz w:val="16"/>
                                    </w:rPr>
                                    <w:t xml:space="preserve">Αύξηση των ικανοτήτων των ενδιαφερόμενων φορέων που συμμετέχουν στο LEADER/CLLD </w:t>
                                  </w:r>
                                </w:p>
                                <w:p w:rsidR="00B567B9" w:rsidRPr="00813863" w:rsidRDefault="00B567B9" w:rsidP="000852A0">
                                  <w:pPr>
                                    <w:pStyle w:val="Htablebullet"/>
                                    <w:ind w:left="143" w:hanging="143"/>
                                    <w:rPr>
                                      <w:rFonts w:ascii="Arial" w:hAnsi="Arial"/>
                                      <w:color w:val="373737"/>
                                      <w:sz w:val="16"/>
                                      <w:szCs w:val="16"/>
                                    </w:rPr>
                                  </w:pPr>
                                  <w:r>
                                    <w:rPr>
                                      <w:rFonts w:ascii="Arial" w:hAnsi="Arial"/>
                                      <w:color w:val="373737"/>
                                      <w:sz w:val="16"/>
                                    </w:rPr>
                                    <w:t>Τα αποτελέσματα του ΠΑΑ έχουν βελτιωθεί (χρησιμοποιούνται οι ίδιοι δείκτες αποτελεσμάτων με εκείνους για την αξιολόγηση του ΠΑΑ για τη μέτρηση των επιπτώσεων των πράξεων που υλοποιούνται μέσω του μέτρου 19 σε σύγκριση με τις επιπτώσεις των πράξεων που υλοποιούνται μέσω άλλων μέτρων)</w:t>
                                  </w:r>
                                  <w:r>
                                    <w:rPr>
                                      <w:rFonts w:ascii="Arial" w:hAnsi="Arial"/>
                                      <w:color w:val="373737"/>
                                      <w:sz w:val="16"/>
                                      <w:szCs w:val="16"/>
                                    </w:rPr>
                                    <w:br/>
                                  </w:r>
                                  <w:r>
                                    <w:rPr>
                                      <w:rFonts w:ascii="Arial" w:hAnsi="Arial"/>
                                      <w:i/>
                                      <w:color w:val="373737"/>
                                      <w:sz w:val="16"/>
                                    </w:rPr>
                                    <w:t>Σημείωση: λάβετε υπόψη μόνο τους ΤΕ με δευτερογενείς επιπτώσεις από το μέτρο 19.</w:t>
                                  </w:r>
                                </w:p>
                              </w:tc>
                            </w:tr>
                          </w:tbl>
                          <w:p w:rsidR="00B567B9" w:rsidRPr="000852A0" w:rsidRDefault="00B567B9" w:rsidP="000852A0">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Diagonal Corners Rounded 3" o:spid="_x0000_s1043" style="position:absolute;left:0;text-align:left;margin-left:-3.7pt;margin-top:136.7pt;width:473.4pt;height:42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012180,5410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" adj="-11796480,,5400" path="m901718,l6012180,r,l6012180,4508482v,498005,-403713,901718,-901718,901718l,5410200r,l,901718c,403713,403713,,901718,xe" strokecolor="#f07e31" strokeweight="2pt">
                <v:stroke joinstyle="miter"/>
                <v:formulas/>
                <v:path arrowok="t" o:connecttype="custom" o:connectlocs="901718,0;6012180,0;6012180,0;6012180,4508482;5110462,5410200;0,5410200;0,5410200;0,901718;901718,0" o:connectangles="0,0,0,0,0,0,0,0,0" textboxrect="0,0,6012180,5410200"/>
                <v:textbox>
                  <w:txbxContent>
                    <w:p w:rsidR="00B567B9" w:rsidRPr="000852A0" w:rsidRDefault="00B567B9" w:rsidP="000852A0">
                      <w:pPr>
                        <w:rPr>
                          <w:rFonts w:ascii="Arial" w:hAnsi="Arial" w:cs="Arial"/>
                          <w:b/>
                          <w:color w:val="F07E31" w:themeColor="background2"/>
                          <w:sz w:val="20"/>
                          <w:szCs w:val="20"/>
                        </w:rPr>
                      </w:pPr>
                      <w:r>
                        <w:rPr>
                          <w:rFonts w:ascii="Arial" w:hAnsi="Arial" w:cs="Arial"/>
                          <w:b/>
                          <w:bCs/>
                          <w:iCs/>
                          <w:noProof/>
                          <w:color w:val="F07E31" w:themeColor="background2"/>
                          <w:sz w:val="18"/>
                          <w:szCs w:val="18"/>
                          <w:lang w:bidi="ar-SA"/>
                        </w:rPr>
                        <w:drawing>
                          <wp:inline distT="0" distB="0" distL="0" distR="0" wp14:anchorId="39205FE2" wp14:editId="2A0B2690">
                            <wp:extent cx="353202" cy="360000"/>
                            <wp:effectExtent l="0" t="0" r="889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Παραδείγματα ειδικών ανά πρόγραμμα στοιχείων αξιολόγησης για την αξιολ</w:t>
                      </w:r>
                      <w:r>
                        <w:rPr>
                          <w:rFonts w:ascii="Arial" w:hAnsi="Arial"/>
                          <w:b/>
                          <w:color w:val="F07E31" w:themeColor="background2"/>
                          <w:sz w:val="20"/>
                        </w:rPr>
                        <w:t>ό</w:t>
                      </w:r>
                      <w:r>
                        <w:rPr>
                          <w:rFonts w:ascii="Arial" w:hAnsi="Arial"/>
                          <w:b/>
                          <w:color w:val="F07E31" w:themeColor="background2"/>
                          <w:sz w:val="20"/>
                        </w:rPr>
                        <w:t>γηση της προστιθέμενης αξίας του LEADER/CLLD</w:t>
                      </w:r>
                    </w:p>
                    <w:tbl>
                      <w:tblPr>
                        <w:tblW w:w="0" w:type="auto"/>
                        <w:jc w:val="center"/>
                        <w:tblCellMar>
                          <w:top w:w="15" w:type="dxa"/>
                          <w:left w:w="15" w:type="dxa"/>
                          <w:bottom w:w="15" w:type="dxa"/>
                          <w:right w:w="15" w:type="dxa"/>
                        </w:tblCellMar>
                        <w:tblLook w:val="04A0" w:firstRow="1" w:lastRow="0" w:firstColumn="1" w:lastColumn="0" w:noHBand="0" w:noVBand="1"/>
                      </w:tblPr>
                      <w:tblGrid>
                        <w:gridCol w:w="1501"/>
                        <w:gridCol w:w="1893"/>
                        <w:gridCol w:w="5033"/>
                      </w:tblGrid>
                      <w:tr w:rsidR="00B567B9">
                        <w:trPr>
                          <w:trHeight w:val="282"/>
                          <w:jc w:val="center"/>
                        </w:trPr>
                        <w:tc>
                          <w:tcPr>
                            <w:tcW w:w="1555" w:type="dxa"/>
                            <w:tcBorders>
                              <w:right w:val="single" w:sz="4" w:space="0" w:color="FFFFFF" w:themeColor="accent1"/>
                            </w:tcBorders>
                            <w:shd w:val="clear" w:color="auto" w:fill="F07E31"/>
                            <w:tcMar>
                              <w:top w:w="20" w:type="dxa"/>
                              <w:left w:w="20" w:type="dxa"/>
                              <w:bottom w:w="20" w:type="dxa"/>
                              <w:right w:w="20" w:type="dxa"/>
                            </w:tcMar>
                            <w:hideMark/>
                          </w:tcPr>
                          <w:p w:rsidR="00B567B9" w:rsidRPr="00813863" w:rsidRDefault="00B567B9" w:rsidP="000852A0">
                            <w:pPr>
                              <w:spacing w:after="0" w:line="240" w:lineRule="auto"/>
                              <w:rPr>
                                <w:rFonts w:ascii="Arial" w:hAnsi="Arial" w:cs="Arial"/>
                                <w:color w:val="FFFFFF" w:themeColor="accent1"/>
                                <w:sz w:val="16"/>
                                <w:szCs w:val="16"/>
                              </w:rPr>
                            </w:pPr>
                            <w:r>
                              <w:rPr>
                                <w:rFonts w:ascii="Arial" w:hAnsi="Arial"/>
                                <w:b/>
                                <w:color w:val="FFFFFF" w:themeColor="accent1"/>
                                <w:sz w:val="16"/>
                              </w:rPr>
                              <w:t>Ερώτημα αξιολ</w:t>
                            </w:r>
                            <w:r>
                              <w:rPr>
                                <w:rFonts w:ascii="Arial" w:hAnsi="Arial"/>
                                <w:b/>
                                <w:color w:val="FFFFFF" w:themeColor="accent1"/>
                                <w:sz w:val="16"/>
                              </w:rPr>
                              <w:t>ό</w:t>
                            </w:r>
                            <w:r>
                              <w:rPr>
                                <w:rFonts w:ascii="Arial" w:hAnsi="Arial"/>
                                <w:b/>
                                <w:color w:val="FFFFFF" w:themeColor="accent1"/>
                                <w:sz w:val="16"/>
                              </w:rPr>
                              <w:t>γησης</w:t>
                            </w:r>
                          </w:p>
                        </w:tc>
                        <w:tc>
                          <w:tcPr>
                            <w:tcW w:w="1984"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B567B9" w:rsidRPr="00813863" w:rsidRDefault="00B567B9" w:rsidP="000852A0">
                            <w:pPr>
                              <w:spacing w:after="0" w:line="240" w:lineRule="auto"/>
                              <w:rPr>
                                <w:rFonts w:ascii="Arial" w:hAnsi="Arial" w:cs="Arial"/>
                                <w:color w:val="FFFFFF" w:themeColor="accent1"/>
                                <w:sz w:val="16"/>
                                <w:szCs w:val="16"/>
                              </w:rPr>
                            </w:pPr>
                            <w:r>
                              <w:rPr>
                                <w:rFonts w:ascii="Arial" w:hAnsi="Arial"/>
                                <w:b/>
                                <w:color w:val="FFFFFF" w:themeColor="accent1"/>
                                <w:sz w:val="16"/>
                              </w:rPr>
                              <w:t>Κριτήρια απόφασης</w:t>
                            </w:r>
                          </w:p>
                        </w:tc>
                        <w:tc>
                          <w:tcPr>
                            <w:tcW w:w="5521" w:type="dxa"/>
                            <w:tcBorders>
                              <w:left w:val="single" w:sz="4" w:space="0" w:color="FFFFFF" w:themeColor="accent1"/>
                            </w:tcBorders>
                            <w:shd w:val="clear" w:color="auto" w:fill="F07E31"/>
                            <w:tcMar>
                              <w:top w:w="100" w:type="dxa"/>
                              <w:left w:w="100" w:type="dxa"/>
                              <w:bottom w:w="100" w:type="dxa"/>
                              <w:right w:w="100" w:type="dxa"/>
                            </w:tcMar>
                            <w:hideMark/>
                          </w:tcPr>
                          <w:p w:rsidR="00B567B9" w:rsidRPr="00813863" w:rsidRDefault="00B567B9" w:rsidP="000852A0">
                            <w:pPr>
                              <w:spacing w:after="0" w:line="240" w:lineRule="auto"/>
                              <w:rPr>
                                <w:rFonts w:ascii="Arial" w:hAnsi="Arial" w:cs="Arial"/>
                                <w:color w:val="FFFFFF" w:themeColor="accent1"/>
                                <w:sz w:val="16"/>
                                <w:szCs w:val="16"/>
                              </w:rPr>
                            </w:pPr>
                            <w:r>
                              <w:rPr>
                                <w:rFonts w:ascii="Arial" w:hAnsi="Arial"/>
                                <w:b/>
                                <w:color w:val="FFFFFF" w:themeColor="accent1"/>
                                <w:sz w:val="16"/>
                              </w:rPr>
                              <w:t>Δείκτες αποτελεσμάτων (ποσοτικοί και ποιοτικοί)</w:t>
                            </w:r>
                          </w:p>
                        </w:tc>
                      </w:tr>
                      <w:tr w:rsidR="00B567B9">
                        <w:trPr>
                          <w:trHeight w:val="2023"/>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B567B9" w:rsidRPr="00813863" w:rsidRDefault="00B567B9" w:rsidP="000852A0">
                            <w:pPr>
                              <w:spacing w:after="0" w:line="240" w:lineRule="auto"/>
                              <w:rPr>
                                <w:rFonts w:ascii="Arial" w:hAnsi="Arial" w:cs="Arial"/>
                                <w:color w:val="373737"/>
                                <w:sz w:val="16"/>
                                <w:szCs w:val="16"/>
                              </w:rPr>
                            </w:pPr>
                            <w:r>
                              <w:rPr>
                                <w:rFonts w:ascii="Arial" w:hAnsi="Arial"/>
                                <w:color w:val="373737"/>
                                <w:sz w:val="16"/>
                              </w:rPr>
                              <w:t>Σε ποιο βαθμό το LEADER/CLLD έχει οδηγήσει στη δημ</w:t>
                            </w:r>
                            <w:r>
                              <w:rPr>
                                <w:rFonts w:ascii="Arial" w:hAnsi="Arial"/>
                                <w:color w:val="373737"/>
                                <w:sz w:val="16"/>
                              </w:rPr>
                              <w:t>ι</w:t>
                            </w:r>
                            <w:r>
                              <w:rPr>
                                <w:rFonts w:ascii="Arial" w:hAnsi="Arial"/>
                                <w:color w:val="373737"/>
                                <w:sz w:val="16"/>
                              </w:rPr>
                              <w:t>ουργία προστιθέμ</w:t>
                            </w:r>
                            <w:r>
                              <w:rPr>
                                <w:rFonts w:ascii="Arial" w:hAnsi="Arial"/>
                                <w:color w:val="373737"/>
                                <w:sz w:val="16"/>
                              </w:rPr>
                              <w:t>ε</w:t>
                            </w:r>
                            <w:r>
                              <w:rPr>
                                <w:rFonts w:ascii="Arial" w:hAnsi="Arial"/>
                                <w:color w:val="373737"/>
                                <w:sz w:val="16"/>
                              </w:rPr>
                              <w:t>νης αξίας σε επίπ</w:t>
                            </w:r>
                            <w:r>
                              <w:rPr>
                                <w:rFonts w:ascii="Arial" w:hAnsi="Arial"/>
                                <w:color w:val="373737"/>
                                <w:sz w:val="16"/>
                              </w:rPr>
                              <w:t>ε</w:t>
                            </w:r>
                            <w:r>
                              <w:rPr>
                                <w:rFonts w:ascii="Arial" w:hAnsi="Arial"/>
                                <w:color w:val="373737"/>
                                <w:sz w:val="16"/>
                              </w:rPr>
                              <w:t>δο ΠΑΑ;</w:t>
                            </w:r>
                          </w:p>
                          <w:p w:rsidR="00B567B9" w:rsidRPr="00813863" w:rsidRDefault="00B567B9" w:rsidP="000852A0">
                            <w:pPr>
                              <w:spacing w:after="0" w:line="240" w:lineRule="auto"/>
                              <w:ind w:left="20"/>
                              <w:rPr>
                                <w:rFonts w:ascii="Arial" w:hAnsi="Arial" w:cs="Arial"/>
                                <w:color w:val="373737"/>
                                <w:sz w:val="16"/>
                                <w:szCs w:val="16"/>
                              </w:rPr>
                            </w:pPr>
                            <w:r>
                              <w:rPr>
                                <w:rFonts w:ascii="Arial" w:hAnsi="Arial"/>
                                <w:color w:val="373737"/>
                                <w:sz w:val="16"/>
                              </w:rPr>
                              <w:t xml:space="preserve"> </w:t>
                            </w: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B567B9" w:rsidRPr="00813863" w:rsidRDefault="00B567B9" w:rsidP="000852A0">
                            <w:pPr>
                              <w:spacing w:after="0" w:line="240" w:lineRule="auto"/>
                              <w:rPr>
                                <w:rFonts w:ascii="Arial" w:hAnsi="Arial" w:cs="Arial"/>
                                <w:color w:val="373737"/>
                                <w:sz w:val="16"/>
                                <w:szCs w:val="16"/>
                              </w:rPr>
                            </w:pPr>
                            <w:r>
                              <w:rPr>
                                <w:rFonts w:ascii="Arial" w:hAnsi="Arial"/>
                                <w:color w:val="373737"/>
                                <w:sz w:val="16"/>
                              </w:rPr>
                              <w:t>Η υλοποίηση του LEADER/CLLD οδήγησε στη βελτίωση του κοιν</w:t>
                            </w:r>
                            <w:r>
                              <w:rPr>
                                <w:rFonts w:ascii="Arial" w:hAnsi="Arial"/>
                                <w:color w:val="373737"/>
                                <w:sz w:val="16"/>
                              </w:rPr>
                              <w:t>ω</w:t>
                            </w:r>
                            <w:r>
                              <w:rPr>
                                <w:rFonts w:ascii="Arial" w:hAnsi="Arial"/>
                                <w:color w:val="373737"/>
                                <w:sz w:val="16"/>
                              </w:rPr>
                              <w:t>νικού κεφαλαίου</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B567B9" w:rsidRPr="00813863" w:rsidRDefault="00B567B9" w:rsidP="000852A0">
                            <w:pPr>
                              <w:pStyle w:val="Htablebullet"/>
                              <w:rPr>
                                <w:rFonts w:ascii="Arial" w:hAnsi="Arial"/>
                                <w:color w:val="373737"/>
                                <w:sz w:val="16"/>
                                <w:szCs w:val="16"/>
                              </w:rPr>
                            </w:pPr>
                            <w:r>
                              <w:rPr>
                                <w:rFonts w:ascii="Arial" w:hAnsi="Arial"/>
                                <w:color w:val="373737"/>
                                <w:sz w:val="16"/>
                              </w:rPr>
                              <w:t>Βελτίωση της αμοιβαίας στήριξης και της εμπιστοσύνης μεταξύ της ΔΑ, του ΟΠ, του ΕΑΔ, των ΟΤΔ (κοινοί κανόνες και αξίες)</w:t>
                            </w:r>
                          </w:p>
                          <w:p w:rsidR="00B567B9" w:rsidRPr="00813863" w:rsidRDefault="00B567B9" w:rsidP="000852A0">
                            <w:pPr>
                              <w:pStyle w:val="Htablebullet"/>
                              <w:ind w:left="143" w:hanging="143"/>
                              <w:rPr>
                                <w:rFonts w:ascii="Arial" w:hAnsi="Arial"/>
                                <w:color w:val="373737"/>
                                <w:sz w:val="16"/>
                                <w:szCs w:val="16"/>
                              </w:rPr>
                            </w:pPr>
                            <w:r>
                              <w:rPr>
                                <w:rFonts w:ascii="Arial" w:hAnsi="Arial"/>
                                <w:color w:val="373737"/>
                                <w:sz w:val="16"/>
                              </w:rPr>
                              <w:t>Ενίσχυση της συμμετοχής όλων των ενδιαφερόμενων φορέων στον σχεδιασμό και στην υλοποίηση του LEADER/CLLD</w:t>
                            </w:r>
                          </w:p>
                          <w:p w:rsidR="00B567B9" w:rsidRPr="00813863" w:rsidRDefault="00B567B9" w:rsidP="000852A0">
                            <w:pPr>
                              <w:pStyle w:val="Htablebullet"/>
                              <w:ind w:left="143" w:hanging="143"/>
                              <w:rPr>
                                <w:rFonts w:ascii="Arial" w:hAnsi="Arial"/>
                                <w:color w:val="373737"/>
                                <w:sz w:val="16"/>
                                <w:szCs w:val="16"/>
                              </w:rPr>
                            </w:pPr>
                            <w:r>
                              <w:rPr>
                                <w:rFonts w:ascii="Arial" w:hAnsi="Arial"/>
                                <w:color w:val="373737"/>
                                <w:sz w:val="16"/>
                              </w:rPr>
                              <w:t>Αύξηση της αποτελεσματικότητας και της αποδοτικότητας της επικοινωνίας μεταξύ των ενδιαφερόμενων φορέων</w:t>
                            </w:r>
                          </w:p>
                          <w:p w:rsidR="00B567B9" w:rsidRPr="00813863" w:rsidRDefault="00B567B9" w:rsidP="000852A0">
                            <w:pPr>
                              <w:pStyle w:val="Htablebullet"/>
                              <w:ind w:left="143" w:hanging="143"/>
                              <w:rPr>
                                <w:rFonts w:ascii="Arial" w:hAnsi="Arial"/>
                                <w:color w:val="373737"/>
                                <w:sz w:val="16"/>
                                <w:szCs w:val="16"/>
                              </w:rPr>
                            </w:pPr>
                            <w:r>
                              <w:rPr>
                                <w:rFonts w:ascii="Arial" w:hAnsi="Arial"/>
                                <w:color w:val="373737"/>
                                <w:sz w:val="16"/>
                              </w:rPr>
                              <w:t>Ενίσχυση της ικανότητας (γνώσεις, δεξιότητες και ενημέρωση) των ενδιαφερόμενων φορέων που εμπλέκονται στην υλοποίηση του LEADER/CLLD (π.χ. στρατηγικός σχεδιασμός, παρακολούθηση και αξιολόγηση).</w:t>
                            </w:r>
                          </w:p>
                        </w:tc>
                      </w:tr>
                      <w:tr w:rsidR="00B567B9">
                        <w:trPr>
                          <w:trHeight w:val="726"/>
                          <w:jc w:val="center"/>
                        </w:trPr>
                        <w:tc>
                          <w:tcPr>
                            <w:tcW w:w="1555"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B567B9" w:rsidRPr="00813863" w:rsidRDefault="00B567B9"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B567B9" w:rsidRPr="00813863" w:rsidRDefault="00B567B9" w:rsidP="000852A0">
                            <w:pPr>
                              <w:spacing w:after="0" w:line="240" w:lineRule="auto"/>
                              <w:ind w:left="20"/>
                              <w:rPr>
                                <w:rFonts w:ascii="Arial" w:hAnsi="Arial" w:cs="Arial"/>
                                <w:color w:val="373737"/>
                                <w:sz w:val="16"/>
                                <w:szCs w:val="16"/>
                              </w:rPr>
                            </w:pPr>
                            <w:r>
                              <w:rPr>
                                <w:rFonts w:ascii="Arial" w:hAnsi="Arial"/>
                                <w:color w:val="373737"/>
                                <w:sz w:val="16"/>
                              </w:rPr>
                              <w:t>Η υλοποίηση του LEADER/CLLD οδήγησε στη δημιουργία ενός αποτελεσματικού συστ</w:t>
                            </w:r>
                            <w:r>
                              <w:rPr>
                                <w:rFonts w:ascii="Arial" w:hAnsi="Arial"/>
                                <w:color w:val="373737"/>
                                <w:sz w:val="16"/>
                              </w:rPr>
                              <w:t>ή</w:t>
                            </w:r>
                            <w:r>
                              <w:rPr>
                                <w:rFonts w:ascii="Arial" w:hAnsi="Arial"/>
                                <w:color w:val="373737"/>
                                <w:sz w:val="16"/>
                              </w:rPr>
                              <w:t xml:space="preserve">ματος </w:t>
                            </w:r>
                            <w:proofErr w:type="spellStart"/>
                            <w:r>
                              <w:rPr>
                                <w:rFonts w:ascii="Arial" w:hAnsi="Arial"/>
                                <w:color w:val="373737"/>
                                <w:sz w:val="16"/>
                              </w:rPr>
                              <w:t>πολυεπίπεδης</w:t>
                            </w:r>
                            <w:proofErr w:type="spellEnd"/>
                            <w:r>
                              <w:rPr>
                                <w:rFonts w:ascii="Arial" w:hAnsi="Arial"/>
                                <w:color w:val="373737"/>
                                <w:sz w:val="16"/>
                              </w:rPr>
                              <w:t xml:space="preserve"> διακυβέρνησης</w:t>
                            </w:r>
                          </w:p>
                        </w:tc>
                        <w:tc>
                          <w:tcPr>
                            <w:tcW w:w="5521"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B567B9" w:rsidRPr="00813863" w:rsidRDefault="00B567B9" w:rsidP="000852A0">
                            <w:pPr>
                              <w:pStyle w:val="Htablebullet"/>
                              <w:ind w:left="143" w:hanging="143"/>
                              <w:rPr>
                                <w:rFonts w:ascii="Arial" w:hAnsi="Arial"/>
                                <w:color w:val="373737"/>
                                <w:sz w:val="16"/>
                                <w:szCs w:val="16"/>
                              </w:rPr>
                            </w:pPr>
                            <w:r>
                              <w:rPr>
                                <w:rFonts w:ascii="Arial" w:hAnsi="Arial"/>
                                <w:color w:val="373737"/>
                                <w:sz w:val="16"/>
                              </w:rPr>
                              <w:t xml:space="preserve">Ανάπτυξη καινοτόμων πρακτικών διακυβέρνησης </w:t>
                            </w:r>
                          </w:p>
                          <w:p w:rsidR="00B567B9" w:rsidRPr="00813863" w:rsidRDefault="00B567B9" w:rsidP="000852A0">
                            <w:pPr>
                              <w:pStyle w:val="Htablebullet"/>
                              <w:ind w:left="143" w:hanging="143"/>
                              <w:rPr>
                                <w:rFonts w:ascii="Arial" w:hAnsi="Arial"/>
                                <w:color w:val="373737"/>
                                <w:sz w:val="16"/>
                                <w:szCs w:val="16"/>
                              </w:rPr>
                            </w:pPr>
                            <w:r>
                              <w:rPr>
                                <w:rFonts w:ascii="Arial" w:hAnsi="Arial"/>
                                <w:color w:val="373737"/>
                                <w:sz w:val="16"/>
                              </w:rPr>
                              <w:t xml:space="preserve">Βελτιωμένος συντονισμός μεταξύ διαφορετικών επιπέδων διακυβέρνησης </w:t>
                            </w:r>
                          </w:p>
                          <w:p w:rsidR="00B567B9" w:rsidRPr="00813863" w:rsidRDefault="00B567B9" w:rsidP="000852A0">
                            <w:pPr>
                              <w:pStyle w:val="Htablebullet"/>
                              <w:ind w:left="143" w:hanging="143"/>
                              <w:rPr>
                                <w:rFonts w:ascii="Arial" w:hAnsi="Arial"/>
                                <w:color w:val="373737"/>
                                <w:sz w:val="16"/>
                                <w:szCs w:val="16"/>
                              </w:rPr>
                            </w:pPr>
                            <w:r>
                              <w:rPr>
                                <w:rFonts w:ascii="Arial" w:hAnsi="Arial"/>
                                <w:color w:val="373737"/>
                                <w:sz w:val="16"/>
                              </w:rPr>
                              <w:t>Βελτιωμένη ποιότητα αλληλεπιδράσεων μεταξύ των αρμόδιων θεσμικών οργάνων</w:t>
                            </w:r>
                          </w:p>
                          <w:p w:rsidR="00B567B9" w:rsidRPr="00813863" w:rsidRDefault="00B567B9" w:rsidP="000852A0">
                            <w:pPr>
                              <w:pStyle w:val="Htablebullet"/>
                              <w:ind w:left="143" w:hanging="143"/>
                              <w:rPr>
                                <w:rFonts w:ascii="Arial" w:hAnsi="Arial"/>
                                <w:color w:val="373737"/>
                                <w:sz w:val="16"/>
                                <w:szCs w:val="16"/>
                              </w:rPr>
                            </w:pPr>
                            <w:r>
                              <w:rPr>
                                <w:rFonts w:ascii="Arial" w:hAnsi="Arial"/>
                                <w:color w:val="373737"/>
                                <w:sz w:val="16"/>
                              </w:rPr>
                              <w:t xml:space="preserve">Βελτιωμένη ποιότητα αλληλεπιδράσεων μεταξύ των ενδιαφερόμενων φορέων του δημόσιου και ιδιωτικού τομέα </w:t>
                            </w:r>
                          </w:p>
                        </w:tc>
                      </w:tr>
                      <w:tr w:rsidR="00B567B9">
                        <w:trPr>
                          <w:trHeight w:val="1326"/>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B567B9" w:rsidRPr="00813863" w:rsidRDefault="00B567B9"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B567B9" w:rsidRPr="00813863" w:rsidRDefault="00B567B9" w:rsidP="000852A0">
                            <w:pPr>
                              <w:spacing w:after="0" w:line="240" w:lineRule="auto"/>
                              <w:rPr>
                                <w:rFonts w:ascii="Arial" w:hAnsi="Arial" w:cs="Arial"/>
                                <w:color w:val="373737"/>
                                <w:sz w:val="16"/>
                                <w:szCs w:val="16"/>
                              </w:rPr>
                            </w:pPr>
                            <w:r>
                              <w:rPr>
                                <w:rFonts w:ascii="Arial" w:hAnsi="Arial"/>
                                <w:color w:val="373737"/>
                                <w:sz w:val="16"/>
                              </w:rPr>
                              <w:t>Τα αποτελέσματα του ΠΑΑ βελτιώθηκαν χάρη στην υλοποίηση της μεθόδου LEADER</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B567B9" w:rsidRPr="00813863" w:rsidRDefault="00B567B9" w:rsidP="000852A0">
                            <w:pPr>
                              <w:pStyle w:val="Htablebullet"/>
                              <w:ind w:left="143" w:hanging="143"/>
                              <w:rPr>
                                <w:rFonts w:ascii="Arial" w:hAnsi="Arial"/>
                                <w:color w:val="373737"/>
                                <w:sz w:val="16"/>
                                <w:szCs w:val="16"/>
                              </w:rPr>
                            </w:pPr>
                            <w:r>
                              <w:rPr>
                                <w:rFonts w:ascii="Arial" w:hAnsi="Arial"/>
                                <w:color w:val="373737"/>
                                <w:sz w:val="16"/>
                              </w:rPr>
                              <w:t xml:space="preserve">Αύξηση των ικανοτήτων των ενδιαφερόμενων φορέων που συμμετέχουν στο LEADER/CLLD </w:t>
                            </w:r>
                          </w:p>
                          <w:p w:rsidR="00B567B9" w:rsidRPr="00813863" w:rsidRDefault="00B567B9" w:rsidP="000852A0">
                            <w:pPr>
                              <w:pStyle w:val="Htablebullet"/>
                              <w:ind w:left="143" w:hanging="143"/>
                              <w:rPr>
                                <w:rFonts w:ascii="Arial" w:hAnsi="Arial"/>
                                <w:color w:val="373737"/>
                                <w:sz w:val="16"/>
                                <w:szCs w:val="16"/>
                              </w:rPr>
                            </w:pPr>
                            <w:r>
                              <w:rPr>
                                <w:rFonts w:ascii="Arial" w:hAnsi="Arial"/>
                                <w:color w:val="373737"/>
                                <w:sz w:val="16"/>
                              </w:rPr>
                              <w:t>Τα αποτελέσματα του ΠΑΑ έχουν βελτιωθεί (χρησιμοποιούνται οι ίδιοι δείκτες αποτελεσμάτων με εκείνους για την αξιολόγηση του ΠΑΑ για τη μέτρηση των επιπτώσεων των πράξεων που υλοποιούνται μέσω του μέτρου 19 σε σύγκριση με τις επιπτώσεις των πράξεων που υλοποιούνται μέσω άλλων μέτρων)</w:t>
                            </w:r>
                            <w:r>
                              <w:rPr>
                                <w:rFonts w:ascii="Arial" w:hAnsi="Arial"/>
                                <w:color w:val="373737"/>
                                <w:sz w:val="16"/>
                                <w:szCs w:val="16"/>
                              </w:rPr>
                              <w:br/>
                            </w:r>
                            <w:r>
                              <w:rPr>
                                <w:rFonts w:ascii="Arial" w:hAnsi="Arial"/>
                                <w:i/>
                                <w:color w:val="373737"/>
                                <w:sz w:val="16"/>
                              </w:rPr>
                              <w:t>Σημείωση: λάβετε υπόψη μόνο τους ΤΕ με δευτερογενείς επιπτώσεις από το μέτρο 19.</w:t>
                            </w:r>
                          </w:p>
                        </w:tc>
                      </w:tr>
                    </w:tbl>
                    <w:p w:rsidR="00B567B9" w:rsidRPr="000852A0" w:rsidRDefault="00B567B9" w:rsidP="000852A0">
                      <w:pPr>
                        <w:rPr>
                          <w:rFonts w:ascii="Arial" w:hAnsi="Arial" w:cs="Arial"/>
                          <w:sz w:val="20"/>
                          <w:szCs w:val="20"/>
                        </w:rPr>
                      </w:pPr>
                    </w:p>
                  </w:txbxContent>
                </v:textbox>
                <w10:wrap type="square"/>
              </v:shape>
            </w:pict>
          </mc:Fallback>
        </mc:AlternateContent>
      </w:r>
      <w:r>
        <w:rPr>
          <w:b/>
        </w:rPr>
        <w:t>Δεν υπάρχουν κοινά στοιχεία αξιολόγησης για την αξιολόγηση της προστιθέμενης αξίας του LEADER/CLLD.</w:t>
      </w:r>
      <w:r>
        <w:t xml:space="preserve"> Κατά συνέπεια, τα κράτη μέλη θα πρέπει να τα αναπτύξουν προκειμένου να αξιολογήσουν αυτή την πτυχή. Παρότι αυτό γίνεται ιδανικά κατά την έναρξη της περιόδου προγραμματισμού, μπορεί να γίνεται και σε μ</w:t>
      </w:r>
      <w:r>
        <w:t>ε</w:t>
      </w:r>
      <w:r>
        <w:t xml:space="preserve">ταγενέστερο στάδιο όταν οι αξιολογητές του ΠΑΑ διαμορφώνουν τα σχετικά στοιχεία αξιολόγησης, </w:t>
      </w:r>
      <w:r>
        <w:lastRenderedPageBreak/>
        <w:t>τα οποία μπορούν να αποτελέσουν αντικείμενο περαιτέρω διαβούλευσης με τους ενδιαφερόμ</w:t>
      </w:r>
      <w:r>
        <w:t>ε</w:t>
      </w:r>
      <w:r>
        <w:t xml:space="preserve">νους φορείς. </w:t>
      </w:r>
      <w:r>
        <w:rPr>
          <w:b/>
          <w:color w:val="373737" w:themeColor="background1" w:themeShade="40"/>
        </w:rPr>
        <w:t>Τα ειδικά ανά πρόγραμμα ερ</w:t>
      </w:r>
      <w:r>
        <w:rPr>
          <w:b/>
          <w:color w:val="373737" w:themeColor="background1" w:themeShade="40"/>
        </w:rPr>
        <w:t>ω</w:t>
      </w:r>
      <w:r>
        <w:rPr>
          <w:b/>
          <w:color w:val="373737" w:themeColor="background1" w:themeShade="40"/>
        </w:rPr>
        <w:t>τήματα</w:t>
      </w:r>
      <w:r>
        <w:rPr>
          <w:color w:val="373737" w:themeColor="background1" w:themeShade="40"/>
        </w:rPr>
        <w:t xml:space="preserve"> </w:t>
      </w:r>
      <w:r>
        <w:rPr>
          <w:b/>
          <w:color w:val="373737" w:themeColor="background1" w:themeShade="40"/>
        </w:rPr>
        <w:t>αξιολόγησης</w:t>
      </w:r>
      <w:r>
        <w:rPr>
          <w:color w:val="373737" w:themeColor="background1" w:themeShade="40"/>
        </w:rPr>
        <w:t xml:space="preserve"> θα πρέπει να καλύπτουν τις ακόλουθες διαστάσεις: </w:t>
      </w:r>
    </w:p>
    <w:p w:rsidR="007866D4" w:rsidRPr="000458AF" w:rsidRDefault="007866D4" w:rsidP="002E02E3">
      <w:pPr>
        <w:pStyle w:val="HStandard"/>
        <w:numPr>
          <w:ilvl w:val="0"/>
          <w:numId w:val="26"/>
        </w:numPr>
        <w:ind w:left="426" w:hanging="426"/>
        <w:rPr>
          <w:color w:val="373737" w:themeColor="background1" w:themeShade="40"/>
        </w:rPr>
      </w:pPr>
      <w:r>
        <w:rPr>
          <w:color w:val="373737" w:themeColor="background1" w:themeShade="40"/>
        </w:rPr>
        <w:t xml:space="preserve">τη βελτίωση του κοινωνικού κεφαλαίου που δημιουργήθηκε μεταξύ των εμπλεκόμενων ενδιαφερόμενων φορέων  </w:t>
      </w:r>
    </w:p>
    <w:p w:rsidR="007866D4" w:rsidRPr="000458AF" w:rsidRDefault="007866D4" w:rsidP="002E02E3">
      <w:pPr>
        <w:pStyle w:val="HStandard"/>
        <w:numPr>
          <w:ilvl w:val="0"/>
          <w:numId w:val="26"/>
        </w:numPr>
        <w:ind w:left="426" w:hanging="426"/>
        <w:rPr>
          <w:color w:val="373737" w:themeColor="background1" w:themeShade="40"/>
        </w:rPr>
      </w:pPr>
      <w:r>
        <w:rPr>
          <w:color w:val="373737" w:themeColor="background1" w:themeShade="40"/>
        </w:rPr>
        <w:t xml:space="preserve">την </w:t>
      </w:r>
      <w:proofErr w:type="spellStart"/>
      <w:r>
        <w:rPr>
          <w:color w:val="373737" w:themeColor="background1" w:themeShade="40"/>
        </w:rPr>
        <w:t>πολυεπίπεδη</w:t>
      </w:r>
      <w:proofErr w:type="spellEnd"/>
      <w:r>
        <w:rPr>
          <w:color w:val="373737" w:themeColor="background1" w:themeShade="40"/>
        </w:rPr>
        <w:t xml:space="preserve"> διακυβέρνηση του LEADER/CLLD· </w:t>
      </w:r>
    </w:p>
    <w:p w:rsidR="007866D4" w:rsidRPr="000458AF" w:rsidRDefault="007866D4" w:rsidP="002E02E3">
      <w:pPr>
        <w:pStyle w:val="HStandard"/>
        <w:numPr>
          <w:ilvl w:val="0"/>
          <w:numId w:val="26"/>
        </w:numPr>
        <w:ind w:left="426" w:hanging="426"/>
        <w:rPr>
          <w:color w:val="373737" w:themeColor="background1" w:themeShade="40"/>
        </w:rPr>
      </w:pPr>
      <w:r>
        <w:rPr>
          <w:color w:val="373737" w:themeColor="background1" w:themeShade="40"/>
        </w:rPr>
        <w:t xml:space="preserve">τη βελτίωση των αποτελεσμάτων και των επιπτώσεων του ΠΑΑ χάρη στην εφαρμογή </w:t>
      </w:r>
      <w:r>
        <w:rPr>
          <w:color w:val="373737" w:themeColor="background1" w:themeShade="40"/>
        </w:rPr>
        <w:lastRenderedPageBreak/>
        <w:t xml:space="preserve">της μεθόδου LEADER. </w:t>
      </w:r>
    </w:p>
    <w:p w:rsidR="000852A0" w:rsidRDefault="00112124" w:rsidP="00112124">
      <w:pPr>
        <w:pStyle w:val="H-Standard"/>
      </w:pPr>
      <w:r>
        <w:rPr>
          <w:b/>
        </w:rPr>
        <w:t>Πριν από τη διαμόρφωση ειδικών ανά πρ</w:t>
      </w:r>
      <w:r>
        <w:rPr>
          <w:b/>
        </w:rPr>
        <w:t>ό</w:t>
      </w:r>
      <w:r>
        <w:rPr>
          <w:b/>
        </w:rPr>
        <w:t>γραμμα στοιχείων αξιολόγησης, είναι σημ</w:t>
      </w:r>
      <w:r>
        <w:rPr>
          <w:b/>
        </w:rPr>
        <w:t>α</w:t>
      </w:r>
      <w:r>
        <w:rPr>
          <w:b/>
        </w:rPr>
        <w:t>ντικό να καθορίζεται η αναμενόμενη προστ</w:t>
      </w:r>
      <w:r>
        <w:rPr>
          <w:b/>
        </w:rPr>
        <w:t>ι</w:t>
      </w:r>
      <w:r>
        <w:rPr>
          <w:b/>
        </w:rPr>
        <w:t>θέμενη αξία</w:t>
      </w:r>
      <w:r>
        <w:t xml:space="preserve"> σε επίπεδο ΠΑΑ, και στις τρεις δι</w:t>
      </w:r>
      <w:r>
        <w:t>α</w:t>
      </w:r>
      <w:r>
        <w:t>στάσεις. Αυτό αφορά τη διατύπωση στόχων προς επίτευξη μέσω της προστιθέμενης αξίας του LEADER/CLLD και τον ορισμό θεμάτων αξιολόγησης και σχετικών ειδικών ανά πρ</w:t>
      </w:r>
      <w:r>
        <w:t>ό</w:t>
      </w:r>
      <w:r>
        <w:t>γραμμα στοιχείων αξιολόγησης.</w:t>
      </w:r>
    </w:p>
    <w:p w:rsidR="007866D4" w:rsidRPr="000458AF" w:rsidRDefault="007866D4" w:rsidP="000852A0">
      <w:pPr>
        <w:pStyle w:val="HHeading5"/>
      </w:pPr>
      <w:r>
        <w:t>Βήμα 2 και 3: Προσδιορισμός και επιλογή μεθόδων/προσεγγίσεων αξιολόγησης, συ</w:t>
      </w:r>
      <w:r>
        <w:t>λ</w:t>
      </w:r>
      <w:r>
        <w:t>λογή δεδομένων και πληροφοριών</w:t>
      </w:r>
    </w:p>
    <w:p w:rsidR="007866D4" w:rsidRPr="000458AF" w:rsidRDefault="007866D4" w:rsidP="007866D4">
      <w:pPr>
        <w:pStyle w:val="HStandard"/>
        <w:rPr>
          <w:color w:val="373737" w:themeColor="background1" w:themeShade="40"/>
        </w:rPr>
      </w:pPr>
      <w:r>
        <w:rPr>
          <w:color w:val="373737" w:themeColor="background1" w:themeShade="40"/>
        </w:rPr>
        <w:t>Μετά τον ορισμό των προαναφερθέντων στο</w:t>
      </w:r>
      <w:r>
        <w:rPr>
          <w:color w:val="373737" w:themeColor="background1" w:themeShade="40"/>
        </w:rPr>
        <w:t>ι</w:t>
      </w:r>
      <w:r>
        <w:rPr>
          <w:color w:val="373737" w:themeColor="background1" w:themeShade="40"/>
        </w:rPr>
        <w:t>χείων αξιολόγησης (ερωτήματα αξιολόγησης, κριτήρια απόφασης και δείκτες), είναι σημαντικό να καθοριστεί τι δεδομένα και πληροφορίες πρέπει να συλλεχθούν. Για πολλούς από τους προτεινόμενους δείκτες, θα μπορούσαν να συ</w:t>
      </w:r>
      <w:r>
        <w:rPr>
          <w:color w:val="373737" w:themeColor="background1" w:themeShade="40"/>
        </w:rPr>
        <w:t>λ</w:t>
      </w:r>
      <w:r>
        <w:rPr>
          <w:color w:val="373737" w:themeColor="background1" w:themeShade="40"/>
        </w:rPr>
        <w:t>λεχθούν δεδομένα μέσω της παρακολούθησης δραστηριοτήτων, όπως αυτές διοργανώνονται από τις διαχειριστικές αρχές, τα ΕΑΔ και άλλους φορείς (π.χ. ομάδες εργασίας, σεμινάρια, εργ</w:t>
      </w:r>
      <w:r>
        <w:rPr>
          <w:color w:val="373737" w:themeColor="background1" w:themeShade="40"/>
        </w:rPr>
        <w:t>α</w:t>
      </w:r>
      <w:r>
        <w:rPr>
          <w:color w:val="373737" w:themeColor="background1" w:themeShade="40"/>
        </w:rPr>
        <w:t>στήρια κ.λπ.). Σε αυτό το πλαίσιο, οι έρευνες, οι συνεντεύξεις και οι ομάδες εστίασης με ενδιαφ</w:t>
      </w:r>
      <w:r>
        <w:rPr>
          <w:color w:val="373737" w:themeColor="background1" w:themeShade="40"/>
        </w:rPr>
        <w:t>ε</w:t>
      </w:r>
      <w:r>
        <w:rPr>
          <w:color w:val="373737" w:themeColor="background1" w:themeShade="40"/>
        </w:rPr>
        <w:t>ρόμενους φορείς που εμπλέκονται στην υλοπο</w:t>
      </w:r>
      <w:r>
        <w:rPr>
          <w:color w:val="373737" w:themeColor="background1" w:themeShade="40"/>
        </w:rPr>
        <w:t>ί</w:t>
      </w:r>
      <w:r>
        <w:rPr>
          <w:color w:val="373737" w:themeColor="background1" w:themeShade="40"/>
        </w:rPr>
        <w:t>ηση του LEADER/CLLD αποτελούν επίσης σ</w:t>
      </w:r>
      <w:r>
        <w:rPr>
          <w:color w:val="373737" w:themeColor="background1" w:themeShade="40"/>
        </w:rPr>
        <w:t>η</w:t>
      </w:r>
      <w:r>
        <w:rPr>
          <w:color w:val="373737" w:themeColor="background1" w:themeShade="40"/>
        </w:rPr>
        <w:t xml:space="preserve">μαντικές πηγές για ποσοτικούς και ποιοτικούς δείκτες (κυρίως για δείκτες αποτελεσμάτων, </w:t>
      </w:r>
      <w:r>
        <w:rPr>
          <w:color w:val="373737" w:themeColor="background1" w:themeShade="40"/>
        </w:rPr>
        <w:t>ό</w:t>
      </w:r>
      <w:r>
        <w:rPr>
          <w:color w:val="373737" w:themeColor="background1" w:themeShade="40"/>
        </w:rPr>
        <w:t>πως αναφέρονται στον προηγούμενο πίνακα). Η επιλογή τεχνικών συλλογής δεδομένων και πλ</w:t>
      </w:r>
      <w:r>
        <w:rPr>
          <w:color w:val="373737" w:themeColor="background1" w:themeShade="40"/>
        </w:rPr>
        <w:t>η</w:t>
      </w:r>
      <w:r>
        <w:rPr>
          <w:color w:val="373737" w:themeColor="background1" w:themeShade="40"/>
        </w:rPr>
        <w:t>ροφοριών θα εξαρτηθεί από τις μεθόδους αξι</w:t>
      </w:r>
      <w:r>
        <w:rPr>
          <w:color w:val="373737" w:themeColor="background1" w:themeShade="40"/>
        </w:rPr>
        <w:t>ο</w:t>
      </w:r>
      <w:r>
        <w:rPr>
          <w:color w:val="373737" w:themeColor="background1" w:themeShade="40"/>
        </w:rPr>
        <w:t>λόγησης που εφαρμόζονται. Για την αξιολόγηση της προστιθέμενης αξίας του LEADER/CLLD, οι αξιολογητές ενδέχεται να χρειάζεται να βασ</w:t>
      </w:r>
      <w:r>
        <w:rPr>
          <w:color w:val="373737" w:themeColor="background1" w:themeShade="40"/>
        </w:rPr>
        <w:t>ι</w:t>
      </w:r>
      <w:r>
        <w:rPr>
          <w:color w:val="373737" w:themeColor="background1" w:themeShade="40"/>
        </w:rPr>
        <w:t>στούν πρωτίστως σε ποιοτικές μεθόδους.</w:t>
      </w:r>
    </w:p>
    <w:p w:rsidR="007866D4" w:rsidRPr="000458AF" w:rsidRDefault="007866D4" w:rsidP="007866D4">
      <w:pPr>
        <w:pStyle w:val="HStandard"/>
        <w:rPr>
          <w:color w:val="373737" w:themeColor="background1" w:themeShade="40"/>
        </w:rPr>
      </w:pPr>
      <w:r>
        <w:rPr>
          <w:color w:val="373737" w:themeColor="background1" w:themeShade="40"/>
        </w:rPr>
        <w:t>Για την αξιολόγηση της προστιθέμενης αξίας του LEADER/CLLD, μπορούν να εφαρμόζονται οι μέθοδοι που προτείνονται για την αξιολόγηση του μηχανισμού υλοποίησης του LEADER/CLLD (βλ. κεφάλαιο 2.3.2). Επισκόπηση και σύντομη περιγραφή των σχετικών ποιοτικών μεθόδων διατίθενται σε άλλα υπάρχοντα έγγραφα κατε</w:t>
      </w:r>
      <w:r>
        <w:rPr>
          <w:color w:val="373737" w:themeColor="background1" w:themeShade="40"/>
        </w:rPr>
        <w:t>υ</w:t>
      </w:r>
      <w:r>
        <w:rPr>
          <w:color w:val="373737" w:themeColor="background1" w:themeShade="40"/>
        </w:rPr>
        <w:t>θυντηρίων γραμμών</w:t>
      </w:r>
      <w:r>
        <w:rPr>
          <w:color w:val="373737" w:themeColor="background1" w:themeShade="40"/>
          <w:vertAlign w:val="superscript"/>
        </w:rPr>
        <w:footnoteReference w:id="46"/>
      </w:r>
      <w:r>
        <w:rPr>
          <w:color w:val="373737" w:themeColor="background1" w:themeShade="40"/>
        </w:rPr>
        <w:t>.</w:t>
      </w:r>
    </w:p>
    <w:p w:rsidR="007866D4" w:rsidRPr="000458AF" w:rsidRDefault="007866D4" w:rsidP="007866D4">
      <w:pPr>
        <w:pStyle w:val="HHeading5"/>
      </w:pPr>
      <w:r>
        <w:lastRenderedPageBreak/>
        <w:t>Βήμα 4: Ανάλυση των πληροφοριών και απάντηση στα ερωτήματα αξιολόγησης</w:t>
      </w:r>
    </w:p>
    <w:p w:rsidR="007866D4" w:rsidRPr="000458AF" w:rsidRDefault="007866D4" w:rsidP="007866D4">
      <w:pPr>
        <w:pStyle w:val="HStandard"/>
        <w:rPr>
          <w:color w:val="373737" w:themeColor="background1" w:themeShade="40"/>
        </w:rPr>
      </w:pPr>
      <w:r>
        <w:rPr>
          <w:color w:val="373737" w:themeColor="background1" w:themeShade="40"/>
        </w:rPr>
        <w:t>Τα δεδομένα και οι πληροφορίες που συλλέγονται από διάφορες κατηγορίες ενδιαφερόμενων φορέων του LEADER/CLLD θα πρέπει να αν</w:t>
      </w:r>
      <w:r>
        <w:rPr>
          <w:color w:val="373737" w:themeColor="background1" w:themeShade="40"/>
        </w:rPr>
        <w:t>α</w:t>
      </w:r>
      <w:r>
        <w:rPr>
          <w:color w:val="373737" w:themeColor="background1" w:themeShade="40"/>
        </w:rPr>
        <w:t xml:space="preserve">λύονται και να ερμηνεύονται με στόχο την αξιολόγηση της κλίμακας και του πεδίου εφαρμογής της </w:t>
      </w:r>
      <w:proofErr w:type="spellStart"/>
      <w:r>
        <w:rPr>
          <w:color w:val="373737" w:themeColor="background1" w:themeShade="40"/>
        </w:rPr>
        <w:t>δημιουργηθείσας</w:t>
      </w:r>
      <w:proofErr w:type="spellEnd"/>
      <w:r>
        <w:rPr>
          <w:color w:val="373737" w:themeColor="background1" w:themeShade="40"/>
        </w:rPr>
        <w:t xml:space="preserve"> προστιθέμενης αξίας. Για παράδειγμα, στο πλαίσιο της ανάλυσης θα πρέπει να καταβληθούν προσπάθειες ώστε να κ</w:t>
      </w:r>
      <w:r>
        <w:rPr>
          <w:color w:val="373737" w:themeColor="background1" w:themeShade="40"/>
        </w:rPr>
        <w:t>α</w:t>
      </w:r>
      <w:r>
        <w:rPr>
          <w:color w:val="373737" w:themeColor="background1" w:themeShade="40"/>
        </w:rPr>
        <w:t>ταδειχθεί:</w:t>
      </w:r>
    </w:p>
    <w:p w:rsidR="007866D4" w:rsidRPr="000458AF" w:rsidRDefault="007866D4" w:rsidP="007866D4">
      <w:pPr>
        <w:pStyle w:val="Hlistbullet"/>
        <w:ind w:left="426" w:hanging="426"/>
      </w:pPr>
      <w:r>
        <w:t xml:space="preserve">εάν οι συνδέσεις και οι ικανότητες (γνώσεις και δεξιότητες) μεταξύ των ενδιαφερόμενων φορέων του LEADER/CLLD σε διάφορα επίπεδα διακυβέρνησης ενισχύθηκαν· </w:t>
      </w:r>
    </w:p>
    <w:p w:rsidR="007866D4" w:rsidRPr="000458AF" w:rsidRDefault="007866D4" w:rsidP="007866D4">
      <w:pPr>
        <w:pStyle w:val="Hlistbullet"/>
        <w:ind w:left="426" w:hanging="426"/>
      </w:pPr>
      <w:r>
        <w:t>εάν οι οριζόντιες και κάθετες αλληλεπιδράσεις μεταξύ των ενδιαφερόμενων φορέων που εμπλέκονται στην υλοποίηση του LEADER/CLLD έχουν αυξηθεί (π.χ. εάν οι ΟΤΔ έχουν εμπλακεί στη διαμόρφωση του μέτρου LEADER/CLLD στο πλαίσιο του ΠΑΑ)· και</w:t>
      </w:r>
    </w:p>
    <w:p w:rsidR="007866D4" w:rsidRPr="000458AF" w:rsidRDefault="007866D4" w:rsidP="007866D4">
      <w:pPr>
        <w:pStyle w:val="Hlistbullet"/>
        <w:ind w:left="426" w:hanging="426"/>
      </w:pPr>
      <w:r>
        <w:t>εάν η εφαρμογή της μεθόδου LEADER στον μηχανισμό υλοποίησης έχει επιφέρει βελτίωση στα αποτελέσματα του ΠΑΑ (μέσω της επίτευξης των στόχων των ΤΕ της αγροτικής πολιτικής και του ΠΑΑ με αποτελεσμ</w:t>
      </w:r>
      <w:r>
        <w:t>α</w:t>
      </w:r>
      <w:r>
        <w:t xml:space="preserve">τικότερο τρόπο). </w:t>
      </w:r>
    </w:p>
    <w:p w:rsidR="007866D4" w:rsidRPr="000458AF" w:rsidRDefault="007866D4" w:rsidP="007866D4">
      <w:pPr>
        <w:pStyle w:val="HStandard"/>
        <w:rPr>
          <w:color w:val="373737" w:themeColor="background1" w:themeShade="40"/>
        </w:rPr>
      </w:pPr>
      <w:r>
        <w:rPr>
          <w:color w:val="373737" w:themeColor="background1" w:themeShade="40"/>
        </w:rPr>
        <w:t xml:space="preserve">Τα </w:t>
      </w:r>
      <w:proofErr w:type="spellStart"/>
      <w:r>
        <w:rPr>
          <w:color w:val="373737" w:themeColor="background1" w:themeShade="40"/>
        </w:rPr>
        <w:t>συλλεχθέντα</w:t>
      </w:r>
      <w:proofErr w:type="spellEnd"/>
      <w:r>
        <w:rPr>
          <w:color w:val="373737" w:themeColor="background1" w:themeShade="40"/>
        </w:rPr>
        <w:t xml:space="preserve"> στοιχεία χρησιμοποιούνται για την απάντηση στα ειδικά ανά πρόγραμμα ερωτήματα αξιολόγησης. Τα πορίσματα θα συμβάλουν εντέλει στον αποτελεσματικότερο και απ</w:t>
      </w:r>
      <w:r>
        <w:rPr>
          <w:color w:val="373737" w:themeColor="background1" w:themeShade="40"/>
        </w:rPr>
        <w:t>ο</w:t>
      </w:r>
      <w:r>
        <w:rPr>
          <w:color w:val="373737" w:themeColor="background1" w:themeShade="40"/>
        </w:rPr>
        <w:t>δοτικότερο σχεδιασμό και υλοποίηση του LEADER/CLLD.</w:t>
      </w:r>
    </w:p>
    <w:p w:rsidR="007866D4" w:rsidRPr="000458AF" w:rsidRDefault="007866D4" w:rsidP="007866D4">
      <w:pPr>
        <w:pStyle w:val="HStandard"/>
        <w:rPr>
          <w:color w:val="373737" w:themeColor="background1" w:themeShade="40"/>
        </w:rPr>
        <w:sectPr w:rsidR="007866D4" w:rsidRPr="000458AF" w:rsidSect="002E46A5">
          <w:type w:val="continuous"/>
          <w:pgSz w:w="11906" w:h="16838"/>
          <w:pgMar w:top="1418" w:right="1418" w:bottom="1418" w:left="1418" w:header="709" w:footer="709" w:gutter="0"/>
          <w:cols w:num="2" w:space="397"/>
          <w:docGrid w:linePitch="360"/>
        </w:sectPr>
      </w:pPr>
    </w:p>
    <w:p w:rsidR="007866D4" w:rsidRDefault="007866D4" w:rsidP="007866D4">
      <w:pPr>
        <w:pStyle w:val="HStandard"/>
      </w:pPr>
      <w:bookmarkStart w:id="106" w:name="_Toc466620167"/>
      <w:r>
        <w:rPr>
          <w:noProof/>
          <w:lang w:bidi="ar-SA"/>
        </w:rPr>
        <w:lastRenderedPageBreak/>
        <mc:AlternateContent>
          <mc:Choice Requires="wps">
            <w:drawing>
              <wp:inline distT="0" distB="0" distL="0" distR="0" wp14:anchorId="64027E71" wp14:editId="4EB99376">
                <wp:extent cx="5707380" cy="3055620"/>
                <wp:effectExtent l="0" t="0" r="26670" b="11430"/>
                <wp:docPr id="42" name="Rectangle: Diagonal Corners Rounded 42"/>
                <wp:cNvGraphicFramePr/>
                <a:graphic xmlns:a="http://schemas.openxmlformats.org/drawingml/2006/main">
                  <a:graphicData uri="http://schemas.microsoft.com/office/word/2010/wordprocessingShape">
                    <wps:wsp>
                      <wps:cNvSpPr/>
                      <wps:spPr>
                        <a:xfrm>
                          <a:off x="0" y="0"/>
                          <a:ext cx="5707380" cy="3055620"/>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afa"/>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B567B9">
                              <w:trPr>
                                <w:jc w:val="left"/>
                              </w:trPr>
                              <w:tc>
                                <w:tcPr>
                                  <w:tcW w:w="1134" w:type="dxa"/>
                                  <w:shd w:val="clear" w:color="auto" w:fill="auto"/>
                                </w:tcPr>
                                <w:p w:rsidR="00B567B9" w:rsidRPr="000D7A50" w:rsidRDefault="00B567B9" w:rsidP="00CB5FC3">
                                  <w:pPr>
                                    <w:pStyle w:val="HStandard"/>
                                    <w:suppressOverlap/>
                                    <w:rPr>
                                      <w:b/>
                                      <w:noProof/>
                                      <w:color w:val="6E8967"/>
                                    </w:rPr>
                                  </w:pPr>
                                  <w:r>
                                    <w:rPr>
                                      <w:b/>
                                      <w:noProof/>
                                      <w:color w:val="6E8967"/>
                                      <w:lang w:bidi="ar-SA"/>
                                    </w:rPr>
                                    <w:drawing>
                                      <wp:inline distT="0" distB="0" distL="0" distR="0" wp14:anchorId="47C32C6F" wp14:editId="258C758B">
                                        <wp:extent cx="702053" cy="540000"/>
                                        <wp:effectExtent l="0" t="0" r="0" b="0"/>
                                        <wp:docPr id="124"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02"/>
                                    <w:gridCol w:w="3402"/>
                                  </w:tblGrid>
                                  <w:tr w:rsidR="00B567B9">
                                    <w:tc>
                                      <w:tcPr>
                                        <w:tcW w:w="3402" w:type="dxa"/>
                                        <w:shd w:val="clear" w:color="auto" w:fill="auto"/>
                                      </w:tcPr>
                                      <w:p w:rsidR="00B567B9" w:rsidRPr="000D7A50" w:rsidRDefault="00B567B9"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Τι να κάνετε</w:t>
                                        </w:r>
                                      </w:p>
                                      <w:p w:rsidR="00B567B9" w:rsidRPr="000D7A50" w:rsidRDefault="00B567B9" w:rsidP="002E46A5">
                                        <w:pPr>
                                          <w:pStyle w:val="Hlistbullet"/>
                                          <w:ind w:left="303" w:hanging="303"/>
                                          <w:suppressOverlap/>
                                          <w:rPr>
                                            <w:rFonts w:ascii="Arial" w:hAnsi="Arial" w:cs="Arial"/>
                                            <w:sz w:val="18"/>
                                            <w:szCs w:val="18"/>
                                          </w:rPr>
                                        </w:pPr>
                                        <w:r>
                                          <w:rPr>
                                            <w:rFonts w:ascii="Arial" w:hAnsi="Arial"/>
                                            <w:sz w:val="18"/>
                                          </w:rPr>
                                          <w:t>Να εξετάζετε την προστιθέμενη αξία ως αναπόσπαστο μέρος του LEADER/CLLD</w:t>
                                        </w:r>
                                      </w:p>
                                      <w:p w:rsidR="00B567B9" w:rsidRPr="000D7A50" w:rsidRDefault="00B567B9" w:rsidP="002E46A5">
                                        <w:pPr>
                                          <w:pStyle w:val="Hlistbullet"/>
                                          <w:ind w:left="303" w:hanging="303"/>
                                          <w:suppressOverlap/>
                                          <w:rPr>
                                            <w:rFonts w:ascii="Arial" w:hAnsi="Arial" w:cs="Arial"/>
                                            <w:sz w:val="18"/>
                                            <w:szCs w:val="18"/>
                                          </w:rPr>
                                        </w:pPr>
                                        <w:r>
                                          <w:rPr>
                                            <w:rFonts w:ascii="Arial" w:hAnsi="Arial"/>
                                            <w:sz w:val="18"/>
                                          </w:rPr>
                                          <w:t xml:space="preserve">Να θεωρείτε ότι η βελτιωμένη </w:t>
                                        </w:r>
                                        <w:proofErr w:type="spellStart"/>
                                        <w:r>
                                          <w:rPr>
                                            <w:rFonts w:ascii="Arial" w:hAnsi="Arial"/>
                                            <w:sz w:val="18"/>
                                          </w:rPr>
                                          <w:t>πολυεπίπεδη</w:t>
                                        </w:r>
                                        <w:proofErr w:type="spellEnd"/>
                                        <w:r>
                                          <w:rPr>
                                            <w:rFonts w:ascii="Arial" w:hAnsi="Arial"/>
                                            <w:sz w:val="18"/>
                                          </w:rPr>
                                          <w:t xml:space="preserve"> διακυβέρνηση, το βελτι</w:t>
                                        </w:r>
                                        <w:r>
                                          <w:rPr>
                                            <w:rFonts w:ascii="Arial" w:hAnsi="Arial"/>
                                            <w:sz w:val="18"/>
                                          </w:rPr>
                                          <w:t>ω</w:t>
                                        </w:r>
                                        <w:r>
                                          <w:rPr>
                                            <w:rFonts w:ascii="Arial" w:hAnsi="Arial"/>
                                            <w:sz w:val="18"/>
                                          </w:rPr>
                                          <w:t>μένο κοινωνικό κεφάλαιο και τα βελτιωμένα αποτελέσματα και επιπτώσεις του ΠΑΑ συνιστούν τις τρεις διαστάσεις της προστιθέμενης αξίας του LEADER/CLLD</w:t>
                                        </w:r>
                                      </w:p>
                                      <w:p w:rsidR="00B567B9" w:rsidRPr="000D7A50" w:rsidRDefault="00B567B9" w:rsidP="002E46A5">
                                        <w:pPr>
                                          <w:pStyle w:val="Hlistbullet"/>
                                          <w:ind w:left="303" w:hanging="303"/>
                                          <w:suppressOverlap/>
                                          <w:rPr>
                                            <w:rFonts w:ascii="Arial" w:hAnsi="Arial" w:cs="Arial"/>
                                            <w:sz w:val="18"/>
                                            <w:szCs w:val="18"/>
                                          </w:rPr>
                                        </w:pPr>
                                        <w:r>
                                          <w:rPr>
                                            <w:rFonts w:ascii="Arial" w:hAnsi="Arial"/>
                                            <w:sz w:val="18"/>
                                          </w:rPr>
                                          <w:t>Να χρησιμοποιείτε συμμετοχικές μεθόδους και να εφαρμόζετε τριγωνισμό σε αυτές</w:t>
                                        </w:r>
                                      </w:p>
                                    </w:tc>
                                    <w:tc>
                                      <w:tcPr>
                                        <w:tcW w:w="3402" w:type="dxa"/>
                                        <w:shd w:val="clear" w:color="auto" w:fill="auto"/>
                                      </w:tcPr>
                                      <w:p w:rsidR="00B567B9" w:rsidRPr="000D7A50" w:rsidRDefault="00B567B9"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Τι να μην κάνετε</w:t>
                                        </w:r>
                                      </w:p>
                                      <w:p w:rsidR="00B567B9" w:rsidRPr="000D7A50" w:rsidRDefault="00B567B9"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Να εκτιμάτε εσφαλμένα την προστιθέμενη αξία ως μεμονωμένη συν</w:t>
                                        </w:r>
                                        <w:r>
                                          <w:rPr>
                                            <w:rFonts w:ascii="Arial" w:hAnsi="Arial"/>
                                            <w:color w:val="373737" w:themeColor="background1" w:themeShade="40"/>
                                            <w:sz w:val="18"/>
                                          </w:rPr>
                                          <w:t>ι</w:t>
                                        </w:r>
                                        <w:r>
                                          <w:rPr>
                                            <w:rFonts w:ascii="Arial" w:hAnsi="Arial"/>
                                            <w:color w:val="373737" w:themeColor="background1" w:themeShade="40"/>
                                            <w:sz w:val="18"/>
                                          </w:rPr>
                                          <w:t>στώσα του LEADER/CLLD</w:t>
                                        </w:r>
                                      </w:p>
                                      <w:p w:rsidR="00B567B9" w:rsidRPr="000D7A50" w:rsidRDefault="00B567B9"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Να θεωρείτε ότι η προστιθέμενη αξία συνιστά έμμεσο αποτέλεσμα του LEADER/CLLD</w:t>
                                        </w:r>
                                      </w:p>
                                      <w:p w:rsidR="00B567B9" w:rsidRPr="000D7A50" w:rsidRDefault="00B567B9" w:rsidP="00CB5FC3">
                                        <w:pPr>
                                          <w:ind w:left="54"/>
                                          <w:suppressOverlap/>
                                          <w:jc w:val="both"/>
                                          <w:rPr>
                                            <w:rFonts w:ascii="Arial" w:hAnsi="Arial" w:cs="Arial"/>
                                            <w:color w:val="373737" w:themeColor="background1" w:themeShade="40"/>
                                            <w:sz w:val="18"/>
                                            <w:szCs w:val="18"/>
                                          </w:rPr>
                                        </w:pPr>
                                      </w:p>
                                    </w:tc>
                                  </w:tr>
                                </w:tbl>
                                <w:p w:rsidR="00B567B9" w:rsidRPr="000D7A50" w:rsidRDefault="00B567B9" w:rsidP="00CB5FC3">
                                  <w:pPr>
                                    <w:autoSpaceDE w:val="0"/>
                                    <w:autoSpaceDN w:val="0"/>
                                    <w:adjustRightInd w:val="0"/>
                                    <w:spacing w:after="0"/>
                                    <w:contextualSpacing/>
                                    <w:suppressOverlap/>
                                    <w:jc w:val="both"/>
                                  </w:pPr>
                                </w:p>
                              </w:tc>
                            </w:tr>
                          </w:tbl>
                          <w:p w:rsidR="00B567B9" w:rsidRDefault="00B567B9"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id="Rectangle: Diagonal Corners Rounded 42" o:spid="_x0000_s1044" style="width:449.4pt;height:240.6pt;visibility:visible;mso-wrap-style:square;mso-left-percent:-10001;mso-top-percent:-10001;mso-position-horizontal:absolute;mso-position-horizontal-relative:char;mso-position-vertical:absolute;mso-position-vertical-relative:line;mso-left-percent:-10001;mso-top-percent:-10001;v-text-anchor:top" coordsize="5707380,30556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" adj="-11796480,,5400" path="m238277,l5707380,r,l5707380,2817343v,131597,-106680,238277,-238277,238277l,3055620r,l,238277c,106680,106680,,238277,xe" fillcolor="white [3204]" strokecolor="#f7a833 [3208]" strokeweight="2pt">
                <v:stroke joinstyle="miter"/>
                <v:formulas/>
                <v:path arrowok="t" o:connecttype="custom" o:connectlocs="238277,0;5707380,0;5707380,0;5707380,2817343;5469103,3055620;0,3055620;0,3055620;0,238277;238277,0" o:connectangles="0,0,0,0,0,0,0,0,0" textboxrect="0,0,5707380,3055620"/>
                <v:textbox inset=",0,,0">
                  <w:txbxContent>
                    <w:tbl>
                      <w:tblPr>
                        <w:tblStyle w:val="afa"/>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B567B9">
                        <w:trPr>
                          <w:jc w:val="left"/>
                        </w:trPr>
                        <w:tc>
                          <w:tcPr>
                            <w:tcW w:w="1134" w:type="dxa"/>
                            <w:shd w:val="clear" w:color="auto" w:fill="auto"/>
                          </w:tcPr>
                          <w:p w:rsidR="00B567B9" w:rsidRPr="000D7A50" w:rsidRDefault="00B567B9" w:rsidP="00CB5FC3">
                            <w:pPr>
                              <w:pStyle w:val="HStandard"/>
                              <w:suppressOverlap/>
                              <w:rPr>
                                <w:b/>
                                <w:noProof/>
                                <w:color w:val="6E8967"/>
                              </w:rPr>
                            </w:pPr>
                            <w:r>
                              <w:rPr>
                                <w:b/>
                                <w:noProof/>
                                <w:color w:val="6E8967"/>
                                <w:lang w:bidi="ar-SA"/>
                              </w:rPr>
                              <w:drawing>
                                <wp:inline distT="0" distB="0" distL="0" distR="0" wp14:anchorId="47C32C6F" wp14:editId="258C758B">
                                  <wp:extent cx="702053" cy="540000"/>
                                  <wp:effectExtent l="0" t="0" r="0" b="0"/>
                                  <wp:docPr id="124"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02"/>
                              <w:gridCol w:w="3402"/>
                            </w:tblGrid>
                            <w:tr w:rsidR="00B567B9">
                              <w:tc>
                                <w:tcPr>
                                  <w:tcW w:w="3402" w:type="dxa"/>
                                  <w:shd w:val="clear" w:color="auto" w:fill="auto"/>
                                </w:tcPr>
                                <w:p w:rsidR="00B567B9" w:rsidRPr="000D7A50" w:rsidRDefault="00B567B9"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Τι να κάνετε</w:t>
                                  </w:r>
                                </w:p>
                                <w:p w:rsidR="00B567B9" w:rsidRPr="000D7A50" w:rsidRDefault="00B567B9" w:rsidP="002E46A5">
                                  <w:pPr>
                                    <w:pStyle w:val="Hlistbullet"/>
                                    <w:ind w:left="303" w:hanging="303"/>
                                    <w:suppressOverlap/>
                                    <w:rPr>
                                      <w:rFonts w:ascii="Arial" w:hAnsi="Arial" w:cs="Arial"/>
                                      <w:sz w:val="18"/>
                                      <w:szCs w:val="18"/>
                                    </w:rPr>
                                  </w:pPr>
                                  <w:r>
                                    <w:rPr>
                                      <w:rFonts w:ascii="Arial" w:hAnsi="Arial"/>
                                      <w:sz w:val="18"/>
                                    </w:rPr>
                                    <w:t>Να εξετάζετε την προστιθέμενη αξία ως αναπόσπαστο μέρος του LEADER/CLLD</w:t>
                                  </w:r>
                                </w:p>
                                <w:p w:rsidR="00B567B9" w:rsidRPr="000D7A50" w:rsidRDefault="00B567B9" w:rsidP="002E46A5">
                                  <w:pPr>
                                    <w:pStyle w:val="Hlistbullet"/>
                                    <w:ind w:left="303" w:hanging="303"/>
                                    <w:suppressOverlap/>
                                    <w:rPr>
                                      <w:rFonts w:ascii="Arial" w:hAnsi="Arial" w:cs="Arial"/>
                                      <w:sz w:val="18"/>
                                      <w:szCs w:val="18"/>
                                    </w:rPr>
                                  </w:pPr>
                                  <w:r>
                                    <w:rPr>
                                      <w:rFonts w:ascii="Arial" w:hAnsi="Arial"/>
                                      <w:sz w:val="18"/>
                                    </w:rPr>
                                    <w:t xml:space="preserve">Να θεωρείτε ότι η βελτιωμένη </w:t>
                                  </w:r>
                                  <w:proofErr w:type="spellStart"/>
                                  <w:r>
                                    <w:rPr>
                                      <w:rFonts w:ascii="Arial" w:hAnsi="Arial"/>
                                      <w:sz w:val="18"/>
                                    </w:rPr>
                                    <w:t>πολυεπίπεδη</w:t>
                                  </w:r>
                                  <w:proofErr w:type="spellEnd"/>
                                  <w:r>
                                    <w:rPr>
                                      <w:rFonts w:ascii="Arial" w:hAnsi="Arial"/>
                                      <w:sz w:val="18"/>
                                    </w:rPr>
                                    <w:t xml:space="preserve"> διακυβέρνηση, το βελτι</w:t>
                                  </w:r>
                                  <w:r>
                                    <w:rPr>
                                      <w:rFonts w:ascii="Arial" w:hAnsi="Arial"/>
                                      <w:sz w:val="18"/>
                                    </w:rPr>
                                    <w:t>ω</w:t>
                                  </w:r>
                                  <w:r>
                                    <w:rPr>
                                      <w:rFonts w:ascii="Arial" w:hAnsi="Arial"/>
                                      <w:sz w:val="18"/>
                                    </w:rPr>
                                    <w:t>μένο κοινωνικό κεφάλαιο και τα βελτιωμένα αποτελέσματα και επιπτώσεις του ΠΑΑ συνιστούν τις τρεις διαστάσεις της προστιθέμενης αξίας του LEADER/CLLD</w:t>
                                  </w:r>
                                </w:p>
                                <w:p w:rsidR="00B567B9" w:rsidRPr="000D7A50" w:rsidRDefault="00B567B9" w:rsidP="002E46A5">
                                  <w:pPr>
                                    <w:pStyle w:val="Hlistbullet"/>
                                    <w:ind w:left="303" w:hanging="303"/>
                                    <w:suppressOverlap/>
                                    <w:rPr>
                                      <w:rFonts w:ascii="Arial" w:hAnsi="Arial" w:cs="Arial"/>
                                      <w:sz w:val="18"/>
                                      <w:szCs w:val="18"/>
                                    </w:rPr>
                                  </w:pPr>
                                  <w:r>
                                    <w:rPr>
                                      <w:rFonts w:ascii="Arial" w:hAnsi="Arial"/>
                                      <w:sz w:val="18"/>
                                    </w:rPr>
                                    <w:t>Να χρησιμοποιείτε συμμετοχικές μεθόδους και να εφαρμόζετε τριγωνισμό σε αυτές</w:t>
                                  </w:r>
                                </w:p>
                              </w:tc>
                              <w:tc>
                                <w:tcPr>
                                  <w:tcW w:w="3402" w:type="dxa"/>
                                  <w:shd w:val="clear" w:color="auto" w:fill="auto"/>
                                </w:tcPr>
                                <w:p w:rsidR="00B567B9" w:rsidRPr="000D7A50" w:rsidRDefault="00B567B9"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Τι να μην κάνετε</w:t>
                                  </w:r>
                                </w:p>
                                <w:p w:rsidR="00B567B9" w:rsidRPr="000D7A50" w:rsidRDefault="00B567B9"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Να εκτιμάτε εσφαλμένα την προστιθέμενη αξία ως μεμονωμένη συν</w:t>
                                  </w:r>
                                  <w:r>
                                    <w:rPr>
                                      <w:rFonts w:ascii="Arial" w:hAnsi="Arial"/>
                                      <w:color w:val="373737" w:themeColor="background1" w:themeShade="40"/>
                                      <w:sz w:val="18"/>
                                    </w:rPr>
                                    <w:t>ι</w:t>
                                  </w:r>
                                  <w:r>
                                    <w:rPr>
                                      <w:rFonts w:ascii="Arial" w:hAnsi="Arial"/>
                                      <w:color w:val="373737" w:themeColor="background1" w:themeShade="40"/>
                                      <w:sz w:val="18"/>
                                    </w:rPr>
                                    <w:t>στώσα του LEADER/CLLD</w:t>
                                  </w:r>
                                </w:p>
                                <w:p w:rsidR="00B567B9" w:rsidRPr="000D7A50" w:rsidRDefault="00B567B9"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Να θεωρείτε ότι η προστιθέμενη αξία συνιστά έμμεσο αποτέλεσμα του LEADER/CLLD</w:t>
                                  </w:r>
                                </w:p>
                                <w:p w:rsidR="00B567B9" w:rsidRPr="000D7A50" w:rsidRDefault="00B567B9" w:rsidP="00CB5FC3">
                                  <w:pPr>
                                    <w:ind w:left="54"/>
                                    <w:suppressOverlap/>
                                    <w:jc w:val="both"/>
                                    <w:rPr>
                                      <w:rFonts w:ascii="Arial" w:hAnsi="Arial" w:cs="Arial"/>
                                      <w:color w:val="373737" w:themeColor="background1" w:themeShade="40"/>
                                      <w:sz w:val="18"/>
                                      <w:szCs w:val="18"/>
                                    </w:rPr>
                                  </w:pPr>
                                </w:p>
                              </w:tc>
                            </w:tr>
                          </w:tbl>
                          <w:p w:rsidR="00B567B9" w:rsidRPr="000D7A50" w:rsidRDefault="00B567B9" w:rsidP="00CB5FC3">
                            <w:pPr>
                              <w:autoSpaceDE w:val="0"/>
                              <w:autoSpaceDN w:val="0"/>
                              <w:adjustRightInd w:val="0"/>
                              <w:spacing w:after="0"/>
                              <w:contextualSpacing/>
                              <w:suppressOverlap/>
                              <w:jc w:val="both"/>
                            </w:pPr>
                          </w:p>
                        </w:tc>
                      </w:tr>
                    </w:tbl>
                    <w:p w:rsidR="00B567B9" w:rsidRDefault="00B567B9" w:rsidP="007866D4">
                      <w:pPr>
                        <w:jc w:val="center"/>
                      </w:pPr>
                    </w:p>
                  </w:txbxContent>
                </v:textbox>
                <w10:anchorlock/>
              </v:shape>
            </w:pict>
          </mc:Fallback>
        </mc:AlternateContent>
      </w:r>
    </w:p>
    <w:p w:rsidR="00056A0D" w:rsidRPr="000458AF" w:rsidRDefault="00056A0D" w:rsidP="007866D4">
      <w:pPr>
        <w:pStyle w:val="HStandard"/>
      </w:pPr>
    </w:p>
    <w:p w:rsidR="007866D4" w:rsidRPr="000458AF" w:rsidRDefault="007866D4" w:rsidP="007866D4">
      <w:pPr>
        <w:pStyle w:val="HHeading2"/>
        <w:sectPr w:rsidR="007866D4" w:rsidRPr="000458AF" w:rsidSect="009F15D6">
          <w:type w:val="continuous"/>
          <w:pgSz w:w="11906" w:h="16838"/>
          <w:pgMar w:top="1418" w:right="1418" w:bottom="1418" w:left="1418" w:header="709" w:footer="709" w:gutter="0"/>
          <w:cols w:space="708"/>
          <w:docGrid w:linePitch="360"/>
        </w:sectPr>
      </w:pPr>
      <w:bookmarkStart w:id="107" w:name="_Toc475030393"/>
    </w:p>
    <w:p w:rsidR="007866D4" w:rsidRPr="000458AF" w:rsidRDefault="007866D4" w:rsidP="007866D4">
      <w:pPr>
        <w:pStyle w:val="HHeading2"/>
        <w:spacing w:before="120"/>
      </w:pPr>
      <w:bookmarkStart w:id="108" w:name="_Toc493497716"/>
      <w:bookmarkStart w:id="109" w:name="_Toc499742718"/>
      <w:r>
        <w:lastRenderedPageBreak/>
        <w:t>Υποβολή εκθέσεων σχετικά με την αξιολόγηση του LEADER/CLLD σε επίπεδο ΠΑΑ</w:t>
      </w:r>
      <w:bookmarkEnd w:id="106"/>
      <w:bookmarkEnd w:id="107"/>
      <w:bookmarkEnd w:id="108"/>
      <w:bookmarkEnd w:id="109"/>
    </w:p>
    <w:p w:rsidR="007866D4" w:rsidRPr="000458AF" w:rsidRDefault="007866D4" w:rsidP="007866D4">
      <w:pPr>
        <w:pStyle w:val="HStandard"/>
        <w:rPr>
          <w:color w:val="373737" w:themeColor="background1" w:themeShade="40"/>
        </w:rPr>
      </w:pPr>
      <w:r>
        <w:rPr>
          <w:color w:val="373737" w:themeColor="background1" w:themeShade="40"/>
        </w:rPr>
        <w:t>Σε επίπεδο ΠΑΑ, τα πορίσματα της αξιολόγησης του LEADER/CLLD αναφέρονται μαζί με τα πορίσματα της αξιολόγησης του ΠΑΑ στο πλαίσιο των ετήσιων εκθέσεων υλοποίησης (ΕΕΥ) και της έκθεσης εκ των υστέρων αξιολόγησης. Πρ</w:t>
      </w:r>
      <w:r>
        <w:rPr>
          <w:color w:val="373737" w:themeColor="background1" w:themeShade="40"/>
        </w:rPr>
        <w:t>ο</w:t>
      </w:r>
      <w:r>
        <w:rPr>
          <w:color w:val="373737" w:themeColor="background1" w:themeShade="40"/>
        </w:rPr>
        <w:t xml:space="preserve">αιρετικά, θα μπορούσε επίσης να συνταχθεί χωριστή έκθεση αξιολόγησης (π.χ. σε περίπτωση που διενεργείται αυτόνομη αξιολόγηση του LEADER/CLLD). Τα πορίσματα της αξιολόγησης μπορούν να διαδοθούν σε ποικίλες μορφές, ανάλογα με τους ενδιαφερόμενους φορείς στους οποίους απευθύνονται. </w:t>
      </w:r>
    </w:p>
    <w:p w:rsidR="007866D4" w:rsidRPr="000458AF" w:rsidRDefault="007866D4" w:rsidP="007866D4">
      <w:pPr>
        <w:pStyle w:val="HHeading5"/>
      </w:pPr>
      <w:r>
        <w:t xml:space="preserve">Αναφορά στο υπόδειγμα SFC για την ετήσια έκθεση υλοποίησης (ΕΕΥ) </w:t>
      </w:r>
    </w:p>
    <w:p w:rsidR="007866D4" w:rsidRPr="000458AF" w:rsidRDefault="007866D4" w:rsidP="007866D4">
      <w:pPr>
        <w:rPr>
          <w:rFonts w:ascii="Arial" w:hAnsi="Arial" w:cs="Arial"/>
          <w:bCs/>
          <w:i/>
          <w:color w:val="BE4A35" w:themeColor="accent2"/>
          <w:kern w:val="32"/>
          <w:sz w:val="20"/>
          <w:szCs w:val="20"/>
        </w:rPr>
      </w:pPr>
      <w:r>
        <w:rPr>
          <w:rFonts w:ascii="Arial" w:hAnsi="Arial"/>
          <w:i/>
          <w:color w:val="373737"/>
          <w:kern w:val="32"/>
          <w:sz w:val="20"/>
        </w:rPr>
        <w:t>Απαντήσεις στα κοινά ερωτήματα αξιολόγησης στο πλαίσιο των ΕΕΥ που υποβάλλονται το 2017 και το 2019</w:t>
      </w:r>
    </w:p>
    <w:p w:rsidR="007866D4" w:rsidRPr="000458AF" w:rsidRDefault="007866D4" w:rsidP="007866D4">
      <w:pPr>
        <w:pStyle w:val="HStandard"/>
        <w:rPr>
          <w:color w:val="373737" w:themeColor="background1" w:themeShade="40"/>
        </w:rPr>
      </w:pPr>
      <w:r>
        <w:rPr>
          <w:color w:val="373737" w:themeColor="background1" w:themeShade="40"/>
        </w:rPr>
        <w:t>Το LEADER/CLLD προγραμματίζεται συνήθως στο πλαίσιο του ΤΕ 6B, ωστόσο συμβάλλει επίσης σε άλλους ΤΕ σύμφωνα με τη λογική π</w:t>
      </w:r>
      <w:r>
        <w:rPr>
          <w:color w:val="373737" w:themeColor="background1" w:themeShade="40"/>
        </w:rPr>
        <w:t>α</w:t>
      </w:r>
      <w:r>
        <w:rPr>
          <w:color w:val="373737" w:themeColor="background1" w:themeShade="40"/>
        </w:rPr>
        <w:t xml:space="preserve">ρέμβασης του LEADER/CLLD. Συνεπώς, τα πορίσματα σχετικά με τις συνεισφορές του LEADER/CLLD μπορούν να αναφέρονται καταρχήν σε όλα τα κοινά ερωτήματα αξιολόγησης (ΚΕΑ) που σχετίζονται με τους ΤΕ </w:t>
      </w:r>
      <w:r>
        <w:rPr>
          <w:color w:val="373737" w:themeColor="background1" w:themeShade="40"/>
        </w:rPr>
        <w:lastRenderedPageBreak/>
        <w:t>στο κεφάλαιο 7 του υποδείγματος SFC για τις ΕΕΥ που υπ</w:t>
      </w:r>
      <w:r>
        <w:rPr>
          <w:color w:val="373737" w:themeColor="background1" w:themeShade="40"/>
        </w:rPr>
        <w:t>ο</w:t>
      </w:r>
      <w:r>
        <w:rPr>
          <w:color w:val="373737" w:themeColor="background1" w:themeShade="40"/>
        </w:rPr>
        <w:t xml:space="preserve">βάλλονται το 2017 και το 2019. Σχετικά κοινά ερωτήματα αξιολόγησης που αφορούν τους ΤΕ </w:t>
      </w:r>
      <w:r>
        <w:br w:type="column"/>
      </w:r>
      <w:r>
        <w:rPr>
          <w:color w:val="373737" w:themeColor="background1" w:themeShade="40"/>
        </w:rPr>
        <w:lastRenderedPageBreak/>
        <w:t xml:space="preserve">είναι εκείνα για τα οποία οι πράξεις που υλοποιούνται μέσω στρατηγικών CLLD έχουν παρουσιάσει κύριες ή δευτερεύουσες συνεισφορές (βλ. κεφάλαιο 2.3.1). </w:t>
      </w:r>
    </w:p>
    <w:p w:rsidR="007866D4" w:rsidRPr="000458AF" w:rsidRDefault="007866D4" w:rsidP="007866D4">
      <w:pPr>
        <w:pStyle w:val="HStandard"/>
        <w:rPr>
          <w:color w:val="373737" w:themeColor="background1" w:themeShade="40"/>
        </w:rPr>
      </w:pPr>
      <w:r>
        <w:rPr>
          <w:color w:val="373737" w:themeColor="background1" w:themeShade="40"/>
        </w:rPr>
        <w:t>Οι συνεισφορές του LEADER/CLLD αναφέρονται στο υπόδειγμα SFC με τον ακόλουθο τρόπο:</w:t>
      </w:r>
    </w:p>
    <w:p w:rsidR="007866D4" w:rsidRPr="000458AF" w:rsidRDefault="007866D4" w:rsidP="007866D4">
      <w:pPr>
        <w:pStyle w:val="Hlistbullet"/>
        <w:ind w:left="426" w:hanging="426"/>
        <w:rPr>
          <w:snapToGrid w:val="0"/>
        </w:rPr>
      </w:pPr>
      <w:r>
        <w:t xml:space="preserve">Είτε </w:t>
      </w:r>
      <w:proofErr w:type="spellStart"/>
      <w:r>
        <w:t>ποσοτικοποιημένες</w:t>
      </w:r>
      <w:proofErr w:type="spellEnd"/>
      <w:r>
        <w:t xml:space="preserve"> ως μερίδιο των τιμών που επιτεύχθηκαν στους κοινούς δείκτες αποτελεσμάτων/δείκτες που αφορούν τους στόχους και στους πρόσθετους δείκτες, εάν το κράτος μέλος τούς χρησιμοπο</w:t>
      </w:r>
      <w:r>
        <w:t>ί</w:t>
      </w:r>
      <w:r>
        <w:t>ησε για να απαντήσει στα ΚΕΑ</w:t>
      </w:r>
      <w:r>
        <w:rPr>
          <w:snapToGrid w:val="0"/>
          <w:vertAlign w:val="superscript"/>
        </w:rPr>
        <w:footnoteReference w:id="47"/>
      </w:r>
      <w:r>
        <w:t>·</w:t>
      </w:r>
    </w:p>
    <w:p w:rsidR="007866D4" w:rsidRPr="000458AF" w:rsidRDefault="007866D4" w:rsidP="007866D4">
      <w:pPr>
        <w:pStyle w:val="Hlistbullet"/>
        <w:ind w:left="426" w:hanging="426"/>
        <w:rPr>
          <w:snapToGrid w:val="0"/>
        </w:rPr>
      </w:pPr>
      <w:r>
        <w:t xml:space="preserve">Είτε </w:t>
      </w:r>
      <w:proofErr w:type="spellStart"/>
      <w:r>
        <w:t>αξιολογηθείσες</w:t>
      </w:r>
      <w:proofErr w:type="spellEnd"/>
      <w:r>
        <w:t xml:space="preserve"> ποιοτικά με μεθόδους βάσει θεωρίας ή ποιοτικές μεθόδους</w:t>
      </w:r>
      <w:r>
        <w:rPr>
          <w:snapToGrid w:val="0"/>
          <w:vertAlign w:val="superscript"/>
        </w:rPr>
        <w:footnoteReference w:id="48"/>
      </w:r>
      <w:r>
        <w:t>.</w:t>
      </w:r>
    </w:p>
    <w:p w:rsidR="007866D4" w:rsidRPr="000458AF" w:rsidRDefault="007866D4" w:rsidP="007866D4">
      <w:pPr>
        <w:pStyle w:val="HStandard"/>
      </w:pPr>
      <w:r>
        <w:t xml:space="preserve">Οι </w:t>
      </w:r>
      <w:r>
        <w:rPr>
          <w:b/>
        </w:rPr>
        <w:t>κύριες συνεισφορές</w:t>
      </w:r>
      <w:r>
        <w:t xml:space="preserve"> του LEADER/CLLD, όπως είναι προγραμματισμένο εξ ορισμού στο πλαίσιο του ΤΕ 6B, θα αναφέρονται για τις ΕΕΥ που υποβάλλονται το 2017 και το 2019 κυρίως μέσω της απάντησης στο ΚΕΑ αριθ. 17 (βλ. κεφάλαιο 2.3.1). </w:t>
      </w:r>
    </w:p>
    <w:p w:rsidR="00FD7168" w:rsidRPr="000458AF" w:rsidRDefault="007866D4" w:rsidP="00FD7168">
      <w:pPr>
        <w:pStyle w:val="HStandard"/>
      </w:pPr>
      <w:r>
        <w:t xml:space="preserve">Οι </w:t>
      </w:r>
      <w:r>
        <w:rPr>
          <w:b/>
        </w:rPr>
        <w:t>δευτερεύουσες συνεισφορές</w:t>
      </w:r>
      <w:r>
        <w:t xml:space="preserve"> θα πρέπει να αναφέρονται μέσω όλων των απαντήσεων στα ΚΕΑ, τα οποία συνδέονται με τους ΤΕ στους οποίους συμβάλλει το LEADER/CLLD. Στην περίπτωση των ΚΕΑ αριθ. 4, 11, 12, 13 και 14</w:t>
      </w:r>
      <w:r>
        <w:rPr>
          <w:rStyle w:val="af5"/>
        </w:rPr>
        <w:footnoteReference w:id="49"/>
      </w:r>
      <w:r>
        <w:t xml:space="preserve">, οι δευτερεύουσες συνεισφορές θα πρέπει επίσης να παρουσιάζονται ως μερίδιο των ακαθάριστων τιμών που υπολογίζονται για τους κοινούς και τους πρόσθετους δείκτες που χρησιμοποιούνται για την απάντηση στο αντίστοιχο ΚΕΑ. </w:t>
      </w:r>
    </w:p>
    <w:p w:rsidR="007866D4" w:rsidRPr="000458AF" w:rsidRDefault="007866D4" w:rsidP="007866D4">
      <w:pPr>
        <w:pStyle w:val="HStandard"/>
        <w:sectPr w:rsidR="007866D4" w:rsidRPr="000458AF" w:rsidSect="002E46A5">
          <w:type w:val="continuous"/>
          <w:pgSz w:w="11906" w:h="16838"/>
          <w:pgMar w:top="1418" w:right="1418" w:bottom="1418" w:left="1418" w:header="709" w:footer="709" w:gutter="0"/>
          <w:cols w:num="2" w:space="397"/>
          <w:docGrid w:linePitch="360"/>
        </w:sectPr>
      </w:pPr>
    </w:p>
    <w:p w:rsidR="00112124" w:rsidRDefault="00112124">
      <w:pPr>
        <w:spacing w:after="0" w:line="240" w:lineRule="auto"/>
        <w:rPr>
          <w:rFonts w:ascii="Arial" w:hAnsi="Arial" w:cs="Arial"/>
          <w:b/>
          <w:bCs/>
          <w:color w:val="373737" w:themeColor="background1" w:themeShade="40"/>
          <w:sz w:val="16"/>
          <w:szCs w:val="20"/>
        </w:rPr>
      </w:pPr>
    </w:p>
    <w:p w:rsidR="007866D4" w:rsidRPr="00C54381" w:rsidRDefault="002A2B0E" w:rsidP="002A2B0E">
      <w:pPr>
        <w:pStyle w:val="H-Table"/>
        <w:keepNext/>
        <w:keepLines/>
        <w:spacing w:before="120" w:after="120" w:line="260" w:lineRule="atLeast"/>
        <w:ind w:left="851" w:hanging="851"/>
        <w:rPr>
          <w:rFonts w:cs="Arial"/>
          <w:lang w:eastAsia="de-DE" w:bidi="ar-SA"/>
        </w:rPr>
      </w:pPr>
      <w:bookmarkStart w:id="110" w:name="_Toc493497747"/>
      <w:bookmarkStart w:id="111" w:name="_Toc499808318"/>
      <w:r>
        <w:t xml:space="preserve">Πίνακας 4. </w:t>
      </w:r>
      <w:r w:rsidR="007866D4" w:rsidRPr="00C54381">
        <w:rPr>
          <w:rFonts w:cs="Arial"/>
          <w:lang w:eastAsia="de-DE" w:bidi="ar-SA"/>
        </w:rPr>
        <w:t xml:space="preserve">Επισκόπηση της υποβολής εκθέσεων σχετικά με το </w:t>
      </w:r>
      <w:r w:rsidR="007866D4" w:rsidRPr="002A2B0E">
        <w:rPr>
          <w:rFonts w:cs="Arial"/>
          <w:lang w:val="en-GB" w:eastAsia="de-DE" w:bidi="ar-SA"/>
        </w:rPr>
        <w:t>LEADER</w:t>
      </w:r>
      <w:r w:rsidR="007866D4" w:rsidRPr="00C54381">
        <w:rPr>
          <w:rFonts w:cs="Arial"/>
          <w:lang w:eastAsia="de-DE" w:bidi="ar-SA"/>
        </w:rPr>
        <w:t>/</w:t>
      </w:r>
      <w:r w:rsidR="007866D4" w:rsidRPr="002A2B0E">
        <w:rPr>
          <w:rFonts w:cs="Arial"/>
          <w:lang w:val="en-GB" w:eastAsia="de-DE" w:bidi="ar-SA"/>
        </w:rPr>
        <w:t>CLLD</w:t>
      </w:r>
      <w:r w:rsidR="007866D4" w:rsidRPr="00C54381">
        <w:rPr>
          <w:rFonts w:cs="Arial"/>
          <w:lang w:eastAsia="de-DE" w:bidi="ar-SA"/>
        </w:rPr>
        <w:t>, των αρμοδιοτήτων για υποβολή εκθέσεων και των ομάδων στόχων.</w:t>
      </w:r>
      <w:bookmarkEnd w:id="110"/>
      <w:bookmarkEnd w:id="111"/>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7"/>
        <w:gridCol w:w="1311"/>
        <w:gridCol w:w="3818"/>
      </w:tblGrid>
      <w:tr w:rsidR="007866D4" w:rsidRPr="000458AF" w:rsidTr="009415A0">
        <w:tc>
          <w:tcPr>
            <w:tcW w:w="0" w:type="auto"/>
            <w:tcBorders>
              <w:right w:val="single" w:sz="4" w:space="0" w:color="FFFFFF" w:themeColor="accent1"/>
            </w:tcBorders>
            <w:shd w:val="clear" w:color="auto" w:fill="F07E31" w:themeFill="background2"/>
          </w:tcPr>
          <w:p w:rsidR="007866D4" w:rsidRPr="000458AF" w:rsidRDefault="007866D4" w:rsidP="009415A0">
            <w:pPr>
              <w:jc w:val="center"/>
              <w:rPr>
                <w:rFonts w:ascii="Arial" w:hAnsi="Arial" w:cs="Arial"/>
                <w:b/>
                <w:bCs/>
                <w:color w:val="FFFFFF" w:themeColor="accent1"/>
                <w:kern w:val="32"/>
                <w:sz w:val="18"/>
                <w:szCs w:val="18"/>
              </w:rPr>
            </w:pPr>
            <w:proofErr w:type="spellStart"/>
            <w:r>
              <w:rPr>
                <w:rFonts w:ascii="Arial" w:hAnsi="Arial"/>
                <w:b/>
                <w:color w:val="FFFFFF" w:themeColor="accent1"/>
                <w:kern w:val="32"/>
                <w:sz w:val="18"/>
              </w:rPr>
              <w:t>Μορφότυπος</w:t>
            </w:r>
            <w:proofErr w:type="spellEnd"/>
            <w:r>
              <w:rPr>
                <w:rFonts w:ascii="Arial" w:hAnsi="Arial"/>
                <w:b/>
                <w:color w:val="FFFFFF" w:themeColor="accent1"/>
                <w:kern w:val="32"/>
                <w:sz w:val="18"/>
              </w:rPr>
              <w:t xml:space="preserve"> υποβολής εκθέσεων </w:t>
            </w:r>
          </w:p>
        </w:tc>
        <w:tc>
          <w:tcPr>
            <w:tcW w:w="0" w:type="auto"/>
            <w:tcBorders>
              <w:left w:val="single" w:sz="4" w:space="0" w:color="FFFFFF" w:themeColor="accent1"/>
              <w:right w:val="single" w:sz="4" w:space="0" w:color="FFFFFF" w:themeColor="accent1"/>
            </w:tcBorders>
            <w:shd w:val="clear" w:color="auto" w:fill="F07E31" w:themeFill="background2"/>
          </w:tcPr>
          <w:p w:rsidR="007866D4" w:rsidRPr="000458AF" w:rsidRDefault="007866D4" w:rsidP="009415A0">
            <w:pPr>
              <w:jc w:val="center"/>
              <w:rPr>
                <w:rFonts w:ascii="Arial" w:hAnsi="Arial" w:cs="Arial"/>
                <w:b/>
                <w:bCs/>
                <w:color w:val="FFFFFF" w:themeColor="accent1"/>
                <w:kern w:val="32"/>
                <w:sz w:val="18"/>
                <w:szCs w:val="18"/>
              </w:rPr>
            </w:pPr>
            <w:r>
              <w:rPr>
                <w:rFonts w:ascii="Arial" w:hAnsi="Arial"/>
                <w:b/>
                <w:color w:val="FFFFFF" w:themeColor="accent1"/>
                <w:kern w:val="32"/>
                <w:sz w:val="18"/>
              </w:rPr>
              <w:t xml:space="preserve">Αρμόδιος </w:t>
            </w:r>
          </w:p>
        </w:tc>
        <w:tc>
          <w:tcPr>
            <w:tcW w:w="0" w:type="auto"/>
            <w:tcBorders>
              <w:left w:val="single" w:sz="4" w:space="0" w:color="FFFFFF" w:themeColor="accent1"/>
            </w:tcBorders>
            <w:shd w:val="clear" w:color="auto" w:fill="F07E31" w:themeFill="background2"/>
          </w:tcPr>
          <w:p w:rsidR="007866D4" w:rsidRPr="000458AF" w:rsidRDefault="007866D4" w:rsidP="009415A0">
            <w:pPr>
              <w:jc w:val="center"/>
              <w:rPr>
                <w:rFonts w:ascii="Arial" w:hAnsi="Arial" w:cs="Arial"/>
                <w:b/>
                <w:bCs/>
                <w:color w:val="FFFFFF" w:themeColor="accent1"/>
                <w:kern w:val="32"/>
                <w:sz w:val="18"/>
                <w:szCs w:val="18"/>
              </w:rPr>
            </w:pPr>
            <w:r>
              <w:rPr>
                <w:rFonts w:ascii="Arial" w:hAnsi="Arial"/>
                <w:b/>
                <w:color w:val="FFFFFF" w:themeColor="accent1"/>
                <w:kern w:val="32"/>
                <w:sz w:val="18"/>
              </w:rPr>
              <w:t>Αποδέκτες</w:t>
            </w:r>
          </w:p>
        </w:tc>
      </w:tr>
      <w:tr w:rsidR="007866D4" w:rsidRPr="000458AF" w:rsidTr="009415A0">
        <w:tc>
          <w:tcPr>
            <w:tcW w:w="0" w:type="auto"/>
            <w:tcBorders>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Πορίσματα της αξιολόγησης του LEADER/CLLD στο πλαίσιο της ΕΕΥ που υποβάλλεται μέσω του υποδείγματος SFC (Σύστημα διαχείρισης ταμείων της ΕΕ)</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ΔΑ</w:t>
            </w:r>
          </w:p>
        </w:tc>
        <w:tc>
          <w:tcPr>
            <w:tcW w:w="0" w:type="auto"/>
            <w:tcBorders>
              <w:lef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Ευρωπαϊκή Επιτροπή</w:t>
            </w:r>
          </w:p>
        </w:tc>
      </w:tr>
      <w:tr w:rsidR="007866D4" w:rsidRPr="000458AF" w:rsidTr="009415A0">
        <w:tc>
          <w:tcPr>
            <w:tcW w:w="0" w:type="auto"/>
            <w:tcBorders>
              <w:righ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 xml:space="preserve">Πορίσματα της αξιολόγησης του LEADER/CLLD στο πλαίσιο της έκθεσης εκ των υστέρων αξιολόγησης του ΠΑΑ </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 xml:space="preserve">Αξιολογητές </w:t>
            </w:r>
          </w:p>
        </w:tc>
        <w:tc>
          <w:tcPr>
            <w:tcW w:w="0" w:type="auto"/>
            <w:tcBorders>
              <w:lef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 xml:space="preserve">ΔΑ, επιτροπή παρακολούθησης, Ευρωπαϊκή Επιτροπή </w:t>
            </w:r>
          </w:p>
        </w:tc>
      </w:tr>
      <w:tr w:rsidR="007866D4" w:rsidRPr="000458AF" w:rsidTr="009415A0">
        <w:tc>
          <w:tcPr>
            <w:tcW w:w="0" w:type="auto"/>
            <w:tcBorders>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Έκθεση αυτόνομης αξιολόγησης σχετικά με το LEADER/CLLD</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 xml:space="preserve">Αξιολογητές </w:t>
            </w:r>
          </w:p>
        </w:tc>
        <w:tc>
          <w:tcPr>
            <w:tcW w:w="0" w:type="auto"/>
            <w:tcBorders>
              <w:lef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 xml:space="preserve">ΔΑ, επιτροπή παρακολούθησης, Ευρωπαϊκή Επιτροπή </w:t>
            </w:r>
          </w:p>
        </w:tc>
      </w:tr>
      <w:tr w:rsidR="007866D4" w:rsidRPr="000458AF" w:rsidTr="009415A0">
        <w:tc>
          <w:tcPr>
            <w:tcW w:w="0" w:type="auto"/>
            <w:tcBorders>
              <w:righ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 xml:space="preserve">Περιλήψεις των πορισμάτων της αξιολόγησης σχετικά με το LEADER/CLLD </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ΔΑ και αξιολογητές</w:t>
            </w:r>
          </w:p>
        </w:tc>
        <w:tc>
          <w:tcPr>
            <w:tcW w:w="0" w:type="auto"/>
            <w:tcBorders>
              <w:lef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Διάφορες ομάδες ενδιαφερόμενων φορέων του LEADER/CLLD, επιτροπή παρακολούθησης, ενώσεις ΟΤΔ, δικαιούχοι, ΕΑΔ κ.λπ.</w:t>
            </w:r>
          </w:p>
        </w:tc>
      </w:tr>
      <w:tr w:rsidR="007866D4" w:rsidRPr="000458AF" w:rsidTr="009415A0">
        <w:tc>
          <w:tcPr>
            <w:tcW w:w="0" w:type="auto"/>
            <w:tcBorders>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 xml:space="preserve">Σύντομη περίληψη των πορισμάτων της αξιολόγησης σχετικά με το LEADER/CLLD με εστίαση στα σημαντικότερα ζητήματα </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ΔΑ</w:t>
            </w:r>
          </w:p>
        </w:tc>
        <w:tc>
          <w:tcPr>
            <w:tcW w:w="0" w:type="auto"/>
            <w:tcBorders>
              <w:lef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Το ευρύ κοινό</w:t>
            </w:r>
          </w:p>
        </w:tc>
      </w:tr>
    </w:tbl>
    <w:p w:rsidR="007866D4" w:rsidRPr="000458AF" w:rsidRDefault="007866D4" w:rsidP="007866D4">
      <w:pPr>
        <w:pStyle w:val="HStandard"/>
        <w:sectPr w:rsidR="007866D4" w:rsidRPr="000458AF" w:rsidSect="00CB1FBB">
          <w:type w:val="continuous"/>
          <w:pgSz w:w="11906" w:h="16838"/>
          <w:pgMar w:top="1418" w:right="1418" w:bottom="1418" w:left="1418" w:header="709" w:footer="709" w:gutter="0"/>
          <w:cols w:space="397"/>
          <w:docGrid w:linePitch="360"/>
        </w:sectPr>
      </w:pPr>
    </w:p>
    <w:p w:rsidR="007866D4" w:rsidRPr="000458AF" w:rsidRDefault="007866D4" w:rsidP="007866D4">
      <w:pPr>
        <w:pStyle w:val="HStandard"/>
      </w:pPr>
      <w:r>
        <w:rPr>
          <w:b/>
        </w:rPr>
        <w:lastRenderedPageBreak/>
        <w:t>Εκτός από</w:t>
      </w:r>
      <w:r>
        <w:t xml:space="preserve"> τα ΚΕΑ που σχετίζονται με τους ΤΕ, οι συνεισφορές του LEADER/CLLD θα ληφθούν υπόψη στο πλαίσιο απαντήσεων σε άλλους τύπους ΚΕΑ, όπως:</w:t>
      </w:r>
    </w:p>
    <w:p w:rsidR="007866D4" w:rsidRPr="000458AF" w:rsidRDefault="007866D4" w:rsidP="007866D4">
      <w:pPr>
        <w:pStyle w:val="Hlistbullet"/>
        <w:ind w:left="426" w:hanging="426"/>
        <w:rPr>
          <w:snapToGrid w:val="0"/>
        </w:rPr>
      </w:pPr>
      <w:r>
        <w:t>ΚΕΑ αριθ. 19 σχετικά με συνέργειες του προγράμματος, στο κεφάλαιο 7 της ΕΕΥ που υποβάλλεται το 2017·</w:t>
      </w:r>
    </w:p>
    <w:p w:rsidR="007866D4" w:rsidRPr="000458AF" w:rsidRDefault="007866D4" w:rsidP="007866D4">
      <w:pPr>
        <w:pStyle w:val="Hlistbullet"/>
        <w:ind w:left="426" w:hanging="437"/>
        <w:rPr>
          <w:snapToGrid w:val="0"/>
        </w:rPr>
      </w:pPr>
      <w:r>
        <w:t>ΚΕΑ αριθ. 29 σχετικά με συνεισφορές του προγράμματος στον στόχο της ΚΓΠ για την επίτευξη ισορροπημένης εδαφικής ανάπτυξης των αγροτικών οικονομιών και κοινοτήτων, συμπεριλαμβανόμενης της δημιουργίας και της διατήρησης θέσεων απασχόλησης, στο κεφάλαιο 7 της ΕΕΥ που υποβά</w:t>
      </w:r>
      <w:r>
        <w:t>λ</w:t>
      </w:r>
      <w:r>
        <w:t xml:space="preserve">λεται το 2019· </w:t>
      </w:r>
    </w:p>
    <w:p w:rsidR="007866D4" w:rsidRPr="000458AF" w:rsidRDefault="007866D4" w:rsidP="007866D4">
      <w:pPr>
        <w:pStyle w:val="Hlistbullet"/>
        <w:ind w:left="426" w:hanging="437"/>
        <w:rPr>
          <w:snapToGrid w:val="0"/>
        </w:rPr>
      </w:pPr>
      <w:r>
        <w:t>Άλλα ΚΕΑ που σχετίζονται με στόχους σε επίπεδο ΕΕ, κατά περίπτωση στο κεφάλαιο 7 της ΕΕΥ που υποβάλλεται το 2019.</w:t>
      </w:r>
    </w:p>
    <w:p w:rsidR="007866D4" w:rsidRPr="000458AF" w:rsidRDefault="007866D4" w:rsidP="007866D4">
      <w:pPr>
        <w:rPr>
          <w:rFonts w:ascii="Arial" w:hAnsi="Arial" w:cs="Arial"/>
          <w:bCs/>
          <w:i/>
          <w:color w:val="BE4A35" w:themeColor="accent2"/>
          <w:kern w:val="32"/>
          <w:sz w:val="20"/>
          <w:szCs w:val="20"/>
        </w:rPr>
      </w:pPr>
      <w:r>
        <w:rPr>
          <w:rFonts w:ascii="Arial" w:hAnsi="Arial"/>
          <w:i/>
          <w:color w:val="373737"/>
          <w:kern w:val="32"/>
          <w:sz w:val="20"/>
        </w:rPr>
        <w:t>Απαντήσεις σε ειδικά ανά πρόγραμμα ερωτήματα αξιολόγησης στο πλαίσιο των ΕΕΥ που υποβάλλονται το 2017 και το 2019</w:t>
      </w:r>
    </w:p>
    <w:p w:rsidR="007866D4" w:rsidRPr="000458AF" w:rsidRDefault="007866D4" w:rsidP="007866D4">
      <w:pPr>
        <w:pStyle w:val="HStandard"/>
      </w:pPr>
      <w:r>
        <w:t>Οι ΔΑ ενδέχεται να έχουν περιλάβει στο σχέδιο αξιολόγησης ένα ειδικό θέμα αξιολόγησης που συνδέεται με το LEADER/CLLD (π.χ. αξιολόγηση της μεθόδου LEADER ή μίας ή περισσότ</w:t>
      </w:r>
      <w:r>
        <w:t>ε</w:t>
      </w:r>
      <w:r>
        <w:t xml:space="preserve">ρων αρχών της CLLD), συνοδευόμενο από ειδικό(-ά) ανά πρόγραμμα </w:t>
      </w:r>
      <w:proofErr w:type="spellStart"/>
      <w:r>
        <w:t>ερώτημα(ερωτήματα</w:t>
      </w:r>
      <w:proofErr w:type="spellEnd"/>
      <w:r>
        <w:t xml:space="preserve">) αξιολόγησης. Ειδικά ανά πρόγραμμα ερωτήματα αξιολόγησης μπορούν </w:t>
      </w:r>
      <w:r>
        <w:lastRenderedPageBreak/>
        <w:t>επίσης να αναπτύσσονται σε μεταγενέστερο στάδιο από τον αξιολογητή και να συμφωνούνται με τη ΔΑ. Σε αμφότερες τις περιπτώσεις, θα ζητηθεί από τις ΔΑ να υποβ</w:t>
      </w:r>
      <w:r>
        <w:t>ά</w:t>
      </w:r>
      <w:r>
        <w:t>λουν έκθεση για τα σχετικά πορίσματα της αξι</w:t>
      </w:r>
      <w:r>
        <w:t>ο</w:t>
      </w:r>
      <w:r>
        <w:t xml:space="preserve">λόγησης σε ειδικό πίνακα (απαντήσεις σε ειδικά ανά πρόγραμμα ερωτήματα αξιολόγησης) στο κεφάλαιο 7 της ΕΕΥ που υποβάλλεται το 2017 και το 2019. </w:t>
      </w:r>
    </w:p>
    <w:p w:rsidR="007866D4" w:rsidRPr="000458AF" w:rsidRDefault="00112124" w:rsidP="007866D4">
      <w:pPr>
        <w:rPr>
          <w:rFonts w:ascii="Arial" w:hAnsi="Arial" w:cs="Arial"/>
          <w:bCs/>
          <w:i/>
          <w:color w:val="BE4A35" w:themeColor="accent2"/>
          <w:kern w:val="32"/>
          <w:sz w:val="20"/>
          <w:szCs w:val="20"/>
        </w:rPr>
      </w:pPr>
      <w:r>
        <w:rPr>
          <w:rFonts w:ascii="Arial" w:hAnsi="Arial"/>
          <w:i/>
          <w:color w:val="373737"/>
          <w:kern w:val="32"/>
          <w:sz w:val="20"/>
        </w:rPr>
        <w:t>Υποβολή εκθέσεων στο πλαίσιο της τυπικής ΕΕΥ</w:t>
      </w:r>
    </w:p>
    <w:p w:rsidR="007866D4" w:rsidRPr="000458AF" w:rsidRDefault="007866D4" w:rsidP="007866D4">
      <w:pPr>
        <w:pStyle w:val="HStandard"/>
      </w:pPr>
      <w:r>
        <w:t xml:space="preserve">Τα κράτη μέλη απαιτείται να υποβάλλουν εκθέσεις σχετικά με οποιαδήποτε δραστηριότητα αξιολόγησης σχετική με το LEADER/CLLD, </w:t>
      </w:r>
      <w:proofErr w:type="spellStart"/>
      <w:r>
        <w:t>ολοκληρωθείσες</w:t>
      </w:r>
      <w:proofErr w:type="spellEnd"/>
      <w:r>
        <w:t xml:space="preserve"> δραστηριότητες αξιολόγησης και επικοινωνίας στο πλαίσιο της τυπικής ΕΕΥ, κεφάλαιο 2. Εάν η ΔΑ έχει αποφασίσει να διενεργήσει αυτοτελή αξιολόγηση του LEADER/CLLD (η οποία θα επικεντρώνεται στο LEADER/CLLD ως σύνολο ή σε μια συγκεκριμένη πτυχή) και αν αυτή η αξιολόγηση έχει περιληφθεί στο σχέδιο αξιολόγησης του ΠΑΑ, θα ζητηθεί από τη ΔΑ να υποβάλει έκθεση σχετικά με αυτή την αξιολόγ</w:t>
      </w:r>
      <w:r>
        <w:t>η</w:t>
      </w:r>
      <w:r>
        <w:t xml:space="preserve">ση στο κεφάλαιο 2 της τυπικής ΕΕΥ για το έτος κατά το οποίο διενεργήθηκε η αξιολόγηση. </w:t>
      </w:r>
    </w:p>
    <w:p w:rsidR="007866D4" w:rsidRPr="000458AF" w:rsidRDefault="007866D4" w:rsidP="007866D4">
      <w:pPr>
        <w:pStyle w:val="HHeading5"/>
      </w:pPr>
      <w:r>
        <w:t xml:space="preserve">Υποβολή έκθεσης στο πλαίσιο της εκ των υστέρων αξιολόγησης του ΠΑΑ </w:t>
      </w:r>
    </w:p>
    <w:p w:rsidR="007866D4" w:rsidRPr="000458AF" w:rsidRDefault="007866D4" w:rsidP="007866D4">
      <w:pPr>
        <w:pStyle w:val="HStandard"/>
      </w:pPr>
      <w:r>
        <w:t xml:space="preserve">Κατά τον χρόνο ολοκλήρωσης του προγράμματος, αλλά το αργότερο το 2024, η αξιολόγηση του LEADER/CLLD στο πλαίσιο της εκ των υστέρων αξιολόγησης του ΠΑΑ θα </w:t>
      </w:r>
      <w:r>
        <w:lastRenderedPageBreak/>
        <w:t xml:space="preserve">πρέπει να καταδεικνύει τις συνεισφορές του στους στόχους, στα αποτελέσματα και στις επιπτώσεις του ΠΑΑ, καθώς και στην αποτελεσματικότητα και την αποδοτικότητά του. Κατά τρόπο παρόμοιο με τις ΕΕΥ που υποβάλλονται το 2017 και το 2019, η εκ των υστέρων αξιολόγηση θα πρέπει να παρέχει επίσης τις </w:t>
      </w:r>
      <w:proofErr w:type="spellStart"/>
      <w:r>
        <w:t>επικαιροποιημένες</w:t>
      </w:r>
      <w:proofErr w:type="spellEnd"/>
      <w:r>
        <w:t xml:space="preserve"> απ</w:t>
      </w:r>
      <w:r>
        <w:t>α</w:t>
      </w:r>
      <w:r>
        <w:t xml:space="preserve">ντήσεις στα ΚΕΑ. Αυτές οι </w:t>
      </w:r>
      <w:proofErr w:type="spellStart"/>
      <w:r>
        <w:t>επικαιροποιημένες</w:t>
      </w:r>
      <w:proofErr w:type="spellEnd"/>
      <w:r>
        <w:t xml:space="preserve"> απαντήσεις θα πρέπει να απηχούν όλες τις π</w:t>
      </w:r>
      <w:r>
        <w:t>α</w:t>
      </w:r>
      <w:r>
        <w:t>ρεμβάσεις που έχουν ολοκληρωθεί και τις συνεισφορές του LEADER/CLLD.  Επιπλέον, οι σ</w:t>
      </w:r>
      <w:r>
        <w:t>υ</w:t>
      </w:r>
      <w:r>
        <w:t xml:space="preserve">νεισφορές των πράξεων του LEADER/CLLD στις τιμές των δεικτών θα πρέπει να </w:t>
      </w:r>
      <w:proofErr w:type="spellStart"/>
      <w:r>
        <w:t>ποσοτικοποι</w:t>
      </w:r>
      <w:r>
        <w:t>η</w:t>
      </w:r>
      <w:r>
        <w:t>θούν</w:t>
      </w:r>
      <w:proofErr w:type="spellEnd"/>
      <w:r>
        <w:t xml:space="preserve">. </w:t>
      </w:r>
    </w:p>
    <w:p w:rsidR="007866D4" w:rsidRPr="000458AF" w:rsidRDefault="007866D4" w:rsidP="007866D4">
      <w:pPr>
        <w:pStyle w:val="HHeading5"/>
      </w:pPr>
      <w:r>
        <w:t>Έκθεση αυτόνομης αξιολόγησης σχετικά με το LEADER/CLLD</w:t>
      </w:r>
    </w:p>
    <w:p w:rsidR="007866D4" w:rsidRPr="000458AF" w:rsidRDefault="007866D4" w:rsidP="007866D4">
      <w:pPr>
        <w:pStyle w:val="HStandard"/>
      </w:pPr>
      <w:r>
        <w:t>Σε περιπτώσεις όπου η ΔΑ, εκτός από τις υποχρεωτικές δραστηριότητες αξιολόγησης που σχετίζονται με την ΕΕ, περιλαμβάνει επίσης μια αυτόνομη αξιολόγηση του LEADER/CLLD στο σχέδιο αξιολόγησης, μπορεί να αναμένεται ότι οι αξιολογητές θα παράσχουν πλήρη έκθεση αξιολόγησης στη ΔΑ. Αυτή η έκθεση θα περιλαμβ</w:t>
      </w:r>
      <w:r>
        <w:t>ά</w:t>
      </w:r>
      <w:r>
        <w:t xml:space="preserve">νει πορίσματα, συμπεράσματα και συστάσεις για τους φορείς χάραξης πολιτικής και άλλους </w:t>
      </w:r>
      <w:r>
        <w:t>ε</w:t>
      </w:r>
      <w:r>
        <w:t>μπλεκόμενους ενδιαφερόμενους φορείς, με σκοπό τη βελτίωση του σχεδιασμού και της υλοποίησης του LEADER/CLLD στις οικείες περι</w:t>
      </w:r>
      <w:r>
        <w:t>ο</w:t>
      </w:r>
      <w:r>
        <w:t>χές.</w:t>
      </w:r>
    </w:p>
    <w:p w:rsidR="007866D4" w:rsidRPr="000458AF" w:rsidRDefault="007866D4" w:rsidP="007866D4">
      <w:pPr>
        <w:pStyle w:val="HHeading5"/>
      </w:pPr>
      <w:r>
        <w:t xml:space="preserve">Άλλοι </w:t>
      </w:r>
      <w:proofErr w:type="spellStart"/>
      <w:r>
        <w:t>μορφότυποι</w:t>
      </w:r>
      <w:proofErr w:type="spellEnd"/>
      <w:r>
        <w:t xml:space="preserve"> υποβολής εκθέσεων </w:t>
      </w:r>
    </w:p>
    <w:p w:rsidR="007866D4" w:rsidRPr="000458AF" w:rsidRDefault="007866D4" w:rsidP="007866D4">
      <w:pPr>
        <w:pStyle w:val="HStandard"/>
      </w:pPr>
      <w:r>
        <w:t xml:space="preserve">Η ΔΑ θα πρέπει να διαδώσει τα πορίσματα της αξιολόγησης σε </w:t>
      </w:r>
      <w:proofErr w:type="spellStart"/>
      <w:r>
        <w:t>μορφότυπο</w:t>
      </w:r>
      <w:proofErr w:type="spellEnd"/>
      <w:r>
        <w:t xml:space="preserve"> που θα είναι πιο φιλικός για τον χρήστη σε σχέση με τους </w:t>
      </w:r>
      <w:proofErr w:type="spellStart"/>
      <w:r>
        <w:t>μορφοτύπους</w:t>
      </w:r>
      <w:proofErr w:type="spellEnd"/>
      <w:r>
        <w:t xml:space="preserve"> που χρησιμοποιούνται για επίσημη υποβολή έκθεσης σε επίπεδο ΕΕ. Παρότι ο στόχος είναι η συγκέντρωση και η επεξεργασία πληρ</w:t>
      </w:r>
      <w:r>
        <w:t>ο</w:t>
      </w:r>
      <w:r>
        <w:t>φοριών σε επίπεδο ΕΕ να καταστούν πιο απ</w:t>
      </w:r>
      <w:r>
        <w:t>ο</w:t>
      </w:r>
      <w:r>
        <w:t xml:space="preserve">δοτικές, οι </w:t>
      </w:r>
      <w:proofErr w:type="spellStart"/>
      <w:r>
        <w:t>μορφότυποι</w:t>
      </w:r>
      <w:proofErr w:type="spellEnd"/>
      <w:r>
        <w:t xml:space="preserve"> που χρησιμοποιούν οι διαχειριστικές αρχές μπορούν να στοχεύουν σε ειδικό κοινό και μπορούν να είναι πιο ελκυστικοί και φιλικοί προς τον αναγνώστη. Αυτοί οι </w:t>
      </w:r>
      <w:proofErr w:type="spellStart"/>
      <w:r>
        <w:t>μορφ</w:t>
      </w:r>
      <w:r>
        <w:t>ό</w:t>
      </w:r>
      <w:r>
        <w:t>τυποι</w:t>
      </w:r>
      <w:proofErr w:type="spellEnd"/>
      <w:r>
        <w:t xml:space="preserve"> θα μπορούσαν να περιλαμβάνουν, για παράδειγμα, μια σύντομη επισκόπηση των πορισμάτων, των συμπερασμάτων και των συστάσεων της αξιολόγησης για το ευρύτερο κοινό ή σύντομες εκδόσεις των απαντήσεων σε ερωτήματα αξιολόγησης για διάφορους αποδέκτες. Ειδικές </w:t>
      </w:r>
      <w:r>
        <w:lastRenderedPageBreak/>
        <w:t>περιλήψεις μπορούν να χρησιμοποι</w:t>
      </w:r>
      <w:r>
        <w:t>η</w:t>
      </w:r>
      <w:r>
        <w:t>θούν για την υποβολή εκθέσεων στην επιτροπή παρακολούθησης ή σε διάφορες ενώσεις ενδιαφερόμενων φορέων.</w:t>
      </w:r>
    </w:p>
    <w:p w:rsidR="007866D4" w:rsidRPr="000458AF" w:rsidRDefault="007866D4" w:rsidP="007866D4">
      <w:pPr>
        <w:pStyle w:val="HHeading2"/>
      </w:pPr>
      <w:bookmarkStart w:id="112" w:name="_Toc475030394"/>
      <w:bookmarkStart w:id="113" w:name="_Toc493497717"/>
      <w:bookmarkStart w:id="114" w:name="_Toc499742719"/>
      <w:r>
        <w:t>Διάδοση και παρακολούθηση των αξιολογήσεων του LEADER/CLLD σε επίπεδο ΠΑΑ</w:t>
      </w:r>
      <w:bookmarkEnd w:id="112"/>
      <w:bookmarkEnd w:id="113"/>
      <w:bookmarkEnd w:id="114"/>
    </w:p>
    <w:p w:rsidR="007866D4" w:rsidRPr="000458AF" w:rsidRDefault="007866D4" w:rsidP="007866D4">
      <w:pPr>
        <w:pStyle w:val="HHeading5"/>
        <w:spacing w:before="0" w:after="120" w:line="280" w:lineRule="atLeast"/>
        <w:rPr>
          <w:b w:val="0"/>
        </w:rPr>
      </w:pPr>
      <w:r>
        <w:t xml:space="preserve">Διάδοση των πορισμάτων της αξιολόγησης του LEADER/CLLD </w:t>
      </w:r>
    </w:p>
    <w:p w:rsidR="007866D4" w:rsidRPr="000458AF" w:rsidRDefault="007866D4" w:rsidP="007866D4">
      <w:pPr>
        <w:pStyle w:val="HStandard"/>
      </w:pPr>
      <w:r>
        <w:t xml:space="preserve">Η αξία της αξιολόγησης εξαρτάται από τη διάδοση, την παρακολούθηση και την αξιοποίηση των πορισμάτων της. Η </w:t>
      </w:r>
      <w:r>
        <w:rPr>
          <w:b/>
        </w:rPr>
        <w:t>κοινοποίηση και η διάδ</w:t>
      </w:r>
      <w:r>
        <w:rPr>
          <w:b/>
        </w:rPr>
        <w:t>ο</w:t>
      </w:r>
      <w:r>
        <w:rPr>
          <w:b/>
        </w:rPr>
        <w:t>ση των πορισμάτων της αξιολόγησης</w:t>
      </w:r>
      <w:r>
        <w:t xml:space="preserve"> διαδραματίζουν κρίσιμης σημασίας ρόλο </w:t>
      </w:r>
      <w:proofErr w:type="spellStart"/>
      <w:r>
        <w:t>στη(ν</w:t>
      </w:r>
      <w:proofErr w:type="spellEnd"/>
      <w:r>
        <w:t>):</w:t>
      </w:r>
    </w:p>
    <w:p w:rsidR="007866D4" w:rsidRPr="000458AF" w:rsidRDefault="007866D4" w:rsidP="007866D4">
      <w:pPr>
        <w:pStyle w:val="Hlistbullet"/>
        <w:ind w:left="426" w:hanging="426"/>
      </w:pPr>
      <w:r>
        <w:t>αύξηση του επιπέδου ανάληψης ίδιας ευθύνης·</w:t>
      </w:r>
    </w:p>
    <w:p w:rsidR="007866D4" w:rsidRPr="000458AF" w:rsidRDefault="007866D4" w:rsidP="007866D4">
      <w:pPr>
        <w:pStyle w:val="Hlistbullet"/>
        <w:ind w:left="426" w:hanging="426"/>
      </w:pPr>
      <w:r>
        <w:t>διευκόλυνση της ροής των γνώσεων σχετικά με τις συνεισφορές του LEADER/CLLD στους στόχους του ΠΑΑ·</w:t>
      </w:r>
    </w:p>
    <w:p w:rsidR="007866D4" w:rsidRPr="000458AF" w:rsidRDefault="007866D4" w:rsidP="007866D4">
      <w:pPr>
        <w:pStyle w:val="Hlistbullet"/>
        <w:ind w:left="426" w:hanging="426"/>
      </w:pPr>
      <w:r>
        <w:t>αναγνώριση της σημασίας της μεθόδου LEADER για τη δημιουργία προστιθέμενης αξίας·</w:t>
      </w:r>
    </w:p>
    <w:p w:rsidR="007866D4" w:rsidRPr="000458AF" w:rsidRDefault="007866D4" w:rsidP="007866D4">
      <w:pPr>
        <w:pStyle w:val="Hlistbullet"/>
        <w:ind w:left="426" w:hanging="426"/>
      </w:pPr>
      <w:r>
        <w:t>εξασφάλιση λογοδοσίας και αξιοποίησης των αποτελεσμάτων της αξιολόγησης στο ΠΑΑ.</w:t>
      </w:r>
    </w:p>
    <w:p w:rsidR="007866D4" w:rsidRPr="000458AF" w:rsidRDefault="007866D4" w:rsidP="007866D4">
      <w:pPr>
        <w:pStyle w:val="HStandard"/>
      </w:pPr>
      <w:r>
        <w:t>Το σύστημα κοινοποίησης</w:t>
      </w:r>
      <w:r>
        <w:rPr>
          <w:vertAlign w:val="superscript"/>
        </w:rPr>
        <w:footnoteReference w:id="50"/>
      </w:r>
      <w:r>
        <w:t xml:space="preserve"> και διάδοσης</w:t>
      </w:r>
      <w:r>
        <w:rPr>
          <w:vertAlign w:val="superscript"/>
        </w:rPr>
        <w:footnoteReference w:id="51"/>
      </w:r>
      <w:r>
        <w:t xml:space="preserve"> του LEADER/CLLD είναι ενσωματωμένο στο ευρύτερο σύστημα του ΠΑΑ. Είναι σημαντικό να καθοριστούν συγκεκριμένα ποια από τα πορίσματα της αξιολόγησης θα πρέπει να διαβιβάζονται στους διάφορους ενδιαφερόμενους φορείς του LEADER/CLLD. Ο βασικός </w:t>
      </w:r>
      <w:proofErr w:type="spellStart"/>
      <w:r>
        <w:t>μορφότυπος</w:t>
      </w:r>
      <w:proofErr w:type="spellEnd"/>
      <w:r>
        <w:t xml:space="preserve"> και οι δίαυλοι ενημέρωσης αποφασίζονται από τη ΔΑ, η οποία μπορεί να συνεργάζεται με το ΕΑΔ. Οι εκθέσεις αξιολόγησης θα πρέπει να τίθενται στη διάθεση όλων των σχετικών παραγόντων και του ευρέος κοινού (π.χ. μέσω του </w:t>
      </w:r>
      <w:proofErr w:type="spellStart"/>
      <w:r>
        <w:t>ιστοτόπου</w:t>
      </w:r>
      <w:proofErr w:type="spellEnd"/>
      <w:r>
        <w:t xml:space="preserve"> της ΔΑ/του ΠΑΑ). Τα πορίσματα της αξιολόγησης μπορούν να αξιοποιηθούν μόνο εάν κοινοποι</w:t>
      </w:r>
      <w:r>
        <w:t>η</w:t>
      </w:r>
      <w:r>
        <w:t xml:space="preserve">θούν στους </w:t>
      </w:r>
      <w:r>
        <w:lastRenderedPageBreak/>
        <w:t>επιθυμητούς αποδέκτες εγκαίρως και κατά τρόπο αποτελεσματικό.</w:t>
      </w:r>
    </w:p>
    <w:p w:rsidR="007866D4" w:rsidRPr="000458AF" w:rsidRDefault="007866D4" w:rsidP="007866D4">
      <w:pPr>
        <w:pStyle w:val="HStandard"/>
      </w:pPr>
      <w:r>
        <w:t>Μια αποτελεσματική στρατηγική επικοινωνίας και διάδοσης θα πρέπει:</w:t>
      </w:r>
    </w:p>
    <w:p w:rsidR="007866D4" w:rsidRPr="000458AF" w:rsidRDefault="007866D4" w:rsidP="007866D4">
      <w:pPr>
        <w:pStyle w:val="Hlistbullet"/>
        <w:ind w:left="426" w:hanging="426"/>
      </w:pPr>
      <w:r>
        <w:t>να επωφελείται από τα μέσα κοινωνικής δικτύωσης και τη νέα τεχνολογία για τη διάδοση των αποτελεσμάτων του LEADER/CLLD·</w:t>
      </w:r>
    </w:p>
    <w:p w:rsidR="007866D4" w:rsidRPr="000458AF" w:rsidRDefault="007866D4" w:rsidP="007866D4">
      <w:pPr>
        <w:pStyle w:val="Hlistbullet"/>
        <w:ind w:left="426" w:hanging="426"/>
      </w:pPr>
      <w:r>
        <w:t>να χρησιμοποιεί συνεδριάσεις και σεμινάρια με στόχο την ενίσχυση του διαλόγου και, συνακόλουθα, τη συμβολή στην καλύτερη κατανόηση και ερμηνεία των πορισμάτων και των συστάσεων της αξιολόγησης·</w:t>
      </w:r>
    </w:p>
    <w:p w:rsidR="007866D4" w:rsidRPr="000458AF" w:rsidRDefault="007866D4" w:rsidP="007866D4">
      <w:pPr>
        <w:pStyle w:val="Hlistbullet"/>
        <w:ind w:left="426" w:hanging="426"/>
      </w:pPr>
      <w:r>
        <w:t>να συνδυάζει προσεγγίσεις που περιλαμβάνουν προφορική και γραπτή, επίσημη και ανεπίσημη επικοινωνία.</w:t>
      </w:r>
    </w:p>
    <w:p w:rsidR="007866D4" w:rsidRPr="000458AF" w:rsidRDefault="007866D4" w:rsidP="007866D4">
      <w:pPr>
        <w:pStyle w:val="HHeading5"/>
        <w:spacing w:before="0" w:after="120" w:line="280" w:lineRule="atLeast"/>
        <w:rPr>
          <w:b w:val="0"/>
        </w:rPr>
      </w:pPr>
      <w:r>
        <w:t>Παρακολούθηση των αποτελεσμάτων της αξιολόγησης</w:t>
      </w:r>
    </w:p>
    <w:p w:rsidR="007866D4" w:rsidRPr="000458AF" w:rsidRDefault="007866D4" w:rsidP="007866D4">
      <w:pPr>
        <w:pStyle w:val="HStandard"/>
      </w:pPr>
      <w:r>
        <w:t xml:space="preserve">Η αξιολόγηση αποτελεί ένα στρατηγικό εργαλείο διαχείρισης. Όταν χρησιμοποιούνται </w:t>
      </w:r>
      <w:r>
        <w:lastRenderedPageBreak/>
        <w:t xml:space="preserve">αποτελεσματικά, τα πορίσματα των αξιολογήσεων οδηγούν σε βελτίωση του σχεδιασμού και της υλοποίησης του LEADER/CLLD και συμβάλλουν στην καλλιέργεια μιας νοοτροπίας </w:t>
      </w:r>
      <w:proofErr w:type="spellStart"/>
      <w:r>
        <w:t>οργανωσιακής</w:t>
      </w:r>
      <w:proofErr w:type="spellEnd"/>
      <w:r>
        <w:t xml:space="preserve"> μάθησης, ενώ παράλληλα ενισχύουν τη λογοδοσία όσον αφορά τα αποτελέσματα. </w:t>
      </w:r>
    </w:p>
    <w:p w:rsidR="007866D4" w:rsidRPr="000458AF" w:rsidRDefault="007866D4" w:rsidP="007866D4">
      <w:pPr>
        <w:pStyle w:val="HStandard"/>
      </w:pPr>
      <w:r>
        <w:t>Η ΔΑ είναι υπεύθυνη για την ποιότητα των αξιολογήσεων. Οι αξιολογήσεις υψηλής ποιότητας είναι πιθανότερο να συμβάλουν στον καλύτερο σχεδιασμό της πολιτικής και στην αποτελεσματ</w:t>
      </w:r>
      <w:r>
        <w:t>ι</w:t>
      </w:r>
      <w:r>
        <w:t>κότερη υλοποίησή της.</w:t>
      </w:r>
    </w:p>
    <w:p w:rsidR="007866D4" w:rsidRPr="000458AF" w:rsidRDefault="007866D4" w:rsidP="007866D4">
      <w:pPr>
        <w:pStyle w:val="HStandard"/>
        <w:rPr>
          <w:rFonts w:cs="Helvetica"/>
          <w:i/>
          <w:sz w:val="21"/>
          <w:szCs w:val="21"/>
        </w:rPr>
      </w:pPr>
      <w:r>
        <w:t xml:space="preserve">Οι μηχανισμοί για την παρακολούθηση των συστάσεων της αξιολόγησης του LEADER/CLLD είναι οι ίδιοι με εκείνους για το ΠΑΑ και, συνεπώς, περιγράφονται στο έγγραφο </w:t>
      </w:r>
      <w:hyperlink r:id="rId53">
        <w:r>
          <w:rPr>
            <w:rStyle w:val="-"/>
          </w:rPr>
          <w:t>«</w:t>
        </w:r>
        <w:proofErr w:type="spellStart"/>
        <w:r>
          <w:rPr>
            <w:rStyle w:val="-"/>
          </w:rPr>
          <w:t>Guidelines</w:t>
        </w:r>
        <w:proofErr w:type="spellEnd"/>
        <w:r>
          <w:rPr>
            <w:rStyle w:val="-"/>
          </w:rPr>
          <w:t xml:space="preserve">: </w:t>
        </w:r>
        <w:proofErr w:type="spellStart"/>
        <w:r>
          <w:rPr>
            <w:rStyle w:val="-"/>
          </w:rPr>
          <w:t>Assessment</w:t>
        </w:r>
        <w:proofErr w:type="spellEnd"/>
        <w:r>
          <w:rPr>
            <w:rStyle w:val="-"/>
          </w:rPr>
          <w:t xml:space="preserve"> </w:t>
        </w:r>
        <w:proofErr w:type="spellStart"/>
        <w:r>
          <w:rPr>
            <w:rStyle w:val="-"/>
          </w:rPr>
          <w:t>of</w:t>
        </w:r>
        <w:proofErr w:type="spellEnd"/>
        <w:r>
          <w:rPr>
            <w:rStyle w:val="-"/>
          </w:rPr>
          <w:t xml:space="preserve"> RDP </w:t>
        </w:r>
        <w:proofErr w:type="spellStart"/>
        <w:r>
          <w:rPr>
            <w:rStyle w:val="-"/>
          </w:rPr>
          <w:t>results</w:t>
        </w:r>
        <w:proofErr w:type="spellEnd"/>
        <w:r>
          <w:rPr>
            <w:rStyle w:val="-"/>
          </w:rPr>
          <w:t xml:space="preserve">: </w:t>
        </w:r>
        <w:proofErr w:type="spellStart"/>
        <w:r>
          <w:rPr>
            <w:rStyle w:val="-"/>
          </w:rPr>
          <w:t>How</w:t>
        </w:r>
        <w:proofErr w:type="spellEnd"/>
        <w:r>
          <w:rPr>
            <w:rStyle w:val="-"/>
          </w:rPr>
          <w:t xml:space="preserve"> </w:t>
        </w:r>
        <w:proofErr w:type="spellStart"/>
        <w:r>
          <w:rPr>
            <w:rStyle w:val="-"/>
          </w:rPr>
          <w:t>to</w:t>
        </w:r>
        <w:proofErr w:type="spellEnd"/>
        <w:r>
          <w:rPr>
            <w:rStyle w:val="-"/>
          </w:rPr>
          <w:t xml:space="preserve"> </w:t>
        </w:r>
        <w:proofErr w:type="spellStart"/>
        <w:r>
          <w:rPr>
            <w:rStyle w:val="-"/>
          </w:rPr>
          <w:t>prepare</w:t>
        </w:r>
        <w:proofErr w:type="spellEnd"/>
        <w:r>
          <w:rPr>
            <w:rStyle w:val="-"/>
          </w:rPr>
          <w:t xml:space="preserve"> </w:t>
        </w:r>
        <w:proofErr w:type="spellStart"/>
        <w:r>
          <w:rPr>
            <w:rStyle w:val="-"/>
          </w:rPr>
          <w:t>for</w:t>
        </w:r>
        <w:proofErr w:type="spellEnd"/>
        <w:r>
          <w:rPr>
            <w:rStyle w:val="-"/>
          </w:rPr>
          <w:t xml:space="preserve"> </w:t>
        </w:r>
        <w:proofErr w:type="spellStart"/>
        <w:r>
          <w:rPr>
            <w:rStyle w:val="-"/>
          </w:rPr>
          <w:t>reporting</w:t>
        </w:r>
        <w:proofErr w:type="spellEnd"/>
        <w:r>
          <w:rPr>
            <w:rStyle w:val="-"/>
          </w:rPr>
          <w:t xml:space="preserve"> </w:t>
        </w:r>
        <w:proofErr w:type="spellStart"/>
        <w:r>
          <w:rPr>
            <w:rStyle w:val="-"/>
          </w:rPr>
          <w:t>on</w:t>
        </w:r>
        <w:proofErr w:type="spellEnd"/>
        <w:r>
          <w:rPr>
            <w:rStyle w:val="-"/>
          </w:rPr>
          <w:t xml:space="preserve"> </w:t>
        </w:r>
        <w:proofErr w:type="spellStart"/>
        <w:r>
          <w:rPr>
            <w:rStyle w:val="-"/>
          </w:rPr>
          <w:t>evaluation</w:t>
        </w:r>
        <w:proofErr w:type="spellEnd"/>
        <w:r>
          <w:rPr>
            <w:rStyle w:val="-"/>
          </w:rPr>
          <w:t xml:space="preserve"> </w:t>
        </w:r>
        <w:proofErr w:type="spellStart"/>
        <w:r>
          <w:rPr>
            <w:rStyle w:val="-"/>
          </w:rPr>
          <w:t>in</w:t>
        </w:r>
        <w:proofErr w:type="spellEnd"/>
        <w:r>
          <w:rPr>
            <w:rStyle w:val="-"/>
          </w:rPr>
          <w:t xml:space="preserve"> 2017» (Κατευθυντήριες γραμμές: Αξιολόγηση των αποτελεσμάτων του ΠΑΑ: Τρόπος προετοιμασίας για την υποβολή εκθέσεων σχετικά με την αξιολόγηση το 2017).</w:t>
        </w:r>
      </w:hyperlink>
      <w:r>
        <w:rPr>
          <w:i/>
        </w:rPr>
        <w:t xml:space="preserve"> </w:t>
      </w:r>
    </w:p>
    <w:p w:rsidR="007866D4" w:rsidRDefault="007866D4" w:rsidP="00CB5FC3">
      <w:pPr>
        <w:pStyle w:val="HHeading1"/>
        <w:tabs>
          <w:tab w:val="clear" w:pos="474"/>
          <w:tab w:val="clear" w:pos="510"/>
        </w:tabs>
        <w:sectPr w:rsidR="007866D4" w:rsidSect="000852A0">
          <w:type w:val="continuous"/>
          <w:pgSz w:w="11906" w:h="16838"/>
          <w:pgMar w:top="1418" w:right="1418" w:bottom="1418" w:left="1418" w:header="709" w:footer="709" w:gutter="0"/>
          <w:cols w:num="2" w:space="397"/>
          <w:docGrid w:linePitch="360"/>
        </w:sectPr>
      </w:pPr>
    </w:p>
    <w:p w:rsidR="002E46A5" w:rsidRPr="000458AF" w:rsidRDefault="002E46A5" w:rsidP="00F01AC7">
      <w:pPr>
        <w:pStyle w:val="HHeading1"/>
        <w:sectPr w:rsidR="002E46A5" w:rsidRPr="000458AF" w:rsidSect="002E46A5">
          <w:type w:val="continuous"/>
          <w:pgSz w:w="11906" w:h="16838"/>
          <w:pgMar w:top="1418" w:right="1418" w:bottom="1418" w:left="1418" w:header="709" w:footer="709" w:gutter="0"/>
          <w:cols w:num="2" w:space="397"/>
          <w:docGrid w:linePitch="360"/>
        </w:sectPr>
      </w:pPr>
      <w:bookmarkStart w:id="115" w:name="_Toc463520436"/>
      <w:bookmarkStart w:id="116" w:name="_Toc474333775"/>
      <w:bookmarkStart w:id="117" w:name="_Toc475030395"/>
      <w:bookmarkStart w:id="118" w:name="_Toc479677078"/>
      <w:bookmarkEnd w:id="46"/>
      <w:bookmarkEnd w:id="47"/>
    </w:p>
    <w:p w:rsidR="00C82478" w:rsidRPr="000458AF" w:rsidRDefault="00C82478" w:rsidP="002E46A5">
      <w:pPr>
        <w:pStyle w:val="HHeading1"/>
        <w:tabs>
          <w:tab w:val="clear" w:pos="474"/>
          <w:tab w:val="clear" w:pos="510"/>
        </w:tabs>
      </w:pPr>
      <w:bookmarkStart w:id="119" w:name="_Toc493497718"/>
      <w:bookmarkStart w:id="120" w:name="_Toc499742720"/>
      <w:r>
        <w:lastRenderedPageBreak/>
        <w:t>Αξιολόγηση του LEADER/CLLD σε επίπεδο ΟΤΔ</w:t>
      </w:r>
      <w:bookmarkEnd w:id="115"/>
      <w:bookmarkEnd w:id="116"/>
      <w:bookmarkEnd w:id="117"/>
      <w:bookmarkEnd w:id="118"/>
      <w:bookmarkEnd w:id="119"/>
      <w:bookmarkEnd w:id="120"/>
      <w:r>
        <w:t xml:space="preserve"> </w:t>
      </w:r>
    </w:p>
    <w:p w:rsidR="00C82478" w:rsidRPr="000458AF" w:rsidRDefault="00C82478" w:rsidP="002F71EB">
      <w:pPr>
        <w:pStyle w:val="HHeading2"/>
        <w:tabs>
          <w:tab w:val="clear" w:pos="360"/>
          <w:tab w:val="clear" w:pos="510"/>
        </w:tabs>
        <w:ind w:left="567" w:hanging="567"/>
      </w:pPr>
      <w:bookmarkStart w:id="121" w:name="_Toc463520456"/>
      <w:bookmarkStart w:id="122" w:name="_Toc474333776"/>
      <w:bookmarkStart w:id="123" w:name="_Toc475030396"/>
      <w:bookmarkStart w:id="124" w:name="_Toc479677079"/>
      <w:bookmarkStart w:id="125" w:name="_Toc493497719"/>
      <w:bookmarkStart w:id="126" w:name="_Toc499742721"/>
      <w:r>
        <w:t>Τι αξιολογείται και πώς διενεργείται η αξιολόγηση σε τοπικό επίπεδο;</w:t>
      </w:r>
      <w:bookmarkEnd w:id="121"/>
      <w:bookmarkEnd w:id="122"/>
      <w:bookmarkEnd w:id="123"/>
      <w:bookmarkEnd w:id="124"/>
      <w:bookmarkEnd w:id="125"/>
      <w:bookmarkEnd w:id="126"/>
    </w:p>
    <w:p w:rsidR="00C82478" w:rsidRPr="000458AF" w:rsidRDefault="00C82478" w:rsidP="00A677D8">
      <w:pPr>
        <w:pStyle w:val="HHeading5"/>
      </w:pPr>
      <w:bookmarkStart w:id="127" w:name="_Toc479677080"/>
      <w:r>
        <w:t>Τι αξιολογείται σε τοπικό επίπεδο;</w:t>
      </w:r>
      <w:bookmarkEnd w:id="127"/>
    </w:p>
    <w:p w:rsidR="00C82478" w:rsidRPr="000458AF" w:rsidRDefault="00C82478" w:rsidP="00583285">
      <w:pPr>
        <w:pStyle w:val="HStandard"/>
        <w:rPr>
          <w:rFonts w:cs="Arial"/>
          <w:b/>
        </w:rPr>
      </w:pPr>
      <w:r>
        <w:t xml:space="preserve">Όπως ορίζεται στο ΜΕΡΟΣ I των κατευθυντηρίων γραμμών, υπάρχουν υποχρεωτικά αλλά και συνιστώμενα στοιχεία για τη διεξαγωγή των δραστηριοτήτων αξιολόγησης του LEADER/CLLD σε τοπικό επίπεδο (βλ. κεφάλαιο 1.2.2.). Για μια ολοκληρωμένη και αξιόπιστη αξιολόγηση και </w:t>
      </w:r>
      <w:proofErr w:type="spellStart"/>
      <w:r>
        <w:t>αυτοαξιολόγηση</w:t>
      </w:r>
      <w:proofErr w:type="spellEnd"/>
      <w:r>
        <w:t>, οι κατευθυντ</w:t>
      </w:r>
      <w:r>
        <w:t>ή</w:t>
      </w:r>
      <w:r>
        <w:t xml:space="preserve">ριες γραμμές παρέχουν πληροφορίες σχετικά με το τι μπορεί να θεωρείται ιδιαίτερα συνιστώμενη </w:t>
      </w:r>
      <w:r>
        <w:rPr>
          <w:b/>
        </w:rPr>
        <w:t>πρακτική</w:t>
      </w:r>
      <w:r>
        <w:t>.</w:t>
      </w:r>
    </w:p>
    <w:p w:rsidR="001E74AA" w:rsidRPr="000458AF" w:rsidRDefault="001E74AA" w:rsidP="001E74AA">
      <w:pPr>
        <w:pStyle w:val="HStandard"/>
        <w:rPr>
          <w:b/>
        </w:rPr>
      </w:pPr>
      <w:r>
        <w:rPr>
          <w:b/>
        </w:rPr>
        <w:t>Οι παρούσες κατευθυντήριες γραμμές εστιάζουν σε στρατηγικές CLLD που χρηματοδοτούνται αποκλειστικά από το ΕΓΤΑΑ, δηλ. ΟΤΔ που χρηματοδοτούνται μόνο από το ΕΓΤΑΑ.</w:t>
      </w:r>
    </w:p>
    <w:p w:rsidR="009D7530" w:rsidRPr="000458AF" w:rsidRDefault="00B91C6B" w:rsidP="00C82478">
      <w:pPr>
        <w:pStyle w:val="HStandard"/>
      </w:pPr>
      <w:r>
        <w:t xml:space="preserve">Εκτός από την </w:t>
      </w:r>
      <w:r>
        <w:rPr>
          <w:b/>
        </w:rPr>
        <w:t>υποχρεωτική αξιολόγηση της στρατηγικής CLLD</w:t>
      </w:r>
      <w:r>
        <w:t>, οι κατευθυντήριες γραμμές συνιστούν τη διενέργεια αξιολόγησης σε τοπικό επίπεδο όσον αφορά (βλ. κεφάλαιο 1.2.2):</w:t>
      </w:r>
    </w:p>
    <w:p w:rsidR="009D7530" w:rsidRPr="000458AF" w:rsidRDefault="00F7619F" w:rsidP="00F7619F">
      <w:pPr>
        <w:pStyle w:val="HStandard"/>
        <w:ind w:left="426" w:hanging="426"/>
      </w:pPr>
      <w:r>
        <w:t>α)</w:t>
      </w:r>
      <w:r w:rsidR="00D30F0A">
        <w:tab/>
      </w:r>
      <w:r w:rsidR="00D557D1">
        <w:t xml:space="preserve">τον συντονισμό των ΟΤΔ, </w:t>
      </w:r>
    </w:p>
    <w:p w:rsidR="009D7530" w:rsidRPr="000458AF" w:rsidRDefault="00F7619F" w:rsidP="00F7619F">
      <w:pPr>
        <w:pStyle w:val="HStandard"/>
        <w:ind w:left="426" w:hanging="426"/>
      </w:pPr>
      <w:r>
        <w:t>β)</w:t>
      </w:r>
      <w:r>
        <w:tab/>
      </w:r>
      <w:r w:rsidR="009D7530">
        <w:t xml:space="preserve">τον μηχανισμό υλοποίησης του LEADER/CLLD όσον αφορά τη διασφάλιση της μεθόδου LEADER, </w:t>
      </w:r>
    </w:p>
    <w:p w:rsidR="00D557D1" w:rsidRPr="000458AF" w:rsidRDefault="00F7619F" w:rsidP="00F7619F">
      <w:pPr>
        <w:pStyle w:val="HStandard"/>
        <w:ind w:left="426" w:hanging="426"/>
      </w:pPr>
      <w:r>
        <w:t>γ)</w:t>
      </w:r>
      <w:r>
        <w:tab/>
      </w:r>
      <w:r w:rsidR="009D7530">
        <w:t>την προστιθέμενη αξία του LEADER/CLLD.</w:t>
      </w:r>
    </w:p>
    <w:p w:rsidR="00DF2EDF" w:rsidRPr="000458AF" w:rsidRDefault="00DF2EDF" w:rsidP="00DF2EDF">
      <w:pPr>
        <w:pStyle w:val="HStandard"/>
      </w:pPr>
      <w:r>
        <w:t xml:space="preserve">Παρότι είναι χρήσιμο να γίνεται διάκριση αυτών των συνιστωσών από άποψη ανάλυσης (βλ. κεφάλαιο 1.2.3), δεν είναι εύκολος ο διαχωρισμός τους. Στο σχήμα 15, απεικονίζεται η σχέση μεταξύ της υλοποίησης της μεθόδου LEADER, αποδίδοντας ιδιαίτερη έμφαση </w:t>
      </w:r>
    </w:p>
    <w:p w:rsidR="00DF2EDF" w:rsidRPr="000458AF" w:rsidRDefault="00D30F0A" w:rsidP="004A5FB8">
      <w:pPr>
        <w:pStyle w:val="Hlistbullet"/>
      </w:pPr>
      <w:r>
        <w:t xml:space="preserve">στον </w:t>
      </w:r>
      <w:r w:rsidR="00DF2EDF">
        <w:t>μηχανισμό υλοποίησης τόσο σε επίπεδο ΠΑΑ όσο και σε επίπεδο ΟΤΔ, καθώς και</w:t>
      </w:r>
    </w:p>
    <w:p w:rsidR="00DF2EDF" w:rsidRPr="000458AF" w:rsidRDefault="00DF2EDF" w:rsidP="004A5FB8">
      <w:pPr>
        <w:pStyle w:val="Hlistbullet"/>
      </w:pPr>
      <w:r>
        <w:t>στις δραστηριότητες των ΟΤΔ:</w:t>
      </w:r>
    </w:p>
    <w:p w:rsidR="00DF2EDF" w:rsidRPr="000458AF" w:rsidRDefault="00DF2EDF" w:rsidP="002E46A5">
      <w:pPr>
        <w:pStyle w:val="Hlistbullet2"/>
        <w:ind w:left="709"/>
      </w:pPr>
      <w:r>
        <w:t xml:space="preserve">υπό την ευρύτερη προοπτική της οργάνωσης της περιοχής, και </w:t>
      </w:r>
    </w:p>
    <w:p w:rsidR="00DF2EDF" w:rsidRPr="000458AF" w:rsidRDefault="00DF2EDF" w:rsidP="002E46A5">
      <w:pPr>
        <w:pStyle w:val="Hlistbullet2"/>
        <w:ind w:left="709"/>
      </w:pPr>
      <w:r>
        <w:lastRenderedPageBreak/>
        <w:t xml:space="preserve">υπό την εγγύτερη προοπτική της υλοποίησης της στρατηγικής CLLD. </w:t>
      </w:r>
    </w:p>
    <w:p w:rsidR="00DF2EDF" w:rsidRPr="000458AF" w:rsidRDefault="00DF2EDF" w:rsidP="00DF2EDF">
      <w:pPr>
        <w:pStyle w:val="HStandard"/>
      </w:pPr>
      <w:r>
        <w:t>Ο συνδυασμός όλων των ανωτέρω υποτίθεται ότι δημιουργεί την προστιθέμενη αξία του LEADER, η οποία θα πρέπει γίνεται αισθητή μέσω της βελτίωσης του κοινωνικού κεφαλαίου και της τοπικής διακυβέρνησης, καθώς και μέσω βελτιωμένων αποτελεσμάτων των έργων.</w:t>
      </w:r>
    </w:p>
    <w:p w:rsidR="00DF2EDF" w:rsidRPr="000458AF" w:rsidRDefault="00DF2EDF" w:rsidP="00DF2EDF">
      <w:pPr>
        <w:pStyle w:val="HStandard"/>
      </w:pPr>
      <w:r>
        <w:t xml:space="preserve">Σε επίπεδο </w:t>
      </w:r>
      <w:proofErr w:type="spellStart"/>
      <w:r>
        <w:t>αντικτύπου</w:t>
      </w:r>
      <w:proofErr w:type="spellEnd"/>
      <w:r>
        <w:t xml:space="preserve">, αυτές οι δυναμικές θεωρείται ότι θα επιφέρουν διαρθρωτικές αλλαγές στην περιοχή, διαφορετικές από εκείνες που θα είχαν επέλθει σε περίπτωση μη εφαρμογής της μεθόδου LEADER. Αυτές οι αλλαγές θα πρέπει: </w:t>
      </w:r>
    </w:p>
    <w:p w:rsidR="00DF2EDF" w:rsidRPr="000458AF" w:rsidRDefault="00DF2EDF" w:rsidP="004A5FB8">
      <w:pPr>
        <w:pStyle w:val="Hlistbullet"/>
      </w:pPr>
      <w:r>
        <w:t>να ανταποκρίνονται περισσότερο στις ανάγκες συγκεκριμένων τμημάτων του πληθυσμού και της περιοχής συνολικά·</w:t>
      </w:r>
    </w:p>
    <w:p w:rsidR="00DF2EDF" w:rsidRPr="000458AF" w:rsidRDefault="00DF2EDF" w:rsidP="004A5FB8">
      <w:pPr>
        <w:pStyle w:val="Hlistbullet"/>
      </w:pPr>
      <w:r>
        <w:t>να είναι πιο καινοτόμες σε σχέση με τις προσπάθειες που έχουν καταβληθεί πρωτύτερα στην ίδια περιοχή ή αλλού σε παρε</w:t>
      </w:r>
      <w:r>
        <w:t>μ</w:t>
      </w:r>
      <w:r>
        <w:t>φερείς περιοχές·</w:t>
      </w:r>
    </w:p>
    <w:p w:rsidR="00DF2EDF" w:rsidRPr="000458AF" w:rsidRDefault="00DF2EDF" w:rsidP="004A5FB8">
      <w:pPr>
        <w:pStyle w:val="Hlistbullet"/>
      </w:pPr>
      <w:r>
        <w:t xml:space="preserve">να είναι πιο ευαίσθητες στις γενικές πτυχές της τοπικής ανάπτυξης (π.χ. όσον αφορά την κλιματική αλλαγή, την παραγωγικότητα των πόρων, τα περιβαλλοντικά ορθά πρότυπα παραγωγής, τη μετανάστευση και την κοινωνική συνοχή)· </w:t>
      </w:r>
    </w:p>
    <w:p w:rsidR="00DF2EDF" w:rsidRPr="000458AF" w:rsidRDefault="00DF2EDF" w:rsidP="004A5FB8">
      <w:pPr>
        <w:pStyle w:val="Hlistbullet"/>
      </w:pPr>
      <w:r>
        <w:t>να είναι πιο βιώσιμες (αντί να είναι επιφανειακές και επιρρεπείς στην επιστροφή στην προηγούμενη κατάσταση όταν παύσει πλέον να παρέχεται στήριξη)·</w:t>
      </w:r>
    </w:p>
    <w:p w:rsidR="00DF2EDF" w:rsidRPr="000458AF" w:rsidRDefault="00DF2EDF" w:rsidP="004A5FB8">
      <w:pPr>
        <w:pStyle w:val="Hlistbullet"/>
      </w:pPr>
      <w:r>
        <w:t>να δίνουν ώθηση για περαιτέρω αλλαγές προς την επιδιωκόμενη κατεύθυνση: αυτή η αυτοτροφοδοτούμενη δυναμική απεικονίζεται με τα βέλη διπλής κατεύθυνσης στο σχήμα 15.</w:t>
      </w:r>
    </w:p>
    <w:p w:rsidR="00DF2EDF" w:rsidRPr="000458AF" w:rsidRDefault="00DF2EDF" w:rsidP="00DF2EDF">
      <w:pPr>
        <w:pStyle w:val="HStandard"/>
      </w:pPr>
      <w:r>
        <w:t>Η βελτίωση του κοινωνικού κεφαλαίου μπορεί να θεωρείται ότι συνιστά τόσο τελικό αποτέλεσμα της εφαρμογής της προσέγγισης LEADER όσο και εφαλτήριο για αλλαγές στις επιχειρηματικές δεξιότητες, αλλαγές στη χρήση και στην αξιοποίηση των τοπικών πόρων (φυσικών, πολιτισμικών, ιστορικών), αλλαγές στις διοικητικές ικαν</w:t>
      </w:r>
      <w:r>
        <w:t>ό</w:t>
      </w:r>
      <w:r>
        <w:t>τητες των τοπικών αρχών (π.χ. δήμοι, διακοιν</w:t>
      </w:r>
      <w:r>
        <w:t>ο</w:t>
      </w:r>
      <w:r>
        <w:t xml:space="preserve">τική συνεργασία κ.λπ.)· αλλαγές στις θεσμικές ικανότητες (για την προσέλκυση, </w:t>
      </w:r>
      <w:r>
        <w:lastRenderedPageBreak/>
        <w:t xml:space="preserve">τη δημιουργία και τη διατήρηση γνώσεων στην περιοχή, για την προάσπιση των συμφερόντων </w:t>
      </w:r>
      <w:proofErr w:type="spellStart"/>
      <w:r>
        <w:t>μειονεκτουσών</w:t>
      </w:r>
      <w:proofErr w:type="spellEnd"/>
      <w:r>
        <w:t xml:space="preserve"> </w:t>
      </w:r>
      <w:proofErr w:type="spellStart"/>
      <w:r>
        <w:t>ομάδων·για</w:t>
      </w:r>
      <w:proofErr w:type="spellEnd"/>
      <w:r>
        <w:t xml:space="preserve"> τη δημιουργία μορφών συνεργασίας και </w:t>
      </w:r>
      <w:proofErr w:type="spellStart"/>
      <w:r>
        <w:t>δικτύωσης·για</w:t>
      </w:r>
      <w:proofErr w:type="spellEnd"/>
      <w:r>
        <w:t xml:space="preserve"> τη διοίκηση και τη διαχείριση των δημόσιων αγαθών, π.χ. φύση και περιβάλλον, τοπία, ύδατα, πολιτισμική κληρονομιά, δ</w:t>
      </w:r>
      <w:r>
        <w:t>η</w:t>
      </w:r>
      <w:r>
        <w:t xml:space="preserve">μόσιοι χώροι σε πόλεις και χωριά). </w:t>
      </w:r>
    </w:p>
    <w:p w:rsidR="003B5168" w:rsidRPr="000458AF" w:rsidRDefault="00AA64A5" w:rsidP="00C82478">
      <w:pPr>
        <w:pStyle w:val="HStandard"/>
      </w:pPr>
      <w:r>
        <w:t>Το κοινωνικό κεφάλαιο εμπεριέχεται στη συλλογική ικανότητα σημαντικών φορέων να δημιου</w:t>
      </w:r>
      <w:r>
        <w:t>ρ</w:t>
      </w:r>
      <w:r>
        <w:t>γούν και να αναπτύσσουν νέες ιδέες και λύσεις, καθώς και σε επίσημα και ανεπίσημα δίκτυα τα οποία, για παράδειγμα, καθιστούν δυνατή την ανταλλαγή εμπειριών μεταξύ διαφορετικών υπ</w:t>
      </w:r>
      <w:r>
        <w:t>ο</w:t>
      </w:r>
      <w:r>
        <w:t xml:space="preserve">βάθρων και διαφορετικών κατηγοριών περιοχών, κ.λπ. </w:t>
      </w:r>
      <w:bookmarkStart w:id="128" w:name="_Toc490160032"/>
      <w:bookmarkStart w:id="129" w:name="_Toc490160095"/>
      <w:bookmarkEnd w:id="128"/>
      <w:bookmarkEnd w:id="129"/>
    </w:p>
    <w:p w:rsidR="00C82478" w:rsidRPr="000458AF" w:rsidRDefault="003B5168" w:rsidP="00C82478">
      <w:pPr>
        <w:pStyle w:val="HStandard"/>
      </w:pPr>
      <w:r>
        <w:rPr>
          <w:b/>
        </w:rPr>
        <w:t>Η προστιθέμενη αξία του LEADER/CLLD</w:t>
      </w:r>
      <w:r>
        <w:t xml:space="preserve"> σε τοπικό επίπεδο παράγεται μέσω διαφόρων </w:t>
      </w:r>
      <w:r>
        <w:rPr>
          <w:b/>
        </w:rPr>
        <w:t>ειδών δραστηριοτήτων της ΟΤΔ,</w:t>
      </w:r>
      <w:r>
        <w:t xml:space="preserve"> οι οποίες δι</w:t>
      </w:r>
      <w:r>
        <w:t>ε</w:t>
      </w:r>
      <w:r>
        <w:t xml:space="preserve">ξάγονται σύμφωνα με τη </w:t>
      </w:r>
      <w:r>
        <w:rPr>
          <w:b/>
        </w:rPr>
        <w:t>μέθοδο LEADER</w:t>
      </w:r>
      <w:r>
        <w:t>. Αυτά τα διαφορετικά είδη δραστηριοτήτων της ΟΤΔ περιλαμβάνουν τουλάχιστον τα ακόλουθα</w:t>
      </w:r>
      <w:r>
        <w:rPr>
          <w:rStyle w:val="af5"/>
        </w:rPr>
        <w:footnoteReference w:id="52"/>
      </w:r>
      <w:r>
        <w:t xml:space="preserve">: </w:t>
      </w:r>
    </w:p>
    <w:p w:rsidR="00C82478" w:rsidRPr="000458AF" w:rsidRDefault="00C82478" w:rsidP="00F01AC7">
      <w:pPr>
        <w:pStyle w:val="Hlistbullet"/>
      </w:pPr>
      <w:r>
        <w:rPr>
          <w:b/>
        </w:rPr>
        <w:t>Η προετοιμασία, η επιλογή των έργων και η υλοποίηση της στρατηγικής CLLD</w:t>
      </w:r>
      <w:r>
        <w:t xml:space="preserve"> είναι η κυριότερη δραστηριότητα της ΟΤΔ. Αφορά δραστηριότητες που συνδέονται με την επικοινωνία και την παροχή στήριξης για τη σύλληψη, τον σχεδιασμό, την υλοποίηση και την παρακολούθηση έργων, καθώς και έργων συνεργασίας.</w:t>
      </w:r>
    </w:p>
    <w:p w:rsidR="005060C1" w:rsidRPr="000458AF" w:rsidRDefault="005060C1" w:rsidP="005060C1">
      <w:pPr>
        <w:pStyle w:val="Hlistbullet"/>
      </w:pPr>
      <w:r>
        <w:rPr>
          <w:b/>
        </w:rPr>
        <w:t>Η οργάνωση της περιοχής της ΟΤΔ</w:t>
      </w:r>
      <w:r>
        <w:t xml:space="preserve"> μπορεί να περιλαμβάνει διάφορα είδη πρωτοβουλιών τα οποία μπορούν:</w:t>
      </w:r>
    </w:p>
    <w:p w:rsidR="005060C1" w:rsidRPr="000458AF" w:rsidRDefault="003B5168" w:rsidP="00CB6DC7">
      <w:pPr>
        <w:pStyle w:val="Hlistbullet2"/>
        <w:ind w:left="709"/>
      </w:pPr>
      <w:r>
        <w:br w:type="column"/>
      </w:r>
      <w:r>
        <w:lastRenderedPageBreak/>
        <w:t>να συνδέονται με την υλοποίηση της στρατηγικής CLLD</w:t>
      </w:r>
      <w:r>
        <w:rPr>
          <w:rStyle w:val="af5"/>
        </w:rPr>
        <w:footnoteReference w:id="53"/>
      </w:r>
      <w:r>
        <w:t>, να εστιάζουν στην ενδυνάμωση των τοπικών φορέων και στην ενίσχυση της βούλησής τους να αντιμετωπίζουν τις προκλήσεις μέσω της υλοποίησης έργων που υποστηρίζονται από τη στρατηγική LEADER/CLLD (π.χ. ολοκληρωμένες επενδύσεις, οι οποίες ενισχύουν τα ανταγωνιστικά πλεονεκτήματα μιας συγκεκριμένης περιοχής, καταλληλότητα των επενδύσεων σε τοπικές υπηρεσίες και υποδομές)·</w:t>
      </w:r>
    </w:p>
    <w:p w:rsidR="003B5168" w:rsidRPr="000458AF" w:rsidRDefault="005060C1" w:rsidP="00CB6DC7">
      <w:pPr>
        <w:pStyle w:val="Hlistbullet2"/>
        <w:ind w:left="709"/>
        <w:sectPr w:rsidR="003B5168" w:rsidRPr="000458AF" w:rsidSect="00CB6DC7">
          <w:headerReference w:type="default" r:id="rId54"/>
          <w:type w:val="continuous"/>
          <w:pgSz w:w="11906" w:h="16838"/>
          <w:pgMar w:top="1418" w:right="1418" w:bottom="1418" w:left="1418" w:header="709" w:footer="709" w:gutter="0"/>
          <w:cols w:num="2" w:space="397"/>
          <w:docGrid w:linePitch="360"/>
        </w:sectPr>
      </w:pPr>
      <w:r>
        <w:t>να μην συνδέονται άμεσα με τη στρατηγική CLLD ή ένα συγκεκριμένο έργο, να εστιάζουν στην περιοχή και στον πληθυσμό όπως έχουν [π.χ. διευκόλυνση των ανταλλαγών μεταξύ των ενδιαφερόμενων φορέων, όπως ορίζεται στο νομικό πλαίσιο, ενίσχυση της ευαισθητοποίησης σχετικά με την τοπική (φυσική και πολιτισμική) κληρονομιά].</w:t>
      </w:r>
    </w:p>
    <w:p w:rsidR="00056A0D" w:rsidRDefault="00056A0D" w:rsidP="00056A0D">
      <w:pPr>
        <w:pStyle w:val="H-Standard"/>
      </w:pPr>
    </w:p>
    <w:p w:rsidR="00056A0D" w:rsidRDefault="00056A0D" w:rsidP="00056A0D">
      <w:pPr>
        <w:pStyle w:val="H-Standard"/>
      </w:pPr>
    </w:p>
    <w:p w:rsidR="003B5168" w:rsidRPr="000458AF" w:rsidRDefault="002A2B0E" w:rsidP="002A2B0E">
      <w:pPr>
        <w:pStyle w:val="HHeadingFigure"/>
        <w:numPr>
          <w:ilvl w:val="0"/>
          <w:numId w:val="0"/>
        </w:numPr>
        <w:ind w:left="283"/>
      </w:pPr>
      <w:bookmarkStart w:id="130" w:name="_Toc493497738"/>
      <w:bookmarkStart w:id="131" w:name="_Toc499808309"/>
      <w:r>
        <w:t xml:space="preserve">Σχήμα 13. </w:t>
      </w:r>
      <w:r w:rsidR="003B5168">
        <w:t>Σχέσεις μεταξύ του μηχανισμού υλοποίησης, των δραστηριοτήτων της ΟΤΔ και της προστιθέμενης αξίας</w:t>
      </w:r>
      <w:bookmarkEnd w:id="130"/>
      <w:bookmarkEnd w:id="131"/>
    </w:p>
    <w:p w:rsidR="003B5168" w:rsidRPr="000458AF" w:rsidRDefault="001F0F9A" w:rsidP="003B5168">
      <w:pPr>
        <w:pStyle w:val="HStandard"/>
        <w:jc w:val="center"/>
      </w:pPr>
      <w:r w:rsidRPr="001F0F9A">
        <w:rPr>
          <w:noProof/>
          <w:lang w:bidi="ar-SA"/>
        </w:rPr>
        <w:drawing>
          <wp:inline distT="0" distB="0" distL="0" distR="0" wp14:anchorId="405AEA9D" wp14:editId="7AE74D37">
            <wp:extent cx="4866858" cy="32575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22014" t="17789" r="20258" b="13519"/>
                    <a:stretch/>
                  </pic:blipFill>
                  <pic:spPr bwMode="auto">
                    <a:xfrm>
                      <a:off x="0" y="0"/>
                      <a:ext cx="4877908" cy="3264946"/>
                    </a:xfrm>
                    <a:prstGeom prst="rect">
                      <a:avLst/>
                    </a:prstGeom>
                    <a:ln>
                      <a:noFill/>
                    </a:ln>
                    <a:extLst>
                      <a:ext uri="{53640926-AAD7-44D8-BBD7-CCE9431645EC}">
                        <a14:shadowObscured xmlns:a14="http://schemas.microsoft.com/office/drawing/2010/main"/>
                      </a:ext>
                    </a:extLst>
                  </pic:spPr>
                </pic:pic>
              </a:graphicData>
            </a:graphic>
          </wp:inline>
        </w:drawing>
      </w:r>
    </w:p>
    <w:p w:rsidR="003B5168" w:rsidRPr="000458AF" w:rsidRDefault="003B5168" w:rsidP="003B5168">
      <w:pPr>
        <w:pStyle w:val="HSource"/>
      </w:pPr>
      <w:r>
        <w:t xml:space="preserve">Πηγή: Ευρωπαϊκό </w:t>
      </w:r>
      <w:proofErr w:type="spellStart"/>
      <w:r>
        <w:t>Helpdesk</w:t>
      </w:r>
      <w:proofErr w:type="spellEnd"/>
      <w:r>
        <w:t xml:space="preserve"> αξιολόγησης για την αγροτική ανάπτυξη, 2017</w:t>
      </w:r>
    </w:p>
    <w:p w:rsidR="003B5168" w:rsidRPr="000458AF" w:rsidRDefault="003B5168" w:rsidP="00CB6DC7">
      <w:pPr>
        <w:pStyle w:val="Hlistbullet2"/>
        <w:ind w:left="709"/>
        <w:sectPr w:rsidR="003B5168" w:rsidRPr="000458AF" w:rsidSect="003B5168">
          <w:type w:val="continuous"/>
          <w:pgSz w:w="11906" w:h="16838"/>
          <w:pgMar w:top="1418" w:right="1418" w:bottom="1418" w:left="1418" w:header="709" w:footer="709" w:gutter="0"/>
          <w:cols w:space="397"/>
          <w:docGrid w:linePitch="360"/>
        </w:sectPr>
      </w:pPr>
    </w:p>
    <w:p w:rsidR="004B3177" w:rsidRPr="000458AF" w:rsidRDefault="004B3177" w:rsidP="004210A8">
      <w:pPr>
        <w:pStyle w:val="Hlistbullet"/>
        <w:numPr>
          <w:ilvl w:val="0"/>
          <w:numId w:val="0"/>
        </w:numPr>
        <w:rPr>
          <w:snapToGrid w:val="0"/>
        </w:rPr>
      </w:pPr>
      <w:r>
        <w:lastRenderedPageBreak/>
        <w:t xml:space="preserve">Ο </w:t>
      </w:r>
      <w:r>
        <w:rPr>
          <w:b/>
          <w:snapToGrid w:val="0"/>
        </w:rPr>
        <w:t>μηχανισμός υλοποίησης του LEADER/CLLD</w:t>
      </w:r>
      <w:r>
        <w:t xml:space="preserve"> παρέχει μια θεσμική «ραχοκοκαλιά», η οποία εκτείνεται από το ευρωπαϊκό μέχρι το τοπικό επίπεδο. Σύμφωνα με τις διατ</w:t>
      </w:r>
      <w:r>
        <w:t>ά</w:t>
      </w:r>
      <w:r>
        <w:t>ξεις που έχει θεσπίσει ο κανονισμός για το ΕΓΤΑΑ, ιδίως για το μέτρο 19, ο μηχανισμός υλ</w:t>
      </w:r>
      <w:r>
        <w:t>ο</w:t>
      </w:r>
      <w:r>
        <w:t>ποίησης δημιουργείται κυρίως από τις διαχειριστικές αρχές που είναι υπεύθυνες για τα εθνικά και περιφερειακά ΠΑΑ. Δεδομένου αυτού του προκαθορισμένου πλαισίου, η ΟΤΔ μπορεί να υιοθετήσει και να θεσπίσει τους δικούς της καν</w:t>
      </w:r>
      <w:r>
        <w:t>ό</w:t>
      </w:r>
      <w:r>
        <w:t>νες και διαδικασίες (κριτήρια επιλογής έργων, προφίλ στοχευόμενων δικαιούχων κ.λπ.) πρ</w:t>
      </w:r>
      <w:r>
        <w:t>ο</w:t>
      </w:r>
      <w:r>
        <w:t>κειμένου να υλοποιήσει τις πράξεις της και να καλύψει τις ανάγκες της περιοχής (βλ. κεφάλαιο 2.3.1).</w:t>
      </w:r>
    </w:p>
    <w:p w:rsidR="00CB6DC7" w:rsidRDefault="004B3177" w:rsidP="009573BA">
      <w:pPr>
        <w:pStyle w:val="HStandard"/>
        <w:rPr>
          <w:snapToGrid w:val="0"/>
        </w:rPr>
      </w:pPr>
      <w:r>
        <w:rPr>
          <w:b/>
          <w:snapToGrid w:val="0"/>
        </w:rPr>
        <w:t>Η μέθοδος LEADER</w:t>
      </w:r>
      <w:r>
        <w:t xml:space="preserve"> (βλ. κεφάλαιο 1.1.1.) πρέπει να εφαρμόζεται ακόμη και πριν από την έναρξη οποιασδήποτε παρέμβασης στην περιοχή: Κατά τη διαμόρφωση της ΟΤΔ, τη χάραξη της στρατηγικής CLLD, αλλά πρωτίστως κατά τον προκαθορισμό του πλαισίου του μηχανισμού υλοποίησης του ΠΑΑ/μέτρου 19 στο πλαίσιο του οποίου η ΟΤΔ σχεδιάζει το δικό της τοπικό σ</w:t>
      </w:r>
      <w:r>
        <w:t>ύ</w:t>
      </w:r>
      <w:r>
        <w:t xml:space="preserve">στημα υλοποίησης της στρατηγικής </w:t>
      </w:r>
      <w:r>
        <w:lastRenderedPageBreak/>
        <w:t>CLLD. Η ΟΤΔ μπορεί να τροποποιεί τους δικούς της κ</w:t>
      </w:r>
      <w:r>
        <w:t>α</w:t>
      </w:r>
      <w:r>
        <w:t>νόνες και διαδικασίες κατά τη διάρκεια της π</w:t>
      </w:r>
      <w:r>
        <w:t>ε</w:t>
      </w:r>
      <w:r>
        <w:t>ριόδου προγραμματισμού.</w:t>
      </w:r>
    </w:p>
    <w:p w:rsidR="00056A0D" w:rsidRPr="000458AF" w:rsidRDefault="00056A0D" w:rsidP="009573BA">
      <w:pPr>
        <w:pStyle w:val="HStandard"/>
        <w:rPr>
          <w:snapToGrid w:val="0"/>
        </w:rPr>
      </w:pPr>
    </w:p>
    <w:p w:rsidR="004B3177" w:rsidRPr="000458AF" w:rsidRDefault="00CB6DC7" w:rsidP="009573BA">
      <w:pPr>
        <w:pStyle w:val="HStandard"/>
        <w:rPr>
          <w:snapToGrid w:val="0"/>
        </w:rPr>
      </w:pPr>
      <w:r>
        <w:rPr>
          <w:noProof/>
          <w:lang w:bidi="ar-SA"/>
        </w:rPr>
        <mc:AlternateContent>
          <mc:Choice Requires="wps">
            <w:drawing>
              <wp:inline distT="0" distB="0" distL="0" distR="0" wp14:anchorId="168A426D" wp14:editId="5123046C">
                <wp:extent cx="2735580" cy="2392680"/>
                <wp:effectExtent l="0" t="0" r="26670" b="26670"/>
                <wp:docPr id="141" name="Rectangle: Diagonal Corners Rounded 141"/>
                <wp:cNvGraphicFramePr/>
                <a:graphic xmlns:a="http://schemas.openxmlformats.org/drawingml/2006/main">
                  <a:graphicData uri="http://schemas.microsoft.com/office/word/2010/wordprocessingShape">
                    <wps:wsp>
                      <wps:cNvSpPr/>
                      <wps:spPr>
                        <a:xfrm>
                          <a:off x="0" y="0"/>
                          <a:ext cx="2735580" cy="239268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67B9" w:rsidRPr="003B5168" w:rsidRDefault="00B567B9" w:rsidP="00CB6DC7">
                            <w:pPr>
                              <w:jc w:val="both"/>
                              <w:rPr>
                                <w:color w:val="373737"/>
                              </w:rPr>
                            </w:pPr>
                            <w:r>
                              <w:rPr>
                                <w:rFonts w:ascii="Arial" w:hAnsi="Arial" w:cs="Arial"/>
                                <w:noProof/>
                                <w:color w:val="57825E" w:themeColor="accent4"/>
                                <w:sz w:val="20"/>
                                <w:szCs w:val="20"/>
                                <w:lang w:bidi="ar-SA"/>
                              </w:rPr>
                              <w:drawing>
                                <wp:inline distT="0" distB="0" distL="0" distR="0" wp14:anchorId="5EFB6D52" wp14:editId="6E9DDD25">
                                  <wp:extent cx="665188" cy="487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9">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Η αξιολόγηση του μηχανισμού υλοποίησης του LEADER/CLLD καθιστά δυνατό τον εντοπισμό ελλείψ</w:t>
                            </w:r>
                            <w:r>
                              <w:rPr>
                                <w:rFonts w:ascii="Arial" w:hAnsi="Arial"/>
                                <w:color w:val="373737"/>
                                <w:sz w:val="20"/>
                              </w:rPr>
                              <w:t>ε</w:t>
                            </w:r>
                            <w:r>
                              <w:rPr>
                                <w:rFonts w:ascii="Arial" w:hAnsi="Arial"/>
                                <w:color w:val="373737"/>
                                <w:sz w:val="20"/>
                              </w:rPr>
                              <w:t>ων και προκλήσεων που συνδέονται με τους κανόνες και τις διαδικασίες, όπως σχεδιάστηκαν σε επίπεδο ΠΑΑ και ΟΤΔ, και, κατ' αυτόν τον τρόπο, διευκολύνει τη διασφάλιση της μεθόδου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Rectangle: Diagonal Corners Rounded 141" o:spid="_x0000_s1045" style="width:215.4pt;height:188.4pt;visibility:visible;mso-wrap-style:square;mso-left-percent:-10001;mso-top-percent:-10001;mso-position-horizontal:absolute;mso-position-horizontal-relative:char;mso-position-vertical:absolute;mso-position-vertical-relative:line;mso-left-percent:-10001;mso-top-percent:-10001;v-text-anchor:middle" coordsize="2735580,2392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" adj="-11796480,,5400" path="m398788,l2735580,r,l2735580,1993892v,220245,-178543,398788,-398788,398788l,2392680r,l,398788c,178543,178543,,398788,xe" fillcolor="white [3204]" strokecolor="#be4a35 [3205]" strokeweight="2pt">
                <v:stroke joinstyle="miter"/>
                <v:formulas/>
                <v:path arrowok="t" o:connecttype="custom" o:connectlocs="398788,0;2735580,0;2735580,0;2735580,1993892;2336792,2392680;0,2392680;0,2392680;0,398788;398788,0" o:connectangles="0,0,0,0,0,0,0,0,0" textboxrect="0,0,2735580,2392680"/>
                <v:textbox>
                  <w:txbxContent>
                    <w:p w:rsidR="00B567B9" w:rsidRPr="003B5168" w:rsidRDefault="00B567B9" w:rsidP="00CB6DC7">
                      <w:pPr>
                        <w:jc w:val="both"/>
                        <w:rPr>
                          <w:color w:val="373737"/>
                        </w:rPr>
                      </w:pPr>
                      <w:r>
                        <w:rPr>
                          <w:rFonts w:ascii="Arial" w:hAnsi="Arial" w:cs="Arial"/>
                          <w:noProof/>
                          <w:color w:val="57825E" w:themeColor="accent4"/>
                          <w:sz w:val="20"/>
                          <w:szCs w:val="20"/>
                          <w:lang w:bidi="ar-SA"/>
                        </w:rPr>
                        <w:drawing>
                          <wp:inline distT="0" distB="0" distL="0" distR="0" wp14:anchorId="5EFB6D52" wp14:editId="6E9DDD25">
                            <wp:extent cx="665188" cy="487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9">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Η αξιολόγηση του μηχανισμού υλοποίησης του LEADER/CLLD καθιστά δυνατό τον εντοπισμό ελλείψ</w:t>
                      </w:r>
                      <w:r>
                        <w:rPr>
                          <w:rFonts w:ascii="Arial" w:hAnsi="Arial"/>
                          <w:color w:val="373737"/>
                          <w:sz w:val="20"/>
                        </w:rPr>
                        <w:t>ε</w:t>
                      </w:r>
                      <w:r>
                        <w:rPr>
                          <w:rFonts w:ascii="Arial" w:hAnsi="Arial"/>
                          <w:color w:val="373737"/>
                          <w:sz w:val="20"/>
                        </w:rPr>
                        <w:t>ων και προκλήσεων που συνδέονται με τους κανόνες και τις διαδικασίες, όπως σχεδιάστηκαν σε επίπεδο ΠΑΑ και ΟΤΔ, και, κατ' αυτόν τον τρόπο, διευκολύνει τη διασφάλιση της μεθόδου LEADER.</w:t>
                      </w:r>
                    </w:p>
                  </w:txbxContent>
                </v:textbox>
                <w10:anchorlock/>
              </v:shape>
            </w:pict>
          </mc:Fallback>
        </mc:AlternateContent>
      </w:r>
    </w:p>
    <w:p w:rsidR="003B5168" w:rsidRPr="005A05AA" w:rsidRDefault="003B5168" w:rsidP="00CB6DC7">
      <w:pPr>
        <w:pStyle w:val="HStandard"/>
      </w:pPr>
      <w:r>
        <w:br w:type="column"/>
      </w:r>
      <w:r>
        <w:lastRenderedPageBreak/>
        <w:t>Όλα τα προαναφερθέντα είδη δραστηριοτήτων της ΟΤΔ διεξάγονται</w:t>
      </w:r>
      <w:r w:rsidR="005A05AA" w:rsidRPr="005A05AA">
        <w:t xml:space="preserve"> </w:t>
      </w:r>
      <w:r>
        <w:t>με εισροές (π.χ. ΕΔΕΤ). Παράγουν απτές</w:t>
      </w:r>
      <w:r w:rsidR="005A05AA" w:rsidRPr="005A05AA">
        <w:t xml:space="preserve"> </w:t>
      </w:r>
      <w:r>
        <w:t>εκροές (π.χ. αριθμός δραστηριοτήτων,</w:t>
      </w:r>
      <w:r w:rsidR="005A05AA" w:rsidRPr="005A05AA">
        <w:t xml:space="preserve"> </w:t>
      </w:r>
      <w:r>
        <w:t>τεχνολογιών, κτιρίων και άλλων περ</w:t>
      </w:r>
      <w:r>
        <w:t>ι</w:t>
      </w:r>
      <w:r>
        <w:t>ουσιακών στοιχείων, ατόμων που έλαβαν κατάρτιση),</w:t>
      </w:r>
      <w:r w:rsidR="005A05AA" w:rsidRPr="005A05AA">
        <w:t xml:space="preserve"> </w:t>
      </w:r>
      <w:r>
        <w:t>υλικά και άυλα αποτελέσματα</w:t>
      </w:r>
      <w:r w:rsidR="005A05AA" w:rsidRPr="005A05AA">
        <w:t xml:space="preserve"> </w:t>
      </w:r>
      <w:r>
        <w:t>(π.χ. περισσότερες θέσεις εργασίας,</w:t>
      </w:r>
      <w:r w:rsidR="005A05AA" w:rsidRPr="005A05AA">
        <w:t xml:space="preserve"> </w:t>
      </w:r>
      <w:r>
        <w:t>νέες επιχειρήσεις, προϊόντα, υπηρεσίες, νέες δεξιότητες, γνώσεις), καθώς και υλικές και άυλες επιπτώσεις (π.χ. βελτίωση εισοδήματος, βελτίωση δομών απ</w:t>
      </w:r>
      <w:r>
        <w:t>α</w:t>
      </w:r>
      <w:r>
        <w:t>σχόλησης, βελτίωση υποδομών, βελτίωση κοινωνικού κεφαλαίου</w:t>
      </w:r>
      <w:r w:rsidR="005A05AA">
        <w:t>).</w:t>
      </w:r>
    </w:p>
    <w:p w:rsidR="00CB6DC7" w:rsidRDefault="00CB6DC7" w:rsidP="00CB6DC7">
      <w:pPr>
        <w:pStyle w:val="HStandard"/>
      </w:pPr>
      <w:r>
        <w:t>Παρότι όλες οι</w:t>
      </w:r>
      <w:r w:rsidR="005A05AA" w:rsidRPr="005A05AA">
        <w:t xml:space="preserve"> </w:t>
      </w:r>
      <w:r>
        <w:t>εκροές,</w:t>
      </w:r>
      <w:r w:rsidR="005A05AA" w:rsidRPr="005A05AA">
        <w:t xml:space="preserve"> </w:t>
      </w:r>
      <w:r>
        <w:t>εισροές,</w:t>
      </w:r>
      <w:r w:rsidR="005A05AA" w:rsidRPr="005A05AA">
        <w:t xml:space="preserve"> </w:t>
      </w:r>
      <w:r>
        <w:t>αποτελέσματα και επιπτώσεις που προαναφέρθηκαν μπορούν καταρχήν να παραχθούν επίσης</w:t>
      </w:r>
      <w:r w:rsidR="005A05AA" w:rsidRPr="005A05AA">
        <w:t xml:space="preserve"> </w:t>
      </w:r>
      <w:r>
        <w:t>με συνήθη μέτρα του ΠΑΑ, οι στρατηγικές που</w:t>
      </w:r>
      <w:r w:rsidR="005A05AA" w:rsidRPr="005A05AA">
        <w:t xml:space="preserve"> </w:t>
      </w:r>
      <w:r>
        <w:t>υλοποιούνται σύμφωνα με τη μέθοδο LEADER αναμένεται να παραγάγουν προστιθέμενη αξία.</w:t>
      </w:r>
      <w:r w:rsidR="005A05AA" w:rsidRPr="005A05AA">
        <w:t xml:space="preserve"> </w:t>
      </w:r>
      <w:r>
        <w:t>Η</w:t>
      </w:r>
      <w:r w:rsidR="005A05AA" w:rsidRPr="005A05AA">
        <w:t xml:space="preserve"> </w:t>
      </w:r>
      <w:r>
        <w:t xml:space="preserve">προστιθέμενη αξία σε τοπικό επίπεδο </w:t>
      </w:r>
      <w:r>
        <w:lastRenderedPageBreak/>
        <w:t xml:space="preserve">δημιουργείται υπό τη μορφή </w:t>
      </w:r>
      <w:r>
        <w:rPr>
          <w:b/>
        </w:rPr>
        <w:t>βελτιωμένου</w:t>
      </w:r>
      <w:r w:rsidR="008A46C0" w:rsidRPr="008A46C0">
        <w:rPr>
          <w:b/>
        </w:rPr>
        <w:t xml:space="preserve"> </w:t>
      </w:r>
      <w:r>
        <w:rPr>
          <w:b/>
        </w:rPr>
        <w:t>κοινωνικού κεφαλαίου,</w:t>
      </w:r>
      <w:r>
        <w:t xml:space="preserve"> </w:t>
      </w:r>
      <w:r>
        <w:rPr>
          <w:b/>
        </w:rPr>
        <w:t>βελτιωμένης</w:t>
      </w:r>
      <w:r w:rsidR="008A46C0" w:rsidRPr="008A46C0">
        <w:rPr>
          <w:b/>
        </w:rPr>
        <w:t xml:space="preserve"> </w:t>
      </w:r>
      <w:r>
        <w:rPr>
          <w:b/>
        </w:rPr>
        <w:t>τοπικής διακυβέρνησης και βελτιωμένων αποτελεσμάτων</w:t>
      </w:r>
      <w:r>
        <w:t xml:space="preserve">. </w:t>
      </w:r>
    </w:p>
    <w:p w:rsidR="00056A0D" w:rsidRPr="000458AF" w:rsidRDefault="00056A0D" w:rsidP="00CB6DC7">
      <w:pPr>
        <w:pStyle w:val="HStandard"/>
      </w:pPr>
    </w:p>
    <w:p w:rsidR="00CB6DC7" w:rsidRPr="000458AF" w:rsidRDefault="00CB6DC7" w:rsidP="009573BA">
      <w:pPr>
        <w:pStyle w:val="HStandard"/>
        <w:rPr>
          <w:snapToGrid w:val="0"/>
        </w:rPr>
      </w:pPr>
      <w:r>
        <w:rPr>
          <w:noProof/>
          <w:lang w:bidi="ar-SA"/>
        </w:rPr>
        <mc:AlternateContent>
          <mc:Choice Requires="wps">
            <w:drawing>
              <wp:inline distT="0" distB="0" distL="0" distR="0" wp14:anchorId="476D7F3F" wp14:editId="4EB76FD3">
                <wp:extent cx="2735580" cy="2392680"/>
                <wp:effectExtent l="0" t="0" r="26670" b="26670"/>
                <wp:docPr id="145" name="Rectangle: Diagonal Corners Rounded 145"/>
                <wp:cNvGraphicFramePr/>
                <a:graphic xmlns:a="http://schemas.openxmlformats.org/drawingml/2006/main">
                  <a:graphicData uri="http://schemas.microsoft.com/office/word/2010/wordprocessingShape">
                    <wps:wsp>
                      <wps:cNvSpPr/>
                      <wps:spPr>
                        <a:xfrm>
                          <a:off x="0" y="0"/>
                          <a:ext cx="2735580" cy="239268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67B9" w:rsidRPr="003B5168" w:rsidRDefault="00B567B9" w:rsidP="00CB6DC7">
                            <w:pPr>
                              <w:jc w:val="both"/>
                              <w:rPr>
                                <w:color w:val="373737"/>
                              </w:rPr>
                            </w:pPr>
                            <w:r>
                              <w:rPr>
                                <w:rFonts w:ascii="Arial" w:hAnsi="Arial" w:cs="Arial"/>
                                <w:noProof/>
                                <w:color w:val="57825E" w:themeColor="accent4"/>
                                <w:sz w:val="20"/>
                                <w:szCs w:val="20"/>
                                <w:lang w:bidi="ar-SA"/>
                              </w:rPr>
                              <w:drawing>
                                <wp:inline distT="0" distB="0" distL="0" distR="0" wp14:anchorId="56B2AABF" wp14:editId="1F4D3349">
                                  <wp:extent cx="665188" cy="487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9">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Με την αξιολόγηση της προστιθέμενης αξίας καταδεικνύονται τα πρόσθετα οφέλη (βελτιωμένο κοινωνικό κεφάλαιο, βελτιωμένη τοπική διακυβέρνηση, βελτιωμένα αποτελέσματα) που έχουν δημιουργηθεί χάρη στην ορθή εφαρμογή της μεθόδου LEADER μέσω των δραστηριοτήτων της ΟΤΔ.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Rectangle: Diagonal Corners Rounded 145" o:spid="_x0000_s1046" style="width:215.4pt;height:188.4pt;visibility:visible;mso-wrap-style:square;mso-left-percent:-10001;mso-top-percent:-10001;mso-position-horizontal:absolute;mso-position-horizontal-relative:char;mso-position-vertical:absolute;mso-position-vertical-relative:line;mso-left-percent:-10001;mso-top-percent:-10001;v-text-anchor:middle" coordsize="2735580,2392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" adj="-11796480,,5400" path="m398788,l2735580,r,l2735580,1993892v,220245,-178543,398788,-398788,398788l,2392680r,l,398788c,178543,178543,,398788,xe" fillcolor="white [3204]" strokecolor="#be4a35 [3205]" strokeweight="2pt">
                <v:stroke joinstyle="miter"/>
                <v:formulas/>
                <v:path arrowok="t" o:connecttype="custom" o:connectlocs="398788,0;2735580,0;2735580,0;2735580,1993892;2336792,2392680;0,2392680;0,2392680;0,398788;398788,0" o:connectangles="0,0,0,0,0,0,0,0,0" textboxrect="0,0,2735580,2392680"/>
                <v:textbox>
                  <w:txbxContent>
                    <w:p w:rsidR="00B567B9" w:rsidRPr="003B5168" w:rsidRDefault="00B567B9" w:rsidP="00CB6DC7">
                      <w:pPr>
                        <w:jc w:val="both"/>
                        <w:rPr>
                          <w:color w:val="373737"/>
                        </w:rPr>
                      </w:pPr>
                      <w:r>
                        <w:rPr>
                          <w:rFonts w:ascii="Arial" w:hAnsi="Arial" w:cs="Arial"/>
                          <w:noProof/>
                          <w:color w:val="57825E" w:themeColor="accent4"/>
                          <w:sz w:val="20"/>
                          <w:szCs w:val="20"/>
                          <w:lang w:bidi="ar-SA"/>
                        </w:rPr>
                        <w:drawing>
                          <wp:inline distT="0" distB="0" distL="0" distR="0" wp14:anchorId="56B2AABF" wp14:editId="1F4D3349">
                            <wp:extent cx="665188" cy="487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9">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Με την αξιολόγηση της προστιθέμενης αξίας καταδεικνύονται τα πρόσθετα οφέλη (βελτιωμένο κοινωνικό κεφάλαιο, βελτιωμένη τοπική διακυβέρνηση, βελτιωμένα αποτελέσματα) που έχουν δημιουργηθεί χάρη στην ορθή εφαρμογή της μεθόδου LEADER μέσω των δραστηριοτήτων της ΟΤΔ.</w:t>
                      </w:r>
                    </w:p>
                  </w:txbxContent>
                </v:textbox>
                <w10:anchorlock/>
              </v:shape>
            </w:pict>
          </mc:Fallback>
        </mc:AlternateContent>
      </w:r>
    </w:p>
    <w:p w:rsidR="00CB6DC7" w:rsidRPr="000458AF" w:rsidRDefault="00CB6DC7" w:rsidP="00A26E1E">
      <w:pPr>
        <w:pStyle w:val="HStandard"/>
        <w:rPr>
          <w:rFonts w:cs="Arial"/>
          <w:i/>
        </w:rPr>
        <w:sectPr w:rsidR="00CB6DC7" w:rsidRPr="000458AF" w:rsidSect="00CB6DC7">
          <w:type w:val="continuous"/>
          <w:pgSz w:w="11906" w:h="16838"/>
          <w:pgMar w:top="1418" w:right="1418" w:bottom="1418" w:left="1418" w:header="709" w:footer="709" w:gutter="0"/>
          <w:cols w:num="2" w:space="397"/>
          <w:docGrid w:linePitch="360"/>
        </w:sectPr>
      </w:pPr>
    </w:p>
    <w:p w:rsidR="00C5760E" w:rsidRPr="000458AF" w:rsidRDefault="00C5760E">
      <w:r>
        <w:lastRenderedPageBreak/>
        <w:br w:type="column"/>
      </w:r>
      <w:r>
        <w:rPr>
          <w:noProof/>
          <w:lang w:bidi="ar-SA"/>
        </w:rPr>
        <w:lastRenderedPageBreak/>
        <mc:AlternateContent>
          <mc:Choice Requires="wps">
            <w:drawing>
              <wp:inline distT="0" distB="0" distL="0" distR="0" wp14:anchorId="6E49C69E" wp14:editId="1F559ADB">
                <wp:extent cx="6242685" cy="9585960"/>
                <wp:effectExtent l="0" t="0" r="24765" b="15240"/>
                <wp:docPr id="147" name="Rectangle: Diagonal Corners Rounded 147"/>
                <wp:cNvGraphicFramePr/>
                <a:graphic xmlns:a="http://schemas.openxmlformats.org/drawingml/2006/main">
                  <a:graphicData uri="http://schemas.microsoft.com/office/word/2010/wordprocessingShape">
                    <wps:wsp>
                      <wps:cNvSpPr/>
                      <wps:spPr>
                        <a:xfrm>
                          <a:off x="0" y="0"/>
                          <a:ext cx="6242685" cy="958596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67B9" w:rsidRDefault="00B567B9" w:rsidP="0012122D">
                            <w:pPr>
                              <w:pStyle w:val="HStandard"/>
                              <w:rPr>
                                <w:rFonts w:cs="Arial"/>
                                <w:b/>
                                <w:color w:val="F07E31" w:themeColor="background2"/>
                                <w:szCs w:val="18"/>
                              </w:rPr>
                            </w:pPr>
                            <w:r>
                              <w:rPr>
                                <w:rFonts w:cs="Arial"/>
                                <w:b/>
                                <w:bCs/>
                                <w:iCs/>
                                <w:noProof/>
                                <w:color w:val="F07E31" w:themeColor="background2"/>
                                <w:sz w:val="18"/>
                                <w:szCs w:val="18"/>
                                <w:lang w:bidi="ar-SA"/>
                              </w:rPr>
                              <w:drawing>
                                <wp:inline distT="0" distB="0" distL="0" distR="0" wp14:anchorId="6535F9E8" wp14:editId="62C1258D">
                                  <wp:extent cx="353202" cy="360000"/>
                                  <wp:effectExtent l="0" t="0" r="889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b/>
                                <w:color w:val="F07E31" w:themeColor="background2"/>
                              </w:rPr>
                              <w:t>Πώς μπορεί να παρατηρηθεί η προστιθέμενη αξία;</w:t>
                            </w:r>
                          </w:p>
                          <w:tbl>
                            <w:tblPr>
                              <w:tblStyle w:val="afa"/>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1"/>
                              <w:gridCol w:w="219"/>
                              <w:gridCol w:w="4506"/>
                            </w:tblGrid>
                            <w:tr w:rsidR="00B567B9">
                              <w:tc>
                                <w:tcPr>
                                  <w:tcW w:w="9196" w:type="dxa"/>
                                  <w:gridSpan w:val="3"/>
                                </w:tcPr>
                                <w:p w:rsidR="00B567B9" w:rsidRDefault="00B567B9" w:rsidP="003B4466">
                                  <w:pPr>
                                    <w:pStyle w:val="HStandard"/>
                                    <w:ind w:right="279"/>
                                    <w:rPr>
                                      <w:rFonts w:cs="Arial"/>
                                      <w:b/>
                                      <w:sz w:val="18"/>
                                      <w:szCs w:val="18"/>
                                    </w:rPr>
                                  </w:pPr>
                                  <w:r>
                                    <w:rPr>
                                      <w:rFonts w:ascii="Arial" w:hAnsi="Arial"/>
                                      <w:sz w:val="18"/>
                                    </w:rPr>
                                    <w:t xml:space="preserve">Η εφαρμογή των αρχών της CLLD θεωρείται ότι επιφέρει βελτίωση του κοινωνικού κεφαλαίου και της τοπικής διακυβέρνησης στην περιοχή της ΟΤΔ, μέσω της πυροδότησης της αλλαγής στη συμπεριφορά σημαντικών φορέων και/ή του πληθυσμού γενικότερα. </w:t>
                                  </w:r>
                                  <w:r>
                                    <w:rPr>
                                      <w:rFonts w:ascii="Arial" w:hAnsi="Arial"/>
                                      <w:b/>
                                      <w:color w:val="F07E31" w:themeColor="background2"/>
                                      <w:sz w:val="18"/>
                                    </w:rPr>
                                    <w:t>Οι αλλαγές συμπεριφοράς</w:t>
                                  </w:r>
                                  <w:r>
                                    <w:rPr>
                                      <w:rFonts w:ascii="Arial" w:hAnsi="Arial"/>
                                      <w:color w:val="F07E31" w:themeColor="background2"/>
                                      <w:sz w:val="18"/>
                                    </w:rPr>
                                    <w:t xml:space="preserve"> </w:t>
                                  </w:r>
                                  <w:r>
                                    <w:rPr>
                                      <w:rFonts w:ascii="Arial" w:hAnsi="Arial"/>
                                      <w:sz w:val="18"/>
                                    </w:rPr>
                                    <w:t xml:space="preserve">ενδέχεται να αφορούν i) νοητικά μοντέλα και πεποιθήσεις που απαιτούνται (κίνητρα, αυτοεκτίμηση) για την υιοθέτηση μιας συμπεριφοράς· ii) ικανότητες και δυνατότητες μεμονωμένων και συλλογικών φορέων (εμπιστοσύνη, αμοιβαιότητα, συνεργασία και δίκτυα)· iii) νέες ευκαιρίες [π.χ. πρόσβαση σε πόρους και κοινωνική στήριξη (δεξιότητες, γνώσεις, συμβουλές)]. </w:t>
                                  </w:r>
                                </w:p>
                              </w:tc>
                            </w:tr>
                            <w:tr w:rsidR="00B567B9" w:rsidTr="00D92387">
                              <w:tc>
                                <w:tcPr>
                                  <w:tcW w:w="4690" w:type="dxa"/>
                                  <w:gridSpan w:val="2"/>
                                  <w:vAlign w:val="center"/>
                                </w:tcPr>
                                <w:p w:rsidR="00B567B9" w:rsidRPr="000D7A50" w:rsidRDefault="00B567B9" w:rsidP="00CB5FC3">
                                  <w:pPr>
                                    <w:pStyle w:val="HStandard"/>
                                    <w:jc w:val="center"/>
                                    <w:rPr>
                                      <w:rFonts w:cs="Arial"/>
                                      <w:b/>
                                      <w:noProof/>
                                      <w:sz w:val="18"/>
                                      <w:szCs w:val="18"/>
                                    </w:rPr>
                                  </w:pPr>
                                  <w:r>
                                    <w:rPr>
                                      <w:rFonts w:cs="Arial"/>
                                      <w:b/>
                                      <w:noProof/>
                                      <w:sz w:val="18"/>
                                      <w:szCs w:val="18"/>
                                      <w:lang w:bidi="ar-SA"/>
                                    </w:rPr>
                                    <w:drawing>
                                      <wp:inline distT="0" distB="0" distL="0" distR="0" wp14:anchorId="26CA7E1F" wp14:editId="41553451">
                                        <wp:extent cx="2644610" cy="1210015"/>
                                        <wp:effectExtent l="0" t="0" r="381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51910" cy="1213355"/>
                                                </a:xfrm>
                                                <a:prstGeom prst="rect">
                                                  <a:avLst/>
                                                </a:prstGeom>
                                                <a:noFill/>
                                                <a:ln>
                                                  <a:noFill/>
                                                </a:ln>
                                              </pic:spPr>
                                            </pic:pic>
                                          </a:graphicData>
                                        </a:graphic>
                                      </wp:inline>
                                    </w:drawing>
                                  </w:r>
                                </w:p>
                              </w:tc>
                              <w:tc>
                                <w:tcPr>
                                  <w:tcW w:w="4506" w:type="dxa"/>
                                </w:tcPr>
                                <w:p w:rsidR="00B567B9" w:rsidRDefault="00B567B9" w:rsidP="00CB5FC3">
                                  <w:pPr>
                                    <w:pStyle w:val="HStandard"/>
                                    <w:rPr>
                                      <w:rFonts w:ascii="Arial" w:hAnsi="Arial" w:cs="Arial"/>
                                      <w:sz w:val="18"/>
                                      <w:szCs w:val="18"/>
                                    </w:rPr>
                                  </w:pPr>
                                  <w:r>
                                    <w:rPr>
                                      <w:rFonts w:ascii="Arial" w:hAnsi="Arial"/>
                                      <w:sz w:val="18"/>
                                    </w:rPr>
                                    <w:t>Υπάρχουν τρόποι για την αξιολόγηση του είδους και της κατεύθυνσης των αλλαγών συμπεριφοράς. Μια συγκεκριμένη συμπεριφορά μπορεί να i) ενταθεί, ii) να αποδυναμωθεί, iii) να ενισχυθεί, iv) να βελτιωθεί ή ακόμη και v) να διατηρηθεί παρά τις αρνητικές πιέσεις.</w:t>
                                  </w:r>
                                </w:p>
                                <w:p w:rsidR="00B567B9" w:rsidRDefault="00B567B9" w:rsidP="00CB5FC3">
                                  <w:pPr>
                                    <w:pStyle w:val="HStandard"/>
                                    <w:rPr>
                                      <w:rFonts w:cs="Arial"/>
                                      <w:b/>
                                      <w:sz w:val="18"/>
                                      <w:szCs w:val="18"/>
                                    </w:rPr>
                                  </w:pPr>
                                </w:p>
                              </w:tc>
                            </w:tr>
                            <w:tr w:rsidR="00B567B9" w:rsidTr="00D92387">
                              <w:tc>
                                <w:tcPr>
                                  <w:tcW w:w="4690" w:type="dxa"/>
                                  <w:gridSpan w:val="2"/>
                                </w:tcPr>
                                <w:p w:rsidR="00B567B9" w:rsidRDefault="00B567B9" w:rsidP="00CB5FC3">
                                  <w:pPr>
                                    <w:pStyle w:val="HStandard"/>
                                    <w:rPr>
                                      <w:rFonts w:ascii="Arial" w:hAnsi="Arial" w:cs="Arial"/>
                                      <w:sz w:val="18"/>
                                      <w:szCs w:val="18"/>
                                    </w:rPr>
                                  </w:pPr>
                                  <w:r>
                                    <w:rPr>
                                      <w:rFonts w:ascii="Arial" w:hAnsi="Arial"/>
                                      <w:b/>
                                      <w:color w:val="F07E31" w:themeColor="background2"/>
                                      <w:sz w:val="18"/>
                                    </w:rPr>
                                    <w:t>Η βελτιωμένη τοπική διακυβέρνηση</w:t>
                                  </w:r>
                                  <w:r>
                                    <w:rPr>
                                      <w:rFonts w:ascii="Arial" w:hAnsi="Arial"/>
                                      <w:color w:val="F07E31" w:themeColor="background2"/>
                                      <w:sz w:val="18"/>
                                    </w:rPr>
                                    <w:t xml:space="preserve"> </w:t>
                                  </w:r>
                                  <w:r>
                                    <w:rPr>
                                      <w:rFonts w:ascii="Arial" w:hAnsi="Arial"/>
                                      <w:sz w:val="18"/>
                                    </w:rPr>
                                    <w:t>μπορεί να εκφραστεί με i) την ετοιμότητα για τη διεύρυνση των διαδ</w:t>
                                  </w:r>
                                  <w:r>
                                    <w:rPr>
                                      <w:rFonts w:ascii="Arial" w:hAnsi="Arial"/>
                                      <w:sz w:val="18"/>
                                    </w:rPr>
                                    <w:t>ι</w:t>
                                  </w:r>
                                  <w:r>
                                    <w:rPr>
                                      <w:rFonts w:ascii="Arial" w:hAnsi="Arial"/>
                                      <w:sz w:val="18"/>
                                    </w:rPr>
                                    <w:t>κασιών λήψης αποφάσεων, μέσω της συμμετοχής ευρύτερων τμημάτων των κοινοτήτων και περισσότερων ενδιαφερόμενων φορέων, καθώς και της επίδειξης σ</w:t>
                                  </w:r>
                                  <w:r>
                                    <w:rPr>
                                      <w:rFonts w:ascii="Arial" w:hAnsi="Arial"/>
                                      <w:sz w:val="18"/>
                                    </w:rPr>
                                    <w:t>ε</w:t>
                                  </w:r>
                                  <w:r>
                                    <w:rPr>
                                      <w:rFonts w:ascii="Arial" w:hAnsi="Arial"/>
                                      <w:sz w:val="18"/>
                                    </w:rPr>
                                    <w:t xml:space="preserve">βασμού προς την κοινωνική, γεωγραφική και θεσμική ισορροπία και προς την ισορροπία των φύλων, ii) την ικανότητα και τη δυνατότητα αποδοχής κοινής ηγεσίας της περιοχής, iii) την ικανότητα διαχείρισης κονδυλίων από διάφορες πηγές του δημόσιου και του ιδιωτικού τομέα, iv) την ενίσχυση της ικανότητας οικοδόμησης εταιρικών σχέσεων και συνεργατικής διαχείρισης, έναν ενεργό ρόλο στη διαμόρφωση της </w:t>
                                  </w:r>
                                  <w:proofErr w:type="spellStart"/>
                                  <w:r>
                                    <w:rPr>
                                      <w:rFonts w:ascii="Arial" w:hAnsi="Arial"/>
                                      <w:sz w:val="18"/>
                                    </w:rPr>
                                    <w:t>πολυεπιπέδης</w:t>
                                  </w:r>
                                  <w:proofErr w:type="spellEnd"/>
                                  <w:r>
                                    <w:rPr>
                                      <w:rFonts w:ascii="Arial" w:hAnsi="Arial"/>
                                      <w:sz w:val="18"/>
                                    </w:rPr>
                                    <w:t xml:space="preserve"> δι</w:t>
                                  </w:r>
                                  <w:r>
                                    <w:rPr>
                                      <w:rFonts w:ascii="Arial" w:hAnsi="Arial"/>
                                      <w:sz w:val="18"/>
                                    </w:rPr>
                                    <w:t>α</w:t>
                                  </w:r>
                                  <w:r>
                                    <w:rPr>
                                      <w:rFonts w:ascii="Arial" w:hAnsi="Arial"/>
                                      <w:sz w:val="18"/>
                                    </w:rPr>
                                    <w:t>κυβέρνησης, κ.λπ.</w:t>
                                  </w:r>
                                </w:p>
                                <w:p w:rsidR="00B567B9" w:rsidRPr="00B070B0" w:rsidRDefault="00B567B9" w:rsidP="00CB5FC3">
                                  <w:pPr>
                                    <w:pStyle w:val="HStandard"/>
                                    <w:rPr>
                                      <w:rFonts w:ascii="Arial" w:hAnsi="Arial" w:cs="Arial"/>
                                      <w:sz w:val="18"/>
                                      <w:szCs w:val="18"/>
                                    </w:rPr>
                                  </w:pPr>
                                  <w:r>
                                    <w:rPr>
                                      <w:rFonts w:ascii="Arial" w:hAnsi="Arial"/>
                                      <w:sz w:val="18"/>
                                    </w:rPr>
                                    <w:t xml:space="preserve">Οι επιθυμητές αλλαγές στο </w:t>
                                  </w:r>
                                  <w:r>
                                    <w:rPr>
                                      <w:rFonts w:ascii="Arial" w:hAnsi="Arial"/>
                                      <w:b/>
                                      <w:color w:val="F07E31" w:themeColor="background2"/>
                                      <w:sz w:val="18"/>
                                    </w:rPr>
                                    <w:t>κοινωνικό κεφάλαιο</w:t>
                                  </w:r>
                                  <w:r>
                                    <w:rPr>
                                      <w:rFonts w:ascii="Arial" w:hAnsi="Arial"/>
                                      <w:color w:val="F07E31" w:themeColor="background2"/>
                                      <w:sz w:val="18"/>
                                    </w:rPr>
                                    <w:t xml:space="preserve"> </w:t>
                                  </w:r>
                                  <w:r>
                                    <w:rPr>
                                      <w:rFonts w:ascii="Arial" w:hAnsi="Arial"/>
                                      <w:sz w:val="18"/>
                                    </w:rPr>
                                    <w:t>και στην τοπική διακυβέρνηση θα πρέπει να έχουν διατυπωθεί ήδη κατά την προετοιμασία των δραστηριοτήτων της ΟΤΔ, (π.χ. να περιγράφονται στη λογική παρέμβασης της στρατηγικής CLLD ή στο σκεπτικό των έργων συνεργασίας και διαφόρων δραστηριοτήτων συντον</w:t>
                                  </w:r>
                                  <w:r>
                                    <w:rPr>
                                      <w:rFonts w:ascii="Arial" w:hAnsi="Arial"/>
                                      <w:sz w:val="18"/>
                                    </w:rPr>
                                    <w:t>ι</w:t>
                                  </w:r>
                                  <w:r>
                                    <w:rPr>
                                      <w:rFonts w:ascii="Arial" w:hAnsi="Arial"/>
                                      <w:sz w:val="18"/>
                                    </w:rPr>
                                    <w:t xml:space="preserve">σμού). </w:t>
                                  </w:r>
                                </w:p>
                              </w:tc>
                              <w:tc>
                                <w:tcPr>
                                  <w:tcW w:w="4506" w:type="dxa"/>
                                  <w:vAlign w:val="center"/>
                                </w:tcPr>
                                <w:p w:rsidR="00B567B9" w:rsidRPr="000D7A50" w:rsidRDefault="00B567B9" w:rsidP="00CB5FC3">
                                  <w:pPr>
                                    <w:pStyle w:val="HStandard"/>
                                    <w:jc w:val="center"/>
                                    <w:rPr>
                                      <w:rFonts w:cs="Arial"/>
                                      <w:sz w:val="18"/>
                                      <w:szCs w:val="18"/>
                                    </w:rPr>
                                  </w:pPr>
                                  <w:r>
                                    <w:rPr>
                                      <w:rFonts w:cs="Arial"/>
                                      <w:noProof/>
                                      <w:sz w:val="18"/>
                                      <w:szCs w:val="18"/>
                                      <w:lang w:bidi="ar-SA"/>
                                    </w:rPr>
                                    <w:drawing>
                                      <wp:inline distT="0" distB="0" distL="0" distR="0" wp14:anchorId="7CC4E515" wp14:editId="289558C8">
                                        <wp:extent cx="2722418" cy="1779418"/>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22359" cy="1779379"/>
                                                </a:xfrm>
                                                <a:prstGeom prst="rect">
                                                  <a:avLst/>
                                                </a:prstGeom>
                                                <a:noFill/>
                                                <a:ln>
                                                  <a:noFill/>
                                                </a:ln>
                                              </pic:spPr>
                                            </pic:pic>
                                          </a:graphicData>
                                        </a:graphic>
                                      </wp:inline>
                                    </w:drawing>
                                  </w:r>
                                </w:p>
                              </w:tc>
                            </w:tr>
                            <w:tr w:rsidR="00B567B9">
                              <w:tc>
                                <w:tcPr>
                                  <w:tcW w:w="9196" w:type="dxa"/>
                                  <w:gridSpan w:val="3"/>
                                </w:tcPr>
                                <w:p w:rsidR="00B567B9" w:rsidRPr="00B070B0" w:rsidRDefault="00B567B9" w:rsidP="00CB5FC3">
                                  <w:pPr>
                                    <w:pStyle w:val="HStandard"/>
                                    <w:rPr>
                                      <w:rFonts w:ascii="Arial" w:hAnsi="Arial" w:cs="Arial"/>
                                      <w:sz w:val="18"/>
                                      <w:szCs w:val="18"/>
                                    </w:rPr>
                                  </w:pPr>
                                  <w:r>
                                    <w:rPr>
                                      <w:rFonts w:ascii="Arial" w:hAnsi="Arial"/>
                                      <w:sz w:val="18"/>
                                    </w:rPr>
                                    <w:t xml:space="preserve">Σε περιπτώσεις όπου οι δραστηριότητες της ΟΤΑ δεν επιφέρουν τις αναμενόμενες αλλαγές στο κοινωνικό κεφάλαιο και στη λογική παρέμβασής της, η ομάδα αξιολόγησης ή </w:t>
                                  </w:r>
                                  <w:proofErr w:type="spellStart"/>
                                  <w:r>
                                    <w:rPr>
                                      <w:rFonts w:ascii="Arial" w:hAnsi="Arial"/>
                                      <w:sz w:val="18"/>
                                    </w:rPr>
                                    <w:t>αυτοαξιολόγησης</w:t>
                                  </w:r>
                                  <w:proofErr w:type="spellEnd"/>
                                  <w:r>
                                    <w:rPr>
                                      <w:rFonts w:ascii="Arial" w:hAnsi="Arial"/>
                                      <w:sz w:val="18"/>
                                    </w:rPr>
                                    <w:t xml:space="preserve"> μπορεί είτε i) να προσπαθήσει να τις καταστήσει σαφείς, (π.χ. με σημείο εκκίνησης τις δράσεις που έχει διεξαγάγει η ΟΤΔ), είτε ii) να προσπαθήσει να διατυπώσει τις παρατηρήσεις χρησιμοποιώντας παράλληλα ποικίλες μεθόδους αξιολόγησης.</w:t>
                                  </w:r>
                                </w:p>
                              </w:tc>
                            </w:tr>
                            <w:tr w:rsidR="00B567B9" w:rsidTr="00D92387">
                              <w:tc>
                                <w:tcPr>
                                  <w:tcW w:w="4471" w:type="dxa"/>
                                  <w:vAlign w:val="center"/>
                                </w:tcPr>
                                <w:p w:rsidR="00B567B9" w:rsidRPr="000D7A50" w:rsidRDefault="00B567B9" w:rsidP="00CB5FC3">
                                  <w:pPr>
                                    <w:pStyle w:val="HStandard"/>
                                    <w:jc w:val="center"/>
                                    <w:rPr>
                                      <w:rFonts w:cs="Arial"/>
                                      <w:sz w:val="18"/>
                                      <w:szCs w:val="18"/>
                                    </w:rPr>
                                  </w:pPr>
                                  <w:r>
                                    <w:rPr>
                                      <w:rFonts w:cs="Arial"/>
                                      <w:noProof/>
                                      <w:sz w:val="18"/>
                                      <w:szCs w:val="18"/>
                                      <w:lang w:bidi="ar-SA"/>
                                    </w:rPr>
                                    <w:drawing>
                                      <wp:inline distT="0" distB="0" distL="0" distR="0" wp14:anchorId="047BB7C4" wp14:editId="19459C25">
                                        <wp:extent cx="2445385" cy="12331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45385" cy="1233170"/>
                                                </a:xfrm>
                                                <a:prstGeom prst="rect">
                                                  <a:avLst/>
                                                </a:prstGeom>
                                                <a:noFill/>
                                                <a:ln>
                                                  <a:noFill/>
                                                </a:ln>
                                              </pic:spPr>
                                            </pic:pic>
                                          </a:graphicData>
                                        </a:graphic>
                                      </wp:inline>
                                    </w:drawing>
                                  </w:r>
                                </w:p>
                              </w:tc>
                              <w:tc>
                                <w:tcPr>
                                  <w:tcW w:w="4725" w:type="dxa"/>
                                  <w:gridSpan w:val="2"/>
                                </w:tcPr>
                                <w:p w:rsidR="00B567B9" w:rsidRPr="000D7A50" w:rsidRDefault="00B567B9" w:rsidP="003B4466">
                                  <w:pPr>
                                    <w:pStyle w:val="HStandard"/>
                                    <w:rPr>
                                      <w:rFonts w:cs="Arial"/>
                                      <w:sz w:val="18"/>
                                      <w:szCs w:val="18"/>
                                    </w:rPr>
                                  </w:pPr>
                                  <w:r>
                                    <w:rPr>
                                      <w:rFonts w:ascii="Arial" w:hAnsi="Arial"/>
                                      <w:sz w:val="18"/>
                                    </w:rPr>
                                    <w:t xml:space="preserve">Τέλος, η προστιθέμενη αξία της μεθόδου LEADER θα πρέπει να εκδηλώνεται επίσης υπό τη μορφή </w:t>
                                  </w:r>
                                  <w:r>
                                    <w:rPr>
                                      <w:rFonts w:ascii="Arial" w:hAnsi="Arial"/>
                                      <w:b/>
                                      <w:color w:val="F07E31" w:themeColor="background2"/>
                                      <w:sz w:val="18"/>
                                    </w:rPr>
                                    <w:t>βελτιωμένων αποτελεσμάτων</w:t>
                                  </w:r>
                                  <w:r>
                                    <w:rPr>
                                      <w:rFonts w:ascii="Arial" w:hAnsi="Arial"/>
                                      <w:sz w:val="18"/>
                                    </w:rPr>
                                    <w:t>, (δηλ. το είδος και η ποιότητα των έργων που υλοποιούνται θα πρέπει να διαφέρουν σε σχέση με εκείνα που υλοποιούνται ή θα είχαν θεωρ</w:t>
                                  </w:r>
                                  <w:r>
                                    <w:rPr>
                                      <w:rFonts w:ascii="Arial" w:hAnsi="Arial"/>
                                      <w:sz w:val="18"/>
                                    </w:rPr>
                                    <w:t>η</w:t>
                                  </w:r>
                                  <w:r>
                                    <w:rPr>
                                      <w:rFonts w:ascii="Arial" w:hAnsi="Arial"/>
                                      <w:sz w:val="18"/>
                                    </w:rPr>
                                    <w:t>τικά υλοποιηθεί στο πλαίσιο διαφορετικών προγραμμ</w:t>
                                  </w:r>
                                  <w:r>
                                    <w:rPr>
                                      <w:rFonts w:ascii="Arial" w:hAnsi="Arial"/>
                                      <w:sz w:val="18"/>
                                    </w:rPr>
                                    <w:t>ά</w:t>
                                  </w:r>
                                  <w:r>
                                    <w:rPr>
                                      <w:rFonts w:ascii="Arial" w:hAnsi="Arial"/>
                                      <w:sz w:val="18"/>
                                    </w:rPr>
                                    <w:t xml:space="preserve">των/μέτρων). </w:t>
                                  </w:r>
                                </w:p>
                              </w:tc>
                            </w:tr>
                          </w:tbl>
                          <w:p w:rsidR="00B567B9" w:rsidRPr="000D7A50" w:rsidRDefault="00B567B9" w:rsidP="0012122D">
                            <w:pPr>
                              <w:pStyle w:val="HStandard"/>
                              <w:rPr>
                                <w:rFonts w:cs="Arial"/>
                                <w:b/>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id="Rectangle: Diagonal Corners Rounded 147" o:spid="_x0000_s1047" style="width:491.55pt;height:754.8pt;visibility:visible;mso-wrap-style:square;mso-left-percent:-10001;mso-top-percent:-10001;mso-position-horizontal:absolute;mso-position-horizontal-relative:char;mso-position-vertical:absolute;mso-position-vertical-relative:line;mso-left-percent:-10001;mso-top-percent:-10001;v-text-anchor:top" coordsize="6242685,95859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" adj="-11796480,,5400" path="m486805,l6242685,r,l6242685,9099155v,268855,-217950,486805,-486805,486805l,9585960r,l,486805c,217950,217950,,486805,xe" fillcolor="white [3204]" strokecolor="#f07e31 [3214]" strokeweight="2pt">
                <v:stroke joinstyle="miter"/>
                <v:formulas/>
                <v:path arrowok="t" o:connecttype="custom" o:connectlocs="486805,0;6242685,0;6242685,0;6242685,9099155;5755880,9585960;0,9585960;0,9585960;0,486805;486805,0" o:connectangles="0,0,0,0,0,0,0,0,0" textboxrect="0,0,6242685,9585960"/>
                <v:textbox inset=",0,,0">
                  <w:txbxContent>
                    <w:p w:rsidR="00B567B9" w:rsidRDefault="00B567B9" w:rsidP="0012122D">
                      <w:pPr>
                        <w:pStyle w:val="HStandard"/>
                        <w:rPr>
                          <w:rFonts w:cs="Arial"/>
                          <w:b/>
                          <w:color w:val="F07E31" w:themeColor="background2"/>
                          <w:szCs w:val="18"/>
                        </w:rPr>
                      </w:pPr>
                      <w:r>
                        <w:rPr>
                          <w:rFonts w:cs="Arial"/>
                          <w:b/>
                          <w:bCs/>
                          <w:iCs/>
                          <w:noProof/>
                          <w:color w:val="F07E31" w:themeColor="background2"/>
                          <w:sz w:val="18"/>
                          <w:szCs w:val="18"/>
                          <w:lang w:bidi="ar-SA"/>
                        </w:rPr>
                        <w:drawing>
                          <wp:inline distT="0" distB="0" distL="0" distR="0" wp14:anchorId="6535F9E8" wp14:editId="62C1258D">
                            <wp:extent cx="353202" cy="360000"/>
                            <wp:effectExtent l="0" t="0" r="889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b/>
                          <w:color w:val="F07E31" w:themeColor="background2"/>
                        </w:rPr>
                        <w:t>Πώς μπορεί να παρατηρηθεί η προστιθέμενη αξία;</w:t>
                      </w:r>
                    </w:p>
                    <w:tbl>
                      <w:tblPr>
                        <w:tblStyle w:val="afa"/>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1"/>
                        <w:gridCol w:w="219"/>
                        <w:gridCol w:w="4506"/>
                      </w:tblGrid>
                      <w:tr w:rsidR="00B567B9">
                        <w:tc>
                          <w:tcPr>
                            <w:tcW w:w="9196" w:type="dxa"/>
                            <w:gridSpan w:val="3"/>
                          </w:tcPr>
                          <w:p w:rsidR="00B567B9" w:rsidRDefault="00B567B9" w:rsidP="003B4466">
                            <w:pPr>
                              <w:pStyle w:val="HStandard"/>
                              <w:ind w:right="279"/>
                              <w:rPr>
                                <w:rFonts w:cs="Arial"/>
                                <w:b/>
                                <w:sz w:val="18"/>
                                <w:szCs w:val="18"/>
                              </w:rPr>
                            </w:pPr>
                            <w:r>
                              <w:rPr>
                                <w:rFonts w:ascii="Arial" w:hAnsi="Arial"/>
                                <w:sz w:val="18"/>
                              </w:rPr>
                              <w:t xml:space="preserve">Η εφαρμογή των αρχών της CLLD θεωρείται ότι επιφέρει βελτίωση του κοινωνικού κεφαλαίου και της τοπικής διακυβέρνησης στην περιοχή της ΟΤΔ, μέσω της πυροδότησης της αλλαγής στη συμπεριφορά σημαντικών φορέων και/ή του πληθυσμού γενικότερα. </w:t>
                            </w:r>
                            <w:r>
                              <w:rPr>
                                <w:rFonts w:ascii="Arial" w:hAnsi="Arial"/>
                                <w:b/>
                                <w:color w:val="F07E31" w:themeColor="background2"/>
                                <w:sz w:val="18"/>
                              </w:rPr>
                              <w:t>Οι αλλαγές συμπεριφοράς</w:t>
                            </w:r>
                            <w:r>
                              <w:rPr>
                                <w:rFonts w:ascii="Arial" w:hAnsi="Arial"/>
                                <w:color w:val="F07E31" w:themeColor="background2"/>
                                <w:sz w:val="18"/>
                              </w:rPr>
                              <w:t xml:space="preserve"> </w:t>
                            </w:r>
                            <w:r>
                              <w:rPr>
                                <w:rFonts w:ascii="Arial" w:hAnsi="Arial"/>
                                <w:sz w:val="18"/>
                              </w:rPr>
                              <w:t xml:space="preserve">ενδέχεται να αφορούν i) νοητικά μοντέλα και πεποιθήσεις που απαιτούνται (κίνητρα, αυτοεκτίμηση) για την υιοθέτηση μιας συμπεριφοράς· ii) ικανότητες και δυνατότητες μεμονωμένων και συλλογικών φορέων (εμπιστοσύνη, αμοιβαιότητα, συνεργασία και δίκτυα)· iii) νέες ευκαιρίες [π.χ. πρόσβαση σε πόρους και κοινωνική στήριξη (δεξιότητες, γνώσεις, συμβουλές)]. </w:t>
                            </w:r>
                          </w:p>
                        </w:tc>
                      </w:tr>
                      <w:tr w:rsidR="00B567B9" w:rsidTr="00D92387">
                        <w:tc>
                          <w:tcPr>
                            <w:tcW w:w="4690" w:type="dxa"/>
                            <w:gridSpan w:val="2"/>
                            <w:vAlign w:val="center"/>
                          </w:tcPr>
                          <w:p w:rsidR="00B567B9" w:rsidRPr="000D7A50" w:rsidRDefault="00B567B9" w:rsidP="00CB5FC3">
                            <w:pPr>
                              <w:pStyle w:val="HStandard"/>
                              <w:jc w:val="center"/>
                              <w:rPr>
                                <w:rFonts w:cs="Arial"/>
                                <w:b/>
                                <w:noProof/>
                                <w:sz w:val="18"/>
                                <w:szCs w:val="18"/>
                              </w:rPr>
                            </w:pPr>
                            <w:r>
                              <w:rPr>
                                <w:rFonts w:cs="Arial"/>
                                <w:b/>
                                <w:noProof/>
                                <w:sz w:val="18"/>
                                <w:szCs w:val="18"/>
                                <w:lang w:bidi="ar-SA"/>
                              </w:rPr>
                              <w:drawing>
                                <wp:inline distT="0" distB="0" distL="0" distR="0" wp14:anchorId="26CA7E1F" wp14:editId="41553451">
                                  <wp:extent cx="2644610" cy="1210015"/>
                                  <wp:effectExtent l="0" t="0" r="381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51910" cy="1213355"/>
                                          </a:xfrm>
                                          <a:prstGeom prst="rect">
                                            <a:avLst/>
                                          </a:prstGeom>
                                          <a:noFill/>
                                          <a:ln>
                                            <a:noFill/>
                                          </a:ln>
                                        </pic:spPr>
                                      </pic:pic>
                                    </a:graphicData>
                                  </a:graphic>
                                </wp:inline>
                              </w:drawing>
                            </w:r>
                          </w:p>
                        </w:tc>
                        <w:tc>
                          <w:tcPr>
                            <w:tcW w:w="4506" w:type="dxa"/>
                          </w:tcPr>
                          <w:p w:rsidR="00B567B9" w:rsidRDefault="00B567B9" w:rsidP="00CB5FC3">
                            <w:pPr>
                              <w:pStyle w:val="HStandard"/>
                              <w:rPr>
                                <w:rFonts w:ascii="Arial" w:hAnsi="Arial" w:cs="Arial"/>
                                <w:sz w:val="18"/>
                                <w:szCs w:val="18"/>
                              </w:rPr>
                            </w:pPr>
                            <w:r>
                              <w:rPr>
                                <w:rFonts w:ascii="Arial" w:hAnsi="Arial"/>
                                <w:sz w:val="18"/>
                              </w:rPr>
                              <w:t>Υπάρχουν τρόποι για την αξιολόγηση του είδους και της κατεύθυνσης των αλλαγών συμπεριφοράς. Μια συγκεκριμένη συμπεριφορά μπορεί να i) ενταθεί, ii) να αποδυναμωθεί, iii) να ενισχυθεί, iv) να βελτιωθεί ή ακόμη και v) να διατηρηθεί παρά τις αρνητικές πιέσεις.</w:t>
                            </w:r>
                          </w:p>
                          <w:p w:rsidR="00B567B9" w:rsidRDefault="00B567B9" w:rsidP="00CB5FC3">
                            <w:pPr>
                              <w:pStyle w:val="HStandard"/>
                              <w:rPr>
                                <w:rFonts w:cs="Arial"/>
                                <w:b/>
                                <w:sz w:val="18"/>
                                <w:szCs w:val="18"/>
                              </w:rPr>
                            </w:pPr>
                          </w:p>
                        </w:tc>
                      </w:tr>
                      <w:tr w:rsidR="00B567B9" w:rsidTr="00D92387">
                        <w:tc>
                          <w:tcPr>
                            <w:tcW w:w="4690" w:type="dxa"/>
                            <w:gridSpan w:val="2"/>
                          </w:tcPr>
                          <w:p w:rsidR="00B567B9" w:rsidRDefault="00B567B9" w:rsidP="00CB5FC3">
                            <w:pPr>
                              <w:pStyle w:val="HStandard"/>
                              <w:rPr>
                                <w:rFonts w:ascii="Arial" w:hAnsi="Arial" w:cs="Arial"/>
                                <w:sz w:val="18"/>
                                <w:szCs w:val="18"/>
                              </w:rPr>
                            </w:pPr>
                            <w:r>
                              <w:rPr>
                                <w:rFonts w:ascii="Arial" w:hAnsi="Arial"/>
                                <w:b/>
                                <w:color w:val="F07E31" w:themeColor="background2"/>
                                <w:sz w:val="18"/>
                              </w:rPr>
                              <w:t>Η βελτιωμένη τοπική διακυβέρνηση</w:t>
                            </w:r>
                            <w:r>
                              <w:rPr>
                                <w:rFonts w:ascii="Arial" w:hAnsi="Arial"/>
                                <w:color w:val="F07E31" w:themeColor="background2"/>
                                <w:sz w:val="18"/>
                              </w:rPr>
                              <w:t xml:space="preserve"> </w:t>
                            </w:r>
                            <w:r>
                              <w:rPr>
                                <w:rFonts w:ascii="Arial" w:hAnsi="Arial"/>
                                <w:sz w:val="18"/>
                              </w:rPr>
                              <w:t>μπορεί να εκφραστεί με i) την ετοιμότητα για τη διεύρυνση των διαδ</w:t>
                            </w:r>
                            <w:r>
                              <w:rPr>
                                <w:rFonts w:ascii="Arial" w:hAnsi="Arial"/>
                                <w:sz w:val="18"/>
                              </w:rPr>
                              <w:t>ι</w:t>
                            </w:r>
                            <w:r>
                              <w:rPr>
                                <w:rFonts w:ascii="Arial" w:hAnsi="Arial"/>
                                <w:sz w:val="18"/>
                              </w:rPr>
                              <w:t>κασιών λήψης αποφάσεων, μέσω της συμμετοχής ευρύτερων τμημάτων των κοινοτήτων και περισσότερων ενδιαφερόμενων φορέων, καθώς και της επίδειξης σ</w:t>
                            </w:r>
                            <w:r>
                              <w:rPr>
                                <w:rFonts w:ascii="Arial" w:hAnsi="Arial"/>
                                <w:sz w:val="18"/>
                              </w:rPr>
                              <w:t>ε</w:t>
                            </w:r>
                            <w:r>
                              <w:rPr>
                                <w:rFonts w:ascii="Arial" w:hAnsi="Arial"/>
                                <w:sz w:val="18"/>
                              </w:rPr>
                              <w:t xml:space="preserve">βασμού προς την κοινωνική, γεωγραφική και θεσμική ισορροπία και προς την ισορροπία των φύλων, ii) την ικανότητα και τη δυνατότητα αποδοχής κοινής ηγεσίας της περιοχής, iii) την ικανότητα διαχείρισης κονδυλίων από διάφορες πηγές του δημόσιου και του ιδιωτικού τομέα, iv) την ενίσχυση της ικανότητας οικοδόμησης εταιρικών σχέσεων και συνεργατικής διαχείρισης, έναν ενεργό ρόλο στη διαμόρφωση της </w:t>
                            </w:r>
                            <w:proofErr w:type="spellStart"/>
                            <w:r>
                              <w:rPr>
                                <w:rFonts w:ascii="Arial" w:hAnsi="Arial"/>
                                <w:sz w:val="18"/>
                              </w:rPr>
                              <w:t>πολυεπιπέδης</w:t>
                            </w:r>
                            <w:proofErr w:type="spellEnd"/>
                            <w:r>
                              <w:rPr>
                                <w:rFonts w:ascii="Arial" w:hAnsi="Arial"/>
                                <w:sz w:val="18"/>
                              </w:rPr>
                              <w:t xml:space="preserve"> δι</w:t>
                            </w:r>
                            <w:r>
                              <w:rPr>
                                <w:rFonts w:ascii="Arial" w:hAnsi="Arial"/>
                                <w:sz w:val="18"/>
                              </w:rPr>
                              <w:t>α</w:t>
                            </w:r>
                            <w:r>
                              <w:rPr>
                                <w:rFonts w:ascii="Arial" w:hAnsi="Arial"/>
                                <w:sz w:val="18"/>
                              </w:rPr>
                              <w:t>κυβέρνησης, κ.λπ.</w:t>
                            </w:r>
                          </w:p>
                          <w:p w:rsidR="00B567B9" w:rsidRPr="00B070B0" w:rsidRDefault="00B567B9" w:rsidP="00CB5FC3">
                            <w:pPr>
                              <w:pStyle w:val="HStandard"/>
                              <w:rPr>
                                <w:rFonts w:ascii="Arial" w:hAnsi="Arial" w:cs="Arial"/>
                                <w:sz w:val="18"/>
                                <w:szCs w:val="18"/>
                              </w:rPr>
                            </w:pPr>
                            <w:r>
                              <w:rPr>
                                <w:rFonts w:ascii="Arial" w:hAnsi="Arial"/>
                                <w:sz w:val="18"/>
                              </w:rPr>
                              <w:t xml:space="preserve">Οι επιθυμητές αλλαγές στο </w:t>
                            </w:r>
                            <w:r>
                              <w:rPr>
                                <w:rFonts w:ascii="Arial" w:hAnsi="Arial"/>
                                <w:b/>
                                <w:color w:val="F07E31" w:themeColor="background2"/>
                                <w:sz w:val="18"/>
                              </w:rPr>
                              <w:t>κοινωνικό κεφάλαιο</w:t>
                            </w:r>
                            <w:r>
                              <w:rPr>
                                <w:rFonts w:ascii="Arial" w:hAnsi="Arial"/>
                                <w:color w:val="F07E31" w:themeColor="background2"/>
                                <w:sz w:val="18"/>
                              </w:rPr>
                              <w:t xml:space="preserve"> </w:t>
                            </w:r>
                            <w:r>
                              <w:rPr>
                                <w:rFonts w:ascii="Arial" w:hAnsi="Arial"/>
                                <w:sz w:val="18"/>
                              </w:rPr>
                              <w:t>και στην τοπική διακυβέρνηση θα πρέπει να έχουν διατυπωθεί ήδη κατά την προετοιμασία των δραστηριοτήτων της ΟΤΔ, (π.χ. να περιγράφονται στη λογική παρέμβασης της στρατηγικής CLLD ή στο σκεπτικό των έργων συνεργασίας και διαφόρων δραστηριοτήτων συντον</w:t>
                            </w:r>
                            <w:r>
                              <w:rPr>
                                <w:rFonts w:ascii="Arial" w:hAnsi="Arial"/>
                                <w:sz w:val="18"/>
                              </w:rPr>
                              <w:t>ι</w:t>
                            </w:r>
                            <w:r>
                              <w:rPr>
                                <w:rFonts w:ascii="Arial" w:hAnsi="Arial"/>
                                <w:sz w:val="18"/>
                              </w:rPr>
                              <w:t xml:space="preserve">σμού). </w:t>
                            </w:r>
                          </w:p>
                        </w:tc>
                        <w:tc>
                          <w:tcPr>
                            <w:tcW w:w="4506" w:type="dxa"/>
                            <w:vAlign w:val="center"/>
                          </w:tcPr>
                          <w:p w:rsidR="00B567B9" w:rsidRPr="000D7A50" w:rsidRDefault="00B567B9" w:rsidP="00CB5FC3">
                            <w:pPr>
                              <w:pStyle w:val="HStandard"/>
                              <w:jc w:val="center"/>
                              <w:rPr>
                                <w:rFonts w:cs="Arial"/>
                                <w:sz w:val="18"/>
                                <w:szCs w:val="18"/>
                              </w:rPr>
                            </w:pPr>
                            <w:r>
                              <w:rPr>
                                <w:rFonts w:cs="Arial"/>
                                <w:noProof/>
                                <w:sz w:val="18"/>
                                <w:szCs w:val="18"/>
                                <w:lang w:bidi="ar-SA"/>
                              </w:rPr>
                              <w:drawing>
                                <wp:inline distT="0" distB="0" distL="0" distR="0" wp14:anchorId="7CC4E515" wp14:editId="289558C8">
                                  <wp:extent cx="2722418" cy="1779418"/>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22359" cy="1779379"/>
                                          </a:xfrm>
                                          <a:prstGeom prst="rect">
                                            <a:avLst/>
                                          </a:prstGeom>
                                          <a:noFill/>
                                          <a:ln>
                                            <a:noFill/>
                                          </a:ln>
                                        </pic:spPr>
                                      </pic:pic>
                                    </a:graphicData>
                                  </a:graphic>
                                </wp:inline>
                              </w:drawing>
                            </w:r>
                          </w:p>
                        </w:tc>
                      </w:tr>
                      <w:tr w:rsidR="00B567B9">
                        <w:tc>
                          <w:tcPr>
                            <w:tcW w:w="9196" w:type="dxa"/>
                            <w:gridSpan w:val="3"/>
                          </w:tcPr>
                          <w:p w:rsidR="00B567B9" w:rsidRPr="00B070B0" w:rsidRDefault="00B567B9" w:rsidP="00CB5FC3">
                            <w:pPr>
                              <w:pStyle w:val="HStandard"/>
                              <w:rPr>
                                <w:rFonts w:ascii="Arial" w:hAnsi="Arial" w:cs="Arial"/>
                                <w:sz w:val="18"/>
                                <w:szCs w:val="18"/>
                              </w:rPr>
                            </w:pPr>
                            <w:r>
                              <w:rPr>
                                <w:rFonts w:ascii="Arial" w:hAnsi="Arial"/>
                                <w:sz w:val="18"/>
                              </w:rPr>
                              <w:t xml:space="preserve">Σε περιπτώσεις όπου οι δραστηριότητες της ΟΤΑ δεν επιφέρουν τις αναμενόμενες αλλαγές στο κοινωνικό κεφάλαιο και στη λογική παρέμβασής της, η ομάδα αξιολόγησης ή </w:t>
                            </w:r>
                            <w:proofErr w:type="spellStart"/>
                            <w:r>
                              <w:rPr>
                                <w:rFonts w:ascii="Arial" w:hAnsi="Arial"/>
                                <w:sz w:val="18"/>
                              </w:rPr>
                              <w:t>αυτοαξιολόγησης</w:t>
                            </w:r>
                            <w:proofErr w:type="spellEnd"/>
                            <w:r>
                              <w:rPr>
                                <w:rFonts w:ascii="Arial" w:hAnsi="Arial"/>
                                <w:sz w:val="18"/>
                              </w:rPr>
                              <w:t xml:space="preserve"> μπορεί είτε i) να προσπαθήσει να τις καταστήσει σαφείς, (π.χ. με σημείο εκκίνησης τις δράσεις που έχει διεξαγάγει η ΟΤΔ), είτε ii) να προσπαθήσει να διατυπώσει τις παρατηρήσεις χρησιμοποιώντας παράλληλα ποικίλες μεθόδους αξιολόγησης.</w:t>
                            </w:r>
                          </w:p>
                        </w:tc>
                      </w:tr>
                      <w:tr w:rsidR="00B567B9" w:rsidTr="00D92387">
                        <w:tc>
                          <w:tcPr>
                            <w:tcW w:w="4471" w:type="dxa"/>
                            <w:vAlign w:val="center"/>
                          </w:tcPr>
                          <w:p w:rsidR="00B567B9" w:rsidRPr="000D7A50" w:rsidRDefault="00B567B9" w:rsidP="00CB5FC3">
                            <w:pPr>
                              <w:pStyle w:val="HStandard"/>
                              <w:jc w:val="center"/>
                              <w:rPr>
                                <w:rFonts w:cs="Arial"/>
                                <w:sz w:val="18"/>
                                <w:szCs w:val="18"/>
                              </w:rPr>
                            </w:pPr>
                            <w:r>
                              <w:rPr>
                                <w:rFonts w:cs="Arial"/>
                                <w:noProof/>
                                <w:sz w:val="18"/>
                                <w:szCs w:val="18"/>
                                <w:lang w:bidi="ar-SA"/>
                              </w:rPr>
                              <w:drawing>
                                <wp:inline distT="0" distB="0" distL="0" distR="0" wp14:anchorId="047BB7C4" wp14:editId="19459C25">
                                  <wp:extent cx="2445385" cy="12331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45385" cy="1233170"/>
                                          </a:xfrm>
                                          <a:prstGeom prst="rect">
                                            <a:avLst/>
                                          </a:prstGeom>
                                          <a:noFill/>
                                          <a:ln>
                                            <a:noFill/>
                                          </a:ln>
                                        </pic:spPr>
                                      </pic:pic>
                                    </a:graphicData>
                                  </a:graphic>
                                </wp:inline>
                              </w:drawing>
                            </w:r>
                          </w:p>
                        </w:tc>
                        <w:tc>
                          <w:tcPr>
                            <w:tcW w:w="4725" w:type="dxa"/>
                            <w:gridSpan w:val="2"/>
                          </w:tcPr>
                          <w:p w:rsidR="00B567B9" w:rsidRPr="000D7A50" w:rsidRDefault="00B567B9" w:rsidP="003B4466">
                            <w:pPr>
                              <w:pStyle w:val="HStandard"/>
                              <w:rPr>
                                <w:rFonts w:cs="Arial"/>
                                <w:sz w:val="18"/>
                                <w:szCs w:val="18"/>
                              </w:rPr>
                            </w:pPr>
                            <w:r>
                              <w:rPr>
                                <w:rFonts w:ascii="Arial" w:hAnsi="Arial"/>
                                <w:sz w:val="18"/>
                              </w:rPr>
                              <w:t xml:space="preserve">Τέλος, η προστιθέμενη αξία της μεθόδου LEADER θα πρέπει να εκδηλώνεται επίσης υπό τη μορφή </w:t>
                            </w:r>
                            <w:r>
                              <w:rPr>
                                <w:rFonts w:ascii="Arial" w:hAnsi="Arial"/>
                                <w:b/>
                                <w:color w:val="F07E31" w:themeColor="background2"/>
                                <w:sz w:val="18"/>
                              </w:rPr>
                              <w:t>βελτιωμένων αποτελεσμάτων</w:t>
                            </w:r>
                            <w:r>
                              <w:rPr>
                                <w:rFonts w:ascii="Arial" w:hAnsi="Arial"/>
                                <w:sz w:val="18"/>
                              </w:rPr>
                              <w:t>, (δηλ. το είδος και η ποιότητα των έργων που υλοποιούνται θα πρέπει να διαφέρουν σε σχέση με εκείνα που υλοποιούνται ή θα είχαν θεωρ</w:t>
                            </w:r>
                            <w:r>
                              <w:rPr>
                                <w:rFonts w:ascii="Arial" w:hAnsi="Arial"/>
                                <w:sz w:val="18"/>
                              </w:rPr>
                              <w:t>η</w:t>
                            </w:r>
                            <w:r>
                              <w:rPr>
                                <w:rFonts w:ascii="Arial" w:hAnsi="Arial"/>
                                <w:sz w:val="18"/>
                              </w:rPr>
                              <w:t>τικά υλοποιηθεί στο πλαίσιο διαφορετικών προγραμμ</w:t>
                            </w:r>
                            <w:r>
                              <w:rPr>
                                <w:rFonts w:ascii="Arial" w:hAnsi="Arial"/>
                                <w:sz w:val="18"/>
                              </w:rPr>
                              <w:t>ά</w:t>
                            </w:r>
                            <w:r>
                              <w:rPr>
                                <w:rFonts w:ascii="Arial" w:hAnsi="Arial"/>
                                <w:sz w:val="18"/>
                              </w:rPr>
                              <w:t xml:space="preserve">των/μέτρων). </w:t>
                            </w:r>
                          </w:p>
                        </w:tc>
                      </w:tr>
                    </w:tbl>
                    <w:p w:rsidR="00B567B9" w:rsidRPr="000D7A50" w:rsidRDefault="00B567B9" w:rsidP="0012122D">
                      <w:pPr>
                        <w:pStyle w:val="HStandard"/>
                        <w:rPr>
                          <w:rFonts w:cs="Arial"/>
                          <w:b/>
                          <w:sz w:val="18"/>
                          <w:szCs w:val="18"/>
                        </w:rPr>
                      </w:pPr>
                    </w:p>
                  </w:txbxContent>
                </v:textbox>
                <w10:anchorlock/>
              </v:shape>
            </w:pict>
          </mc:Fallback>
        </mc:AlternateContent>
      </w:r>
    </w:p>
    <w:p w:rsidR="0012122D" w:rsidRPr="000458AF" w:rsidRDefault="0012122D" w:rsidP="00A677D8">
      <w:pPr>
        <w:pStyle w:val="HHeading5"/>
        <w:sectPr w:rsidR="0012122D" w:rsidRPr="000458AF" w:rsidSect="009F15D6">
          <w:type w:val="continuous"/>
          <w:pgSz w:w="11906" w:h="16838"/>
          <w:pgMar w:top="1418" w:right="1418" w:bottom="1418" w:left="1418" w:header="709" w:footer="709" w:gutter="0"/>
          <w:cols w:space="708"/>
          <w:docGrid w:linePitch="360"/>
        </w:sectPr>
      </w:pPr>
      <w:bookmarkStart w:id="132" w:name="_Toc479677081"/>
    </w:p>
    <w:p w:rsidR="00D92387" w:rsidRDefault="00D92387" w:rsidP="001C214D">
      <w:pPr>
        <w:pStyle w:val="HHeading5"/>
        <w:spacing w:before="120"/>
        <w:sectPr w:rsidR="00D92387" w:rsidSect="0012122D">
          <w:type w:val="continuous"/>
          <w:pgSz w:w="11906" w:h="16838"/>
          <w:pgMar w:top="1418" w:right="1418" w:bottom="1418" w:left="1418" w:header="709" w:footer="709" w:gutter="0"/>
          <w:cols w:num="2" w:space="397"/>
          <w:docGrid w:linePitch="360"/>
        </w:sectPr>
      </w:pPr>
    </w:p>
    <w:p w:rsidR="00D92387" w:rsidRPr="00B070B0" w:rsidRDefault="00D92387" w:rsidP="00D92387">
      <w:pPr>
        <w:pStyle w:val="HStandard"/>
        <w:jc w:val="left"/>
        <w:rPr>
          <w:rFonts w:cs="Arial"/>
          <w:sz w:val="18"/>
          <w:szCs w:val="18"/>
        </w:rPr>
      </w:pPr>
      <w:r w:rsidRPr="00FB01AA">
        <w:rPr>
          <w:noProof/>
          <w:sz w:val="18"/>
          <w:lang w:bidi="ar-SA"/>
        </w:rPr>
        <w:lastRenderedPageBreak/>
        <mc:AlternateContent>
          <mc:Choice Requires="wps">
            <w:drawing>
              <wp:anchor distT="0" distB="0" distL="114300" distR="114300" simplePos="0" relativeHeight="251668480" behindDoc="0" locked="0" layoutInCell="1" allowOverlap="1" wp14:anchorId="322275FD" wp14:editId="6F1527C0">
                <wp:simplePos x="0" y="0"/>
                <wp:positionH relativeFrom="column">
                  <wp:posOffset>-321310</wp:posOffset>
                </wp:positionH>
                <wp:positionV relativeFrom="paragraph">
                  <wp:posOffset>-214630</wp:posOffset>
                </wp:positionV>
                <wp:extent cx="6367520" cy="1996440"/>
                <wp:effectExtent l="0" t="0" r="14605" b="22860"/>
                <wp:wrapNone/>
                <wp:docPr id="45" name="Rectangle: Diagonal Corners Rounded 45"/>
                <wp:cNvGraphicFramePr/>
                <a:graphic xmlns:a="http://schemas.openxmlformats.org/drawingml/2006/main">
                  <a:graphicData uri="http://schemas.microsoft.com/office/word/2010/wordprocessingShape">
                    <wps:wsp>
                      <wps:cNvSpPr/>
                      <wps:spPr>
                        <a:xfrm>
                          <a:off x="0" y="0"/>
                          <a:ext cx="6367520" cy="1996440"/>
                        </a:xfrm>
                        <a:prstGeom prst="round2Diag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3A85DE" id="Rectangle: Diagonal Corners Rounded 45" o:spid="_x0000_s1026" style="position:absolute;margin-left:-25.3pt;margin-top:-16.9pt;width:501.4pt;height:15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67520,1996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" path="m332747,l6367520,r,l6367520,1663693v,183771,-148976,332747,-332747,332747l,1996440r,l,332747c,148976,148976,,332747,xe" filled="f" strokecolor="#f07e31 [3214]" strokeweight="2pt">
                <v:path arrowok="t" o:connecttype="custom" o:connectlocs="332747,0;6367520,0;6367520,0;6367520,1663693;6034773,1996440;0,1996440;0,1996440;0,332747;332747,0" o:connectangles="0,0,0,0,0,0,0,0,0"/>
              </v:shape>
            </w:pict>
          </mc:Fallback>
        </mc:AlternateContent>
      </w:r>
      <w:r>
        <w:rPr>
          <w:sz w:val="18"/>
        </w:rPr>
        <w:t>Αυτές οι διαφορές ενδέχεται να εκφράζονται σε νέους φορείς υλοποίησης έργων, διαφορετικά είδη έργων τα οποία εμφανίζονται λόγω χαμηλότερου κατώτατου ορίου όσον αφορά την απόκτηση πρόσβασης σε χρηματοδότηση, έργα τα οποία λαμβάνουν ισχυρότερη και μεγαλύτερης διάρκειας στήριξη από τον τοπικό πληθυσμό, διότι ανταποκρίνονται καλύτερα στις ανάγκες του και είναι ενσωματωμένα στις τοπικές δομές, γεγονός που καθιστά τα έργα και τις πρόσθετες επιπτώσεις που ενδεχομένως επιφέρουν πιο βιώσιμα. Αυτό το είδος συγκριτικής ανάλ</w:t>
      </w:r>
      <w:r>
        <w:rPr>
          <w:sz w:val="18"/>
        </w:rPr>
        <w:t>υ</w:t>
      </w:r>
      <w:r>
        <w:rPr>
          <w:sz w:val="18"/>
        </w:rPr>
        <w:t>σης δεν είναι εύκολο να διενεργηθεί, δεδομένου ότι κάθε έργο έχει μοναδικά χαρακτηριστικά. Ωστόσο, εάν αυτό το ερώτημα τεθεί σε ένα διαλογικό πλαίσιο (π.χ. ομάδα εστίασης), ο αξιολογητής θα λάβει αξιόπιστες απαντήσεις διότι οι τοπικοί φορείς συνήθως γνωρίζουν τη διαφορετικότητα της μεθόδου LEADER από άλλες (ή προγενέστ</w:t>
      </w:r>
      <w:r>
        <w:rPr>
          <w:sz w:val="18"/>
        </w:rPr>
        <w:t>ε</w:t>
      </w:r>
      <w:r>
        <w:rPr>
          <w:sz w:val="18"/>
        </w:rPr>
        <w:t>ρες) παρεμβάσεις υποστήριξης.</w:t>
      </w:r>
    </w:p>
    <w:p w:rsidR="00D92387" w:rsidRDefault="00D92387" w:rsidP="001C214D">
      <w:pPr>
        <w:pStyle w:val="HHeading5"/>
        <w:spacing w:before="120"/>
        <w:sectPr w:rsidR="00D92387" w:rsidSect="00D92387">
          <w:pgSz w:w="11906" w:h="16838"/>
          <w:pgMar w:top="1418" w:right="1418" w:bottom="1418" w:left="1418" w:header="709" w:footer="709" w:gutter="0"/>
          <w:cols w:space="397"/>
          <w:docGrid w:linePitch="360"/>
        </w:sectPr>
      </w:pPr>
    </w:p>
    <w:p w:rsidR="00C82478" w:rsidRPr="000458AF" w:rsidRDefault="00C82478" w:rsidP="001C214D">
      <w:pPr>
        <w:pStyle w:val="HHeading5"/>
        <w:spacing w:before="120"/>
      </w:pPr>
      <w:r>
        <w:lastRenderedPageBreak/>
        <w:t>Πώς διενεργείται η αξιολόγηση σε τοπικό επίπεδο;</w:t>
      </w:r>
      <w:bookmarkEnd w:id="132"/>
      <w:r>
        <w:t xml:space="preserve"> </w:t>
      </w:r>
    </w:p>
    <w:p w:rsidR="0012122D" w:rsidRPr="000458AF" w:rsidRDefault="00C82478" w:rsidP="00C82478">
      <w:pPr>
        <w:jc w:val="both"/>
        <w:rPr>
          <w:rFonts w:ascii="Arial" w:hAnsi="Arial"/>
          <w:color w:val="373737" w:themeColor="background1" w:themeShade="40"/>
          <w:sz w:val="20"/>
          <w:szCs w:val="20"/>
        </w:rPr>
      </w:pPr>
      <w:r>
        <w:rPr>
          <w:rFonts w:ascii="Arial" w:hAnsi="Arial"/>
          <w:b/>
          <w:color w:val="373737" w:themeColor="background1" w:themeShade="40"/>
          <w:sz w:val="20"/>
        </w:rPr>
        <w:t>Η διαδικασία αξιολόγησης σε επίπεδο ΟΤΔ</w:t>
      </w:r>
      <w:r>
        <w:rPr>
          <w:rFonts w:ascii="Arial" w:hAnsi="Arial"/>
          <w:color w:val="373737" w:themeColor="background1" w:themeShade="40"/>
          <w:sz w:val="20"/>
        </w:rPr>
        <w:t xml:space="preserve"> </w:t>
      </w:r>
      <w:r>
        <w:rPr>
          <w:rFonts w:ascii="Arial" w:hAnsi="Arial"/>
          <w:b/>
          <w:color w:val="373737" w:themeColor="background1" w:themeShade="40"/>
          <w:sz w:val="20"/>
        </w:rPr>
        <w:t xml:space="preserve">είναι σε γενικές γραμμές ανάλογη προς τη διαδικασία αξιολόγησης σε επίπεδο ΠΑΑ </w:t>
      </w:r>
      <w:r>
        <w:rPr>
          <w:rFonts w:ascii="Arial" w:hAnsi="Arial"/>
          <w:color w:val="373737" w:themeColor="background1" w:themeShade="40"/>
          <w:sz w:val="20"/>
        </w:rPr>
        <w:t>(βλ. κεφάλαιο 2.1)</w:t>
      </w:r>
      <w:r>
        <w:rPr>
          <w:rFonts w:ascii="Arial" w:hAnsi="Arial"/>
          <w:b/>
          <w:color w:val="373737" w:themeColor="background1" w:themeShade="40"/>
          <w:sz w:val="20"/>
        </w:rPr>
        <w:t>.</w:t>
      </w:r>
      <w:r>
        <w:rPr>
          <w:rFonts w:ascii="Arial" w:hAnsi="Arial"/>
          <w:color w:val="373737" w:themeColor="background1" w:themeShade="40"/>
          <w:sz w:val="20"/>
        </w:rPr>
        <w:t xml:space="preserve"> Ορισμένα επιλεγμένα βασικά ερωτήματα πρέπει να διερευνώνται από τις ΟΤΔ κατά τη διεξαγωγή των αντίστοιχων δραστηριοτήτων αξιολόγησης, όπως περιγράφονται στα ακόλουθα κεφάλαια. </w:t>
      </w:r>
    </w:p>
    <w:p w:rsidR="00187AFC" w:rsidRPr="000458AF" w:rsidRDefault="009E3A56" w:rsidP="00187AFC">
      <w:pPr>
        <w:pStyle w:val="H-Standard"/>
      </w:pPr>
      <w:r>
        <w:t xml:space="preserve">Κατά την περίοδο 2014-2020, προβλέπονται νέες νομικές απαιτήσεις όσον αφορά τις δραστηριότητες παρακολούθησης και αξιολόγησης σε επίπεδο ΟΤΔ. Συνεπώς, οι </w:t>
      </w:r>
      <w:r>
        <w:lastRenderedPageBreak/>
        <w:t>τοπικοί ενδιαφερόμενοι φορείς ενδέχεται να χρειάζονται ειδική στήριξη για την εκπλήρωση αυτών των καθηκ</w:t>
      </w:r>
      <w:r>
        <w:t>ό</w:t>
      </w:r>
      <w:r>
        <w:t>ντων. Ο βασικός φορέας που είναι υπεύθυνος για τη στήριξη των ΟΤΔ στις δραστηριότητες παρακολούθησης και αξιολόγησης είναι η ΔΑ, η οποία αναθέτει εν μέρει αυτό το καθήκον σε άλλους ενδιαφερόμενους φορείς, όπως το ΕΑΔ, ο οργανισμός πληρωμών ή άλλοι δημόσιοι φ</w:t>
      </w:r>
      <w:r>
        <w:t>ο</w:t>
      </w:r>
      <w:r>
        <w:t xml:space="preserve">ρείς. Παραδείγματα πιθανών δραστηριοτήτων υποστήριξης για ΟΤΔ συνοψίζονται στο τέλος των κεφαλαίων 3.2 έως 3.5 που ακολουθούν, σε πλαίσια κειμένου. </w:t>
      </w:r>
    </w:p>
    <w:p w:rsidR="0012122D" w:rsidRPr="000458AF" w:rsidRDefault="0012122D" w:rsidP="000A6D53">
      <w:pPr>
        <w:jc w:val="center"/>
        <w:rPr>
          <w:i/>
          <w:color w:val="6E6E6E" w:themeColor="background1" w:themeShade="80"/>
          <w:sz w:val="16"/>
          <w:szCs w:val="24"/>
        </w:rPr>
        <w:sectPr w:rsidR="0012122D" w:rsidRPr="000458AF" w:rsidSect="00D92387">
          <w:pgSz w:w="11906" w:h="16838"/>
          <w:pgMar w:top="1418" w:right="1418" w:bottom="1418" w:left="1418" w:header="709" w:footer="709" w:gutter="0"/>
          <w:cols w:num="2" w:space="397"/>
          <w:docGrid w:linePitch="360"/>
        </w:sectPr>
      </w:pPr>
    </w:p>
    <w:p w:rsidR="00187AFC" w:rsidRDefault="00187AFC" w:rsidP="000A6D53">
      <w:pPr>
        <w:jc w:val="center"/>
        <w:rPr>
          <w:i/>
          <w:color w:val="6E6E6E" w:themeColor="background1" w:themeShade="80"/>
          <w:sz w:val="16"/>
          <w:szCs w:val="24"/>
        </w:rPr>
      </w:pPr>
    </w:p>
    <w:p w:rsidR="00056A0D" w:rsidRDefault="00056A0D" w:rsidP="000A6D53">
      <w:pPr>
        <w:jc w:val="center"/>
        <w:rPr>
          <w:i/>
          <w:color w:val="6E6E6E" w:themeColor="background1" w:themeShade="80"/>
          <w:sz w:val="16"/>
          <w:szCs w:val="24"/>
        </w:rPr>
      </w:pPr>
    </w:p>
    <w:p w:rsidR="00056A0D" w:rsidRPr="000458AF" w:rsidRDefault="00056A0D" w:rsidP="000A6D53">
      <w:pPr>
        <w:jc w:val="center"/>
        <w:rPr>
          <w:i/>
          <w:color w:val="6E6E6E" w:themeColor="background1" w:themeShade="80"/>
          <w:sz w:val="16"/>
          <w:szCs w:val="24"/>
        </w:rPr>
      </w:pPr>
    </w:p>
    <w:p w:rsidR="003B5168" w:rsidRPr="000458AF" w:rsidRDefault="00FF1F98" w:rsidP="00FF1F98">
      <w:pPr>
        <w:pStyle w:val="HHeadingFigure"/>
        <w:numPr>
          <w:ilvl w:val="0"/>
          <w:numId w:val="0"/>
        </w:numPr>
        <w:ind w:left="283"/>
      </w:pPr>
      <w:bookmarkStart w:id="133" w:name="_Toc493497739"/>
      <w:bookmarkStart w:id="134" w:name="_Toc499808310"/>
      <w:r>
        <w:t xml:space="preserve">Σχήμα 14. </w:t>
      </w:r>
      <w:r w:rsidR="003B5168">
        <w:t>Βασικά ερωτήματα που πρέπει να απαντώνται στα βήματα της αξιολόγησης</w:t>
      </w:r>
      <w:bookmarkEnd w:id="133"/>
      <w:bookmarkEnd w:id="134"/>
    </w:p>
    <w:p w:rsidR="003B5168" w:rsidRPr="000458AF" w:rsidRDefault="004F236D" w:rsidP="003B5168">
      <w:pPr>
        <w:jc w:val="center"/>
        <w:rPr>
          <w:rFonts w:ascii="Arial" w:hAnsi="Arial"/>
          <w:noProof/>
          <w:color w:val="373737" w:themeColor="background1" w:themeShade="40"/>
          <w:sz w:val="20"/>
          <w:szCs w:val="20"/>
        </w:rPr>
      </w:pPr>
      <w:r w:rsidRPr="004F236D">
        <w:rPr>
          <w:rFonts w:ascii="Arial" w:hAnsi="Arial"/>
          <w:noProof/>
          <w:color w:val="373737" w:themeColor="background1" w:themeShade="40"/>
          <w:sz w:val="20"/>
          <w:szCs w:val="20"/>
          <w:lang w:bidi="ar-SA"/>
        </w:rPr>
        <w:drawing>
          <wp:inline distT="0" distB="0" distL="0" distR="0" wp14:anchorId="19A2DD79" wp14:editId="18173404">
            <wp:extent cx="4428603" cy="3162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30407" t="23609" r="27841" b="23388"/>
                    <a:stretch/>
                  </pic:blipFill>
                  <pic:spPr bwMode="auto">
                    <a:xfrm>
                      <a:off x="0" y="0"/>
                      <a:ext cx="4454665" cy="3180910"/>
                    </a:xfrm>
                    <a:prstGeom prst="rect">
                      <a:avLst/>
                    </a:prstGeom>
                    <a:ln>
                      <a:noFill/>
                    </a:ln>
                    <a:extLst>
                      <a:ext uri="{53640926-AAD7-44D8-BBD7-CCE9431645EC}">
                        <a14:shadowObscured xmlns:a14="http://schemas.microsoft.com/office/drawing/2010/main"/>
                      </a:ext>
                    </a:extLst>
                  </pic:spPr>
                </pic:pic>
              </a:graphicData>
            </a:graphic>
          </wp:inline>
        </w:drawing>
      </w:r>
    </w:p>
    <w:p w:rsidR="00112124" w:rsidRDefault="003B5168" w:rsidP="003B5168">
      <w:pPr>
        <w:jc w:val="center"/>
        <w:rPr>
          <w:i/>
          <w:color w:val="6E6E6E" w:themeColor="background1" w:themeShade="80"/>
          <w:sz w:val="16"/>
          <w:szCs w:val="24"/>
        </w:rPr>
      </w:pPr>
      <w:r>
        <w:rPr>
          <w:i/>
          <w:color w:val="6E6E6E" w:themeColor="background1" w:themeShade="80"/>
          <w:sz w:val="16"/>
        </w:rPr>
        <w:t xml:space="preserve">Πηγή: Ευρωπαϊκό </w:t>
      </w:r>
      <w:proofErr w:type="spellStart"/>
      <w:r>
        <w:rPr>
          <w:i/>
          <w:color w:val="6E6E6E" w:themeColor="background1" w:themeShade="80"/>
          <w:sz w:val="16"/>
        </w:rPr>
        <w:t>Helpdesk</w:t>
      </w:r>
      <w:proofErr w:type="spellEnd"/>
      <w:r>
        <w:rPr>
          <w:i/>
          <w:color w:val="6E6E6E" w:themeColor="background1" w:themeShade="80"/>
          <w:sz w:val="16"/>
        </w:rPr>
        <w:t xml:space="preserve"> αξιολόγησης για την αγροτική ανάπτυξη, 2017</w:t>
      </w:r>
      <w:bookmarkStart w:id="135" w:name="_Toc463520458"/>
      <w:bookmarkStart w:id="136" w:name="_Toc474333777"/>
      <w:bookmarkStart w:id="137" w:name="_Toc475030397"/>
      <w:bookmarkStart w:id="138" w:name="_Toc479677082"/>
      <w:r>
        <w:br w:type="page"/>
      </w:r>
    </w:p>
    <w:p w:rsidR="0012122D" w:rsidRPr="000458AF" w:rsidRDefault="0012122D" w:rsidP="003B5168">
      <w:pPr>
        <w:jc w:val="center"/>
        <w:sectPr w:rsidR="0012122D" w:rsidRPr="000458AF" w:rsidSect="009F15D6">
          <w:type w:val="continuous"/>
          <w:pgSz w:w="11906" w:h="16838"/>
          <w:pgMar w:top="1418" w:right="1418" w:bottom="1418" w:left="1418" w:header="709" w:footer="709" w:gutter="0"/>
          <w:cols w:space="708"/>
          <w:docGrid w:linePitch="360"/>
        </w:sectPr>
      </w:pPr>
    </w:p>
    <w:p w:rsidR="00C82478" w:rsidRPr="000458AF" w:rsidRDefault="00C82478" w:rsidP="0012122D">
      <w:pPr>
        <w:pStyle w:val="HHeading2"/>
        <w:tabs>
          <w:tab w:val="clear" w:pos="360"/>
          <w:tab w:val="clear" w:pos="510"/>
        </w:tabs>
        <w:ind w:left="567" w:hanging="567"/>
      </w:pPr>
      <w:bookmarkStart w:id="139" w:name="_Toc493497720"/>
      <w:bookmarkStart w:id="140" w:name="_Toc499742722"/>
      <w:r>
        <w:lastRenderedPageBreak/>
        <w:t>ΒΗΜΑ 1: Σχεδιασμός των δραστηριοτήτων αξιολόγησης σε επίπεδο ΟΤΔ</w:t>
      </w:r>
      <w:bookmarkEnd w:id="135"/>
      <w:bookmarkEnd w:id="136"/>
      <w:bookmarkEnd w:id="137"/>
      <w:bookmarkEnd w:id="138"/>
      <w:bookmarkEnd w:id="139"/>
      <w:bookmarkEnd w:id="140"/>
    </w:p>
    <w:p w:rsidR="0012122D" w:rsidRPr="000458AF" w:rsidRDefault="0012122D" w:rsidP="00AD412D">
      <w:pPr>
        <w:pStyle w:val="HStandard"/>
        <w:sectPr w:rsidR="0012122D" w:rsidRPr="000458AF" w:rsidSect="00F862B0">
          <w:type w:val="continuous"/>
          <w:pgSz w:w="11906" w:h="16838"/>
          <w:pgMar w:top="1418" w:right="1418" w:bottom="1418" w:left="1418" w:header="709" w:footer="709" w:gutter="0"/>
          <w:cols w:space="397"/>
          <w:docGrid w:linePitch="360"/>
        </w:sectPr>
      </w:pPr>
    </w:p>
    <w:p w:rsidR="00AD412D" w:rsidRPr="000458AF" w:rsidRDefault="009A6E54" w:rsidP="00AD412D">
      <w:pPr>
        <w:pStyle w:val="HStandard"/>
      </w:pPr>
      <w:r w:rsidRPr="009A6E54">
        <w:rPr>
          <w:noProof/>
          <w:lang w:bidi="ar-SA"/>
        </w:rPr>
        <w:lastRenderedPageBreak/>
        <w:drawing>
          <wp:inline distT="0" distB="0" distL="0" distR="0" wp14:anchorId="4D3334C0" wp14:editId="407B858A">
            <wp:extent cx="5759903" cy="1943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10351" t="32639" r="8594" b="18750"/>
                    <a:stretch/>
                  </pic:blipFill>
                  <pic:spPr bwMode="auto">
                    <a:xfrm>
                      <a:off x="0" y="0"/>
                      <a:ext cx="5779491" cy="1949708"/>
                    </a:xfrm>
                    <a:prstGeom prst="rect">
                      <a:avLst/>
                    </a:prstGeom>
                    <a:ln>
                      <a:noFill/>
                    </a:ln>
                    <a:extLst>
                      <a:ext uri="{53640926-AAD7-44D8-BBD7-CCE9431645EC}">
                        <a14:shadowObscured xmlns:a14="http://schemas.microsoft.com/office/drawing/2010/main"/>
                      </a:ext>
                    </a:extLst>
                  </pic:spPr>
                </pic:pic>
              </a:graphicData>
            </a:graphic>
          </wp:inline>
        </w:drawing>
      </w:r>
    </w:p>
    <w:p w:rsidR="00F55E3B" w:rsidRPr="000458AF" w:rsidRDefault="00F55E3B" w:rsidP="00B52AA7">
      <w:pPr>
        <w:pStyle w:val="HHeading5"/>
        <w:sectPr w:rsidR="00F55E3B" w:rsidRPr="000458AF" w:rsidSect="009F15D6">
          <w:type w:val="continuous"/>
          <w:pgSz w:w="11906" w:h="16838"/>
          <w:pgMar w:top="1418" w:right="1418" w:bottom="1418" w:left="1418" w:header="709" w:footer="709" w:gutter="0"/>
          <w:cols w:space="708"/>
          <w:docGrid w:linePitch="360"/>
        </w:sectPr>
      </w:pPr>
    </w:p>
    <w:p w:rsidR="00B52AA7" w:rsidRPr="009142D4" w:rsidRDefault="003B5168" w:rsidP="00B52AA7">
      <w:pPr>
        <w:pStyle w:val="HHeading5"/>
        <w:rPr>
          <w:b w:val="0"/>
          <w:color w:val="BE4A35" w:themeColor="accent2"/>
        </w:rPr>
      </w:pPr>
      <w:r>
        <w:rPr>
          <w:color w:val="BE4A35" w:themeColor="accent2"/>
        </w:rPr>
        <w:lastRenderedPageBreak/>
        <w:t xml:space="preserve">α. Παροχή περιγραφής των ρυθμίσεων παρακολούθησης και αξιολόγησης </w:t>
      </w:r>
      <w:r>
        <w:rPr>
          <w:b w:val="0"/>
          <w:color w:val="BE4A35" w:themeColor="accent2"/>
        </w:rPr>
        <w:t>(υποχρεωτ</w:t>
      </w:r>
      <w:r>
        <w:rPr>
          <w:b w:val="0"/>
          <w:color w:val="BE4A35" w:themeColor="accent2"/>
        </w:rPr>
        <w:t>ι</w:t>
      </w:r>
      <w:r>
        <w:rPr>
          <w:b w:val="0"/>
          <w:color w:val="BE4A35" w:themeColor="accent2"/>
        </w:rPr>
        <w:t>κή)</w:t>
      </w:r>
    </w:p>
    <w:p w:rsidR="00C82478" w:rsidRPr="000458AF" w:rsidRDefault="00C82478" w:rsidP="00C82478">
      <w:pPr>
        <w:jc w:val="both"/>
        <w:rPr>
          <w:rFonts w:ascii="Arial" w:hAnsi="Arial" w:cs="Arial"/>
          <w:color w:val="373737"/>
          <w:sz w:val="20"/>
          <w:szCs w:val="20"/>
        </w:rPr>
      </w:pPr>
      <w:r>
        <w:rPr>
          <w:rFonts w:ascii="Arial" w:hAnsi="Arial"/>
          <w:color w:val="373737"/>
          <w:sz w:val="20"/>
        </w:rPr>
        <w:t xml:space="preserve">Σύμφωνα με το νομικό πλαίσιο, η παροχή </w:t>
      </w:r>
      <w:r>
        <w:rPr>
          <w:rFonts w:ascii="Arial" w:hAnsi="Arial"/>
          <w:b/>
          <w:color w:val="373737"/>
          <w:sz w:val="20"/>
        </w:rPr>
        <w:t>περιγραφής των ρυθμίσεων παρακολούθησης και αξιολόγησης</w:t>
      </w:r>
      <w:r>
        <w:rPr>
          <w:rFonts w:ascii="Arial" w:hAnsi="Arial"/>
          <w:color w:val="373737"/>
          <w:sz w:val="20"/>
        </w:rPr>
        <w:t xml:space="preserve"> της στρατηγικής CLLD αποτελεί υποχρεωτικό καθήκον για όλες τις ΟΤΔ. Στο πλαίσιο της περιγραφής, θα πρέπει κατά προτίμηση να προσδιορίζεται το είδος των δραστηρι</w:t>
      </w:r>
      <w:r>
        <w:rPr>
          <w:rFonts w:ascii="Arial" w:hAnsi="Arial"/>
          <w:color w:val="373737"/>
          <w:sz w:val="20"/>
        </w:rPr>
        <w:t>ο</w:t>
      </w:r>
      <w:r>
        <w:rPr>
          <w:rFonts w:ascii="Arial" w:hAnsi="Arial"/>
          <w:color w:val="373737"/>
          <w:sz w:val="20"/>
        </w:rPr>
        <w:t>τήτων αξιολόγησης που θα επιλέξει η ΟΤΔ για την αξιολόγηση της στρατηγικής CLLD. Επιπλ</w:t>
      </w:r>
      <w:r>
        <w:rPr>
          <w:rFonts w:ascii="Arial" w:hAnsi="Arial"/>
          <w:color w:val="373737"/>
          <w:sz w:val="20"/>
        </w:rPr>
        <w:t>έ</w:t>
      </w:r>
      <w:r>
        <w:rPr>
          <w:rFonts w:ascii="Arial" w:hAnsi="Arial"/>
          <w:color w:val="373737"/>
          <w:sz w:val="20"/>
        </w:rPr>
        <w:t>ον, θα πρέπει να παρέχονται λεπτομέρειες σχ</w:t>
      </w:r>
      <w:r>
        <w:rPr>
          <w:rFonts w:ascii="Arial" w:hAnsi="Arial"/>
          <w:color w:val="373737"/>
          <w:sz w:val="20"/>
        </w:rPr>
        <w:t>ε</w:t>
      </w:r>
      <w:r>
        <w:rPr>
          <w:rFonts w:ascii="Arial" w:hAnsi="Arial"/>
          <w:color w:val="373737"/>
          <w:sz w:val="20"/>
        </w:rPr>
        <w:t>τικά με τον σκοπό των δραστηριοτήτων αξιολ</w:t>
      </w:r>
      <w:r>
        <w:rPr>
          <w:rFonts w:ascii="Arial" w:hAnsi="Arial"/>
          <w:color w:val="373737"/>
          <w:sz w:val="20"/>
        </w:rPr>
        <w:t>ό</w:t>
      </w:r>
      <w:r>
        <w:rPr>
          <w:rFonts w:ascii="Arial" w:hAnsi="Arial"/>
          <w:color w:val="373737"/>
          <w:sz w:val="20"/>
        </w:rPr>
        <w:t>γησης, τους ειδικούς μηχανισμούς συντονισμού και τις αρμοδιότητες των εμπλεκόμενων φορέων. Μπορούν επίσης να περιγράφονται ειδικά θέματα και δραστηριότητες της αξιολόγησης. Θα πρέπει να περιλαμβάνονται οι τρόποι διασφάλισης της διαθεσιμότητας των απαραίτητων δεδ</w:t>
      </w:r>
      <w:r>
        <w:rPr>
          <w:rFonts w:ascii="Arial" w:hAnsi="Arial"/>
          <w:color w:val="373737"/>
          <w:sz w:val="20"/>
        </w:rPr>
        <w:t>ο</w:t>
      </w:r>
      <w:r>
        <w:rPr>
          <w:rFonts w:ascii="Arial" w:hAnsi="Arial"/>
          <w:color w:val="373737"/>
          <w:sz w:val="20"/>
        </w:rPr>
        <w:t>μένων την κατάλληλη στιγμή. Ένα χρονοδιάγραμμα για τη διαδικασία της αξιολόγησης/</w:t>
      </w:r>
      <w:proofErr w:type="spellStart"/>
      <w:r>
        <w:rPr>
          <w:rFonts w:ascii="Arial" w:hAnsi="Arial"/>
          <w:color w:val="373737"/>
          <w:sz w:val="20"/>
        </w:rPr>
        <w:t>αυτοαξιολόγησης</w:t>
      </w:r>
      <w:proofErr w:type="spellEnd"/>
      <w:r>
        <w:rPr>
          <w:rFonts w:ascii="Arial" w:hAnsi="Arial"/>
          <w:color w:val="373737"/>
          <w:sz w:val="20"/>
        </w:rPr>
        <w:t xml:space="preserve"> μπορεί να λειτουργήσει υποστηρικτικά προς τον συντονισμό όλων των δραστηριοτήτων. Επίσης, μηχανισμοί για την ανάπτυξη ικανοτήτων και την παρακολούθηση και κοινοποίηση των αποτελεσμάτων της αξι</w:t>
      </w:r>
      <w:r>
        <w:rPr>
          <w:rFonts w:ascii="Arial" w:hAnsi="Arial"/>
          <w:color w:val="373737"/>
          <w:sz w:val="20"/>
        </w:rPr>
        <w:t>ο</w:t>
      </w:r>
      <w:r>
        <w:rPr>
          <w:rFonts w:ascii="Arial" w:hAnsi="Arial"/>
          <w:color w:val="373737"/>
          <w:sz w:val="20"/>
        </w:rPr>
        <w:t>λόγησης ενδέχεται να είναι χρήσιμοι.</w:t>
      </w:r>
    </w:p>
    <w:p w:rsidR="00813863" w:rsidRDefault="00C82478" w:rsidP="00813863">
      <w:pPr>
        <w:jc w:val="both"/>
        <w:rPr>
          <w:rFonts w:ascii="Arial" w:hAnsi="Arial" w:cs="Arial"/>
          <w:color w:val="373737"/>
          <w:sz w:val="20"/>
          <w:szCs w:val="20"/>
        </w:rPr>
      </w:pPr>
      <w:r>
        <w:rPr>
          <w:rFonts w:ascii="Arial" w:hAnsi="Arial"/>
          <w:color w:val="373737"/>
          <w:sz w:val="20"/>
        </w:rPr>
        <w:t xml:space="preserve">Συνιστάται οι ρυθμίσεις παρακολούθησης και αξιολόγησης να περιγράφονται υπό τη μορφή </w:t>
      </w:r>
      <w:r>
        <w:rPr>
          <w:rFonts w:ascii="Arial" w:hAnsi="Arial"/>
          <w:b/>
          <w:color w:val="373737"/>
          <w:sz w:val="20"/>
        </w:rPr>
        <w:t>σχεδίου αξιολόγησης</w:t>
      </w:r>
      <w:r>
        <w:rPr>
          <w:rFonts w:ascii="Arial" w:hAnsi="Arial"/>
          <w:color w:val="373737"/>
          <w:sz w:val="20"/>
        </w:rPr>
        <w:t xml:space="preserve"> στο πλαίσιο της στρατηγικής CLLD. Οι διαχειριστικές αρχές θα μπορο</w:t>
      </w:r>
      <w:r>
        <w:rPr>
          <w:rFonts w:ascii="Arial" w:hAnsi="Arial"/>
          <w:color w:val="373737"/>
          <w:sz w:val="20"/>
        </w:rPr>
        <w:t>ύ</w:t>
      </w:r>
      <w:r>
        <w:rPr>
          <w:rFonts w:ascii="Arial" w:hAnsi="Arial"/>
          <w:color w:val="373737"/>
          <w:sz w:val="20"/>
        </w:rPr>
        <w:t xml:space="preserve">σαν να θεσπίσουν ελάχιστες απαιτήσεις για το περιεχόμενο αυτού του σχεδίου αξιολόγησης σε επίπεδο ΟΤΔ. Το πιθανό </w:t>
      </w:r>
      <w:r>
        <w:rPr>
          <w:rFonts w:ascii="Arial" w:hAnsi="Arial"/>
          <w:color w:val="373737"/>
          <w:sz w:val="20"/>
        </w:rPr>
        <w:lastRenderedPageBreak/>
        <w:t xml:space="preserve">περιεχόμενο αυτού του σχεδίου αξιολόγησης περιγράφεται στις υποενότητες που ακολουθούν. </w:t>
      </w:r>
    </w:p>
    <w:p w:rsidR="00C82478" w:rsidRPr="000458AF" w:rsidRDefault="00AD412D" w:rsidP="00813863">
      <w:pPr>
        <w:pStyle w:val="HHeading5"/>
      </w:pPr>
      <w:r>
        <w:t>β. Λήψη απόφασης σχετικά με τις ειδικές ρυθμίσεις για τις δραστηριότητες αξιολόγησης σε τοπικό επίπεδο (συνίσταται)</w:t>
      </w:r>
    </w:p>
    <w:p w:rsidR="00C82478" w:rsidRPr="000458AF" w:rsidRDefault="00C82478" w:rsidP="00F01AC7">
      <w:pPr>
        <w:pStyle w:val="H-Standard"/>
      </w:pPr>
      <w:r>
        <w:rPr>
          <w:b/>
        </w:rPr>
        <w:t>Οι δραστηριότητες αξιολόγησης</w:t>
      </w:r>
      <w:r>
        <w:t xml:space="preserve"> </w:t>
      </w:r>
      <w:r>
        <w:rPr>
          <w:b/>
        </w:rPr>
        <w:t xml:space="preserve">σε τοπικό επίπεδο μπορούν να λάβουν τη μορφή αξιολόγησης ή </w:t>
      </w:r>
      <w:proofErr w:type="spellStart"/>
      <w:r>
        <w:rPr>
          <w:b/>
        </w:rPr>
        <w:t>αυτοαξιολόγησης</w:t>
      </w:r>
      <w:proofErr w:type="spellEnd"/>
      <w:r>
        <w:rPr>
          <w:b/>
        </w:rPr>
        <w:t xml:space="preserve"> </w:t>
      </w:r>
      <w:r>
        <w:t>(βλ. επίσης κ</w:t>
      </w:r>
      <w:r>
        <w:t>ε</w:t>
      </w:r>
      <w:r>
        <w:t>φάλαιο 1.2.2). Η επιλογή των δραστηριοτήτων αξιολόγησης και η περιγραφή τους πρέπει, ωστόσο, να συμμορφώνονται με τις σχετικές απα</w:t>
      </w:r>
      <w:r>
        <w:t>ι</w:t>
      </w:r>
      <w:r>
        <w:t xml:space="preserve">τήσεις της ΔΑ. </w:t>
      </w:r>
    </w:p>
    <w:p w:rsidR="00C82478" w:rsidRPr="000458AF" w:rsidRDefault="00AD412D" w:rsidP="00C82478">
      <w:pPr>
        <w:pStyle w:val="HHeading5"/>
        <w:rPr>
          <w:b w:val="0"/>
        </w:rPr>
      </w:pPr>
      <w:r>
        <w:t>γ. Περιγραφή του σκοπού και των στόχων της αξιολόγησης/</w:t>
      </w:r>
      <w:proofErr w:type="spellStart"/>
      <w:r>
        <w:t>αυτοαξιολόγησης</w:t>
      </w:r>
      <w:proofErr w:type="spellEnd"/>
      <w:r>
        <w:t xml:space="preserve"> </w:t>
      </w:r>
      <w:r>
        <w:rPr>
          <w:b w:val="0"/>
        </w:rPr>
        <w:t>(συνιστάται)  </w:t>
      </w:r>
    </w:p>
    <w:p w:rsidR="00C82478" w:rsidRPr="000458AF" w:rsidRDefault="00C82478" w:rsidP="00F01AC7">
      <w:pPr>
        <w:pStyle w:val="H-Standard"/>
      </w:pPr>
      <w:r>
        <w:t xml:space="preserve">Είναι σημαντικό οι ίδιες οι ΟΤΔ να διευκρινίζουν </w:t>
      </w:r>
      <w:r>
        <w:rPr>
          <w:b/>
        </w:rPr>
        <w:t>τον λόγο για τον οποίο</w:t>
      </w:r>
      <w:r>
        <w:t xml:space="preserve"> διεξάγουν δραστηριότητες αξιολόγησης (σκοπός). Οι ΟΤΔ ενδέχεται να έχουν ως στόχο την ενίσχυση της διαφάνειας και της λογοδοσίας όσον αφορά τις δραστηριότητές τους, την κατάδειξη των αποτελεσμάτων και των επιτευγμάτων τους ή την απόκτηση γνώσεων όσον αφορά τον τρόπο βελτίωσης του σχεδιασμού και της υλοποίησης μελλοντικών δραστηριοτήτων των ΟΤΔ. </w:t>
      </w:r>
    </w:p>
    <w:p w:rsidR="00C82478" w:rsidRPr="000458AF" w:rsidRDefault="00AD412D" w:rsidP="00C82478">
      <w:pPr>
        <w:pStyle w:val="HHeading5"/>
      </w:pPr>
      <w:r>
        <w:t>δ. Επίτευξη συμφωνίας σχετικά με την οργάνωση και τον συντονισμό των δραστηριοτήτων αξιολόγησης/</w:t>
      </w:r>
      <w:proofErr w:type="spellStart"/>
      <w:r>
        <w:t>αυτοαξιολόγησης</w:t>
      </w:r>
      <w:proofErr w:type="spellEnd"/>
      <w:r>
        <w:t xml:space="preserve"> </w:t>
      </w:r>
      <w:r>
        <w:rPr>
          <w:b w:val="0"/>
        </w:rPr>
        <w:t>(συνιστ</w:t>
      </w:r>
      <w:r>
        <w:rPr>
          <w:b w:val="0"/>
        </w:rPr>
        <w:t>ά</w:t>
      </w:r>
      <w:r>
        <w:rPr>
          <w:b w:val="0"/>
        </w:rPr>
        <w:t>ται)  </w:t>
      </w:r>
    </w:p>
    <w:p w:rsidR="00C82478" w:rsidRPr="000458AF" w:rsidRDefault="00C82478" w:rsidP="00F01AC7">
      <w:pPr>
        <w:pStyle w:val="H-Standard"/>
      </w:pPr>
      <w:r>
        <w:t xml:space="preserve">Στην </w:t>
      </w:r>
      <w:r>
        <w:rPr>
          <w:b/>
        </w:rPr>
        <w:t>περιγραφή των ρυθμίσεων παρακολούθησης και αξιολόγησης</w:t>
      </w:r>
      <w:r>
        <w:t xml:space="preserve">, οι ΟΤΔ θα παρέχουν λεπτομέρειες σχετικά με τον τρόπο οργάνωσης και συντονισμού των δραστηριοτήτων παρακολούθησης και </w:t>
      </w:r>
      <w:r>
        <w:lastRenderedPageBreak/>
        <w:t xml:space="preserve">αξιολόγησης. Η </w:t>
      </w:r>
      <w:r>
        <w:rPr>
          <w:b/>
        </w:rPr>
        <w:t>δομή διακυβέ</w:t>
      </w:r>
      <w:r>
        <w:rPr>
          <w:b/>
        </w:rPr>
        <w:t>ρ</w:t>
      </w:r>
      <w:r>
        <w:rPr>
          <w:b/>
        </w:rPr>
        <w:t>νησης</w:t>
      </w:r>
      <w:r>
        <w:t xml:space="preserve"> της ΟΤΔ μπορεί, για παράδειγμα, να περιλαμβάνει έναν υπεύθυνο διαχειριστή παρακολούθησης και αξιολόγησης, τη σύσταση επιτροπής παρακολούθησης της ΟΤΔ ή ομάδας εργασίας για την </w:t>
      </w:r>
      <w:proofErr w:type="spellStart"/>
      <w:r>
        <w:t>αυτοαξιολόγηση</w:t>
      </w:r>
      <w:proofErr w:type="spellEnd"/>
      <w:r>
        <w:t xml:space="preserve"> της ΟΤΔ. </w:t>
      </w:r>
    </w:p>
    <w:p w:rsidR="00B657F9" w:rsidRPr="000458AF" w:rsidRDefault="00C82478" w:rsidP="00F01AC7">
      <w:pPr>
        <w:pStyle w:val="H-Standard"/>
      </w:pPr>
      <w:r>
        <w:rPr>
          <w:b/>
        </w:rPr>
        <w:t>Στο πλαίσιο του συντονισμού μεταξύ της ΔΑ και των ΟΤΔ</w:t>
      </w:r>
      <w:r>
        <w:t>, θα πρέπει να διασφαλίζεται ότι δημιουργούνται συνδέσεις με την παρακολούθηση και την αξιολόγηση του ΠΑΑ (π.χ. με τη χρήση κοινού συστήματος πληροφοριών με το ΠΑΑ με στόχο τη συλλογή δεδομένων και πλ</w:t>
      </w:r>
      <w:r>
        <w:t>η</w:t>
      </w:r>
      <w:r>
        <w:t xml:space="preserve">ροφοριών για δραστηριότητες παρακολούθησης και αξιολόγησης σε τοπικό επίπεδο). </w:t>
      </w:r>
    </w:p>
    <w:p w:rsidR="00C82478" w:rsidRPr="000458AF" w:rsidRDefault="00435EBC" w:rsidP="00F01AC7">
      <w:pPr>
        <w:pStyle w:val="H-Standard"/>
        <w:rPr>
          <w:b/>
        </w:rPr>
      </w:pPr>
      <w:r>
        <w:t xml:space="preserve">Η ΟΤΔ θα πρέπει επίσης να διασφαλίζει, σε τοπικό επίπεδο, ότι υπάρχει επαρκής συντονισμός των δραστηριοτήτων παρακολούθησης και αξιολόγησης. Επιπλέον, σε περίπτωση που η ΟΤΔ διενεργήσει αξιολόγηση και </w:t>
      </w:r>
      <w:proofErr w:type="spellStart"/>
      <w:r>
        <w:t>αυτοαξιολόγ</w:t>
      </w:r>
      <w:r>
        <w:t>η</w:t>
      </w:r>
      <w:r>
        <w:t>ση</w:t>
      </w:r>
      <w:proofErr w:type="spellEnd"/>
      <w:r>
        <w:t>, αμφότερες οι δραστηριότητες θα πρέπει να είναι συντονισμένες (π.χ. μέσω της χρήσης του ίδιου συνόλου ερωτημάτων αξιολόγησης, δε</w:t>
      </w:r>
      <w:r>
        <w:t>ι</w:t>
      </w:r>
      <w:r>
        <w:t xml:space="preserve">κτών, δεδομένων παρακολούθησης και της ανταλλαγής πορισμάτων για υποβολή εκθέσεων σε τοπικό επίπεδο) (βλ. κεφάλαιο 1.2.2). </w:t>
      </w:r>
    </w:p>
    <w:p w:rsidR="00C82478" w:rsidRPr="000458AF" w:rsidRDefault="00AD412D" w:rsidP="00C82478">
      <w:pPr>
        <w:pStyle w:val="HHeading5"/>
      </w:pPr>
      <w:r>
        <w:t>ε. Σχεδιασμός των θεμάτων και των δραστηριοτήτων αξιολόγησης/</w:t>
      </w:r>
      <w:proofErr w:type="spellStart"/>
      <w:r>
        <w:t>αυτοαξιολόγησης</w:t>
      </w:r>
      <w:proofErr w:type="spellEnd"/>
      <w:r>
        <w:t xml:space="preserve"> </w:t>
      </w:r>
      <w:r>
        <w:rPr>
          <w:b w:val="0"/>
        </w:rPr>
        <w:t>(συνιστάται)</w:t>
      </w:r>
    </w:p>
    <w:p w:rsidR="00E06E9C" w:rsidRPr="000458AF" w:rsidRDefault="00E06E9C" w:rsidP="00484A36">
      <w:pPr>
        <w:pStyle w:val="H-Standard"/>
      </w:pPr>
      <w:r>
        <w:t xml:space="preserve">Τα θέματα αξιολόγησης αποτελούν τη βάση για τη διατύπωση των ειδικών ερωτημάτων αξιολόγησης της ΟΤΔ. </w:t>
      </w:r>
    </w:p>
    <w:p w:rsidR="00C82478" w:rsidRPr="000458AF" w:rsidRDefault="00C82478" w:rsidP="00C82478">
      <w:pPr>
        <w:jc w:val="both"/>
        <w:rPr>
          <w:rFonts w:ascii="Arial" w:hAnsi="Arial"/>
          <w:color w:val="373737"/>
          <w:sz w:val="20"/>
          <w:szCs w:val="20"/>
        </w:rPr>
      </w:pPr>
      <w:r>
        <w:rPr>
          <w:rFonts w:ascii="Arial" w:hAnsi="Arial"/>
          <w:color w:val="373737"/>
          <w:sz w:val="20"/>
        </w:rPr>
        <w:t>Οι ΟΤΔ μπορούν να προσδιορίζουν</w:t>
      </w:r>
      <w:r>
        <w:t xml:space="preserve"> </w:t>
      </w:r>
      <w:r>
        <w:rPr>
          <w:rFonts w:ascii="Arial" w:hAnsi="Arial"/>
          <w:b/>
          <w:color w:val="373737"/>
          <w:sz w:val="20"/>
        </w:rPr>
        <w:t>ειδικά θέματα για δραστηριότητες αξιολόγησης</w:t>
      </w:r>
      <w:r>
        <w:rPr>
          <w:rFonts w:ascii="Arial" w:hAnsi="Arial"/>
          <w:color w:val="373737"/>
          <w:sz w:val="20"/>
        </w:rPr>
        <w:t xml:space="preserve">: </w:t>
      </w:r>
    </w:p>
    <w:p w:rsidR="00C82478" w:rsidRPr="000458AF" w:rsidRDefault="00C82478" w:rsidP="00370643">
      <w:pPr>
        <w:pStyle w:val="Hlistbullet"/>
        <w:ind w:left="426" w:hanging="426"/>
      </w:pPr>
      <w:r>
        <w:t>αξιολόγηση των επιτευγμάτων της στρατηγικής CLLD (αποτελέσματα και επιπτώσεις της στρατηγικής και η αποτελεσματικότητα και αποδοτικότητά τους στην επίτευξη των στόχων της στρατηγικής), (η αξιολόγηση των επιπτώσεων σε επίπεδο ΟΤΔ αποτελεί μάλλον εκτίμηση των επιπτώσεων παρά μέτρηση!)·</w:t>
      </w:r>
    </w:p>
    <w:p w:rsidR="00A57998" w:rsidRPr="000458AF" w:rsidRDefault="00A57998" w:rsidP="00A57998">
      <w:pPr>
        <w:pStyle w:val="Hlistbullet"/>
        <w:ind w:left="426" w:hanging="426"/>
      </w:pPr>
      <w:r>
        <w:t xml:space="preserve">αξιολόγηση της προστιθέμενης αξίας που δημιουργείται μέσω του μηχανισμού </w:t>
      </w:r>
      <w:r>
        <w:lastRenderedPageBreak/>
        <w:t>υλοποίησης και των δραστηριοτήτων συντον</w:t>
      </w:r>
      <w:r>
        <w:t>ι</w:t>
      </w:r>
      <w:r>
        <w:t xml:space="preserve">σμού·  </w:t>
      </w:r>
    </w:p>
    <w:p w:rsidR="00C82478" w:rsidRPr="000458AF" w:rsidRDefault="00C82478" w:rsidP="00C82478">
      <w:pPr>
        <w:pStyle w:val="Hlistbullet"/>
        <w:ind w:left="426" w:hanging="426"/>
      </w:pPr>
      <w:r>
        <w:t>αξιολόγηση άλλων θεμάτων που έχουν επιλέξει οι ΟΤΔ (π.χ. ποιότητα τοπικών εταιρικών σχέσεων, αποδοτικότητα διαχείρισης, ειδικά σημαντικά έργα/καινοτομίες, τ</w:t>
      </w:r>
      <w:r>
        <w:t>ο</w:t>
      </w:r>
      <w:r>
        <w:t xml:space="preserve">πική ταυτότητα).  </w:t>
      </w:r>
    </w:p>
    <w:p w:rsidR="00C82478" w:rsidRPr="000458AF" w:rsidRDefault="00C82478" w:rsidP="00F01AC7">
      <w:pPr>
        <w:pStyle w:val="H-Standard"/>
      </w:pPr>
      <w:r>
        <w:rPr>
          <w:b/>
        </w:rPr>
        <w:t>Κοινά θέματα αξιολόγησης/</w:t>
      </w:r>
      <w:proofErr w:type="spellStart"/>
      <w:r>
        <w:rPr>
          <w:b/>
        </w:rPr>
        <w:t>αυτοαξιολόγησης</w:t>
      </w:r>
      <w:proofErr w:type="spellEnd"/>
      <w:r>
        <w:t xml:space="preserve"> θα μπορούσαν επίσης να αναπτυχθούν από ομάδα ΟΤΔ. Αυτό είναι ιδιαίτερα χρήσιμο όταν περισσότερες της μίας ΟΤΔ υλοποιούν από κοινού έργα συνεργασίας ή δραστηριότητες δικτύωσης για συγκεκριμένα ζητήματα. </w:t>
      </w:r>
    </w:p>
    <w:p w:rsidR="00F862B0" w:rsidRDefault="00C82478" w:rsidP="00F862B0">
      <w:pPr>
        <w:pStyle w:val="H-Standard"/>
      </w:pPr>
      <w:r>
        <w:rPr>
          <w:b/>
        </w:rPr>
        <w:t xml:space="preserve">Οι δραστηριότητες παρακολούθησης και αξιολόγησης </w:t>
      </w:r>
      <w:r>
        <w:t xml:space="preserve">μπορούν να περιγράφονται σε μια αλληλουχία βημάτων – προετοιμασία, διάρθρωση και διεξαγωγή δραστηριοτήτων αξιολόγησης, υποβολή εκθέσεων, διάδοση και παρακολούθηση των πορισμάτων της αξιολόγησης. Οι ΟΤΔ θα πρέπει να περιγράφουν τον τρόπο με τον οποίο θα οργανώνονται, θα υλοποιούνται και θα υποστηρίζονται αυτές οι δραστηριότητες. </w:t>
      </w:r>
    </w:p>
    <w:p w:rsidR="00C82478" w:rsidRPr="000458AF" w:rsidRDefault="00AD412D" w:rsidP="00F862B0">
      <w:pPr>
        <w:pStyle w:val="HHeading5"/>
      </w:pPr>
      <w:r>
        <w:t>στ. Διασφάλιση δεδομένων και πληροφοριών για την αξιολόγηση/</w:t>
      </w:r>
      <w:proofErr w:type="spellStart"/>
      <w:r>
        <w:t>αυτοαξιολόγηση</w:t>
      </w:r>
      <w:proofErr w:type="spellEnd"/>
      <w:r>
        <w:t xml:space="preserve"> </w:t>
      </w:r>
      <w:r>
        <w:rPr>
          <w:b w:val="0"/>
        </w:rPr>
        <w:t>(συνιστάται)</w:t>
      </w:r>
      <w:r>
        <w:t xml:space="preserve">  </w:t>
      </w:r>
    </w:p>
    <w:p w:rsidR="00C82478" w:rsidRPr="000458AF" w:rsidRDefault="00C82478" w:rsidP="00F01AC7">
      <w:pPr>
        <w:pStyle w:val="H-Standard"/>
        <w:rPr>
          <w:shd w:val="clear" w:color="auto" w:fill="FFFFFF"/>
        </w:rPr>
      </w:pPr>
      <w:r>
        <w:rPr>
          <w:b/>
          <w:shd w:val="clear" w:color="auto" w:fill="FFFFFF"/>
        </w:rPr>
        <w:t>Οι ρυθμίσεις παρακολούθησης των ΟΤΔ</w:t>
      </w:r>
      <w:r>
        <w:t xml:space="preserve"> πρέπει να διασφαλίζουν ότι όλα τα απαιτούμενα δεδομένα και πληροφορίες είναι διαθέσιμα για τη διεξαγωγή των καθορισμένων δραστηριοτήτων αξιολόγησης. Αυτό περιλαμβάνει την παροχή πρόσβασης στη βάση δεδομένων πράξεων του ΠΑΑ και τη συλλογή πρόσθετων πληροφοριών ποσοτικού και ποιοτικού χαρακτήρα για ειδικούς δείκτες της ΟΤΔ. </w:t>
      </w:r>
    </w:p>
    <w:p w:rsidR="008C76DD" w:rsidRPr="000458AF" w:rsidRDefault="00F55E3B" w:rsidP="008C76DD">
      <w:pPr>
        <w:pStyle w:val="H-Standard"/>
        <w:rPr>
          <w:shd w:val="clear" w:color="auto" w:fill="FFFFFF"/>
        </w:rPr>
      </w:pPr>
      <w:r>
        <w:rPr>
          <w:noProof/>
          <w:lang w:bidi="ar-SA"/>
        </w:rPr>
        <w:lastRenderedPageBreak/>
        <mc:AlternateContent>
          <mc:Choice Requires="wps">
            <w:drawing>
              <wp:inline distT="0" distB="0" distL="0" distR="0" wp14:anchorId="5DBEC62A" wp14:editId="7AC51A96">
                <wp:extent cx="2735580" cy="4914900"/>
                <wp:effectExtent l="0" t="0" r="26670" b="19050"/>
                <wp:docPr id="150" name="Rectangle: Diagonal Corners Rounded 150"/>
                <wp:cNvGraphicFramePr/>
                <a:graphic xmlns:a="http://schemas.openxmlformats.org/drawingml/2006/main">
                  <a:graphicData uri="http://schemas.microsoft.com/office/word/2010/wordprocessingShape">
                    <wps:wsp>
                      <wps:cNvSpPr/>
                      <wps:spPr>
                        <a:xfrm>
                          <a:off x="0" y="0"/>
                          <a:ext cx="2735580" cy="491490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67B9" w:rsidRPr="00C55C45" w:rsidRDefault="00B567B9" w:rsidP="00813863">
                            <w:pPr>
                              <w:pStyle w:val="HStandard"/>
                            </w:pPr>
                            <w:r>
                              <w:rPr>
                                <w:rFonts w:cs="Arial"/>
                                <w:noProof/>
                                <w:sz w:val="18"/>
                                <w:szCs w:val="18"/>
                                <w:lang w:bidi="ar-SA"/>
                              </w:rPr>
                              <w:drawing>
                                <wp:inline distT="0" distB="0" distL="0" distR="0" wp14:anchorId="162B6723" wp14:editId="1A2059F9">
                                  <wp:extent cx="666000" cy="488275"/>
                                  <wp:effectExtent l="0" t="0" r="0"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29">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rPr>
                                <w:sz w:val="18"/>
                              </w:rPr>
                              <w:t xml:space="preserve">Η δημιουργία </w:t>
                            </w:r>
                            <w:r>
                              <w:rPr>
                                <w:b/>
                                <w:sz w:val="18"/>
                              </w:rPr>
                              <w:t>ολοκληρωμένης/κοινής βάσης δεδομένων</w:t>
                            </w:r>
                            <w:r>
                              <w:rPr>
                                <w:sz w:val="18"/>
                              </w:rPr>
                              <w:t xml:space="preserve"> μεταξύ της ΔΑ και των ΟΤΔ θεωρείται ότι συνιστά ορθή πρακτική για τη διευκόλυνση της αξιολόγησης της στρατηγικής CLLD. Συνδέει την παρακολούθηση της στρατηγικής CLLD με την παρακολούθηση και την αξιολόγηση σε επίπεδο ΠΑΑ. Ένα ενιαίο σύστημα πληροφοριών επιτρέπει τον καλύτερο </w:t>
                            </w:r>
                            <w:proofErr w:type="spellStart"/>
                            <w:r>
                              <w:rPr>
                                <w:sz w:val="18"/>
                              </w:rPr>
                              <w:t>εξορθολογισμό</w:t>
                            </w:r>
                            <w:proofErr w:type="spellEnd"/>
                            <w:r>
                              <w:rPr>
                                <w:sz w:val="18"/>
                              </w:rPr>
                              <w:t xml:space="preserve"> των πληροφοριών για αξιολογήσεις σε επίπεδο ΠΑΑ. Επιπλέον, είναι δυνατή η χρήση της ίδιας βάσης δεδομένων για την αξιολόγηση/</w:t>
                            </w:r>
                            <w:proofErr w:type="spellStart"/>
                            <w:r>
                              <w:rPr>
                                <w:sz w:val="18"/>
                              </w:rPr>
                              <w:t>αυτοαξιολόγηση</w:t>
                            </w:r>
                            <w:proofErr w:type="spellEnd"/>
                            <w:r>
                              <w:rPr>
                                <w:sz w:val="18"/>
                              </w:rPr>
                              <w:t xml:space="preserve"> σε επίπεδο ΟΤΔ, ενώ παράλληλα αυτό το σύστημα ενσωματώνει επίσης όλα τα δεδομένα που συλλέγονται για τους ειδικούς δείκτες των ΟΤΔ. Συνιστάται οι ΟΤΔ να αποκτούν πλήρη πρόσβαση σε μια ολοκληρωμένη/κοινή βάση δεδομένων και να μπορούν να χρησ</w:t>
                            </w:r>
                            <w:r>
                              <w:rPr>
                                <w:sz w:val="18"/>
                              </w:rPr>
                              <w:t>ι</w:t>
                            </w:r>
                            <w:r>
                              <w:rPr>
                                <w:sz w:val="18"/>
                              </w:rPr>
                              <w:t>μοποιούν τα δεδομένα της.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Rectangle: Diagonal Corners Rounded 150" o:spid="_x0000_s1048" style="width:215.4pt;height:387pt;visibility:visible;mso-wrap-style:square;mso-left-percent:-10001;mso-top-percent:-10001;mso-position-horizontal:absolute;mso-position-horizontal-relative:char;mso-position-vertical:absolute;mso-position-vertical-relative:line;mso-left-percent:-10001;mso-top-percent:-10001;v-text-anchor:middle" coordsize="2735580,4914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" adj="-11796480,,5400" path="m455939,l2735580,r,l2735580,4458961v,251808,-204131,455939,-455939,455939l,4914900r,l,455939c,204131,204131,,455939,xe" fillcolor="white [3204]" strokecolor="#be4a35 [3205]" strokeweight="2pt">
                <v:stroke joinstyle="miter"/>
                <v:formulas/>
                <v:path arrowok="t" o:connecttype="custom" o:connectlocs="455939,0;2735580,0;2735580,0;2735580,4458961;2279641,4914900;0,4914900;0,4914900;0,455939;455939,0" o:connectangles="0,0,0,0,0,0,0,0,0" textboxrect="0,0,2735580,4914900"/>
                <v:textbox>
                  <w:txbxContent>
                    <w:p w:rsidR="00B567B9" w:rsidRPr="00C55C45" w:rsidRDefault="00B567B9" w:rsidP="00813863">
                      <w:pPr>
                        <w:pStyle w:val="HStandard"/>
                      </w:pPr>
                      <w:r>
                        <w:rPr>
                          <w:rFonts w:cs="Arial"/>
                          <w:noProof/>
                          <w:sz w:val="18"/>
                          <w:szCs w:val="18"/>
                          <w:lang w:bidi="ar-SA"/>
                        </w:rPr>
                        <w:drawing>
                          <wp:inline distT="0" distB="0" distL="0" distR="0" wp14:anchorId="162B6723" wp14:editId="1A2059F9">
                            <wp:extent cx="666000" cy="488275"/>
                            <wp:effectExtent l="0" t="0" r="0"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29">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rPr>
                          <w:sz w:val="18"/>
                        </w:rPr>
                        <w:t xml:space="preserve">Η δημιουργία </w:t>
                      </w:r>
                      <w:r>
                        <w:rPr>
                          <w:b/>
                          <w:sz w:val="18"/>
                        </w:rPr>
                        <w:t>ολοκληρωμένης/κοινής βάσης δεδομένων</w:t>
                      </w:r>
                      <w:r>
                        <w:rPr>
                          <w:sz w:val="18"/>
                        </w:rPr>
                        <w:t xml:space="preserve"> μεταξύ της ΔΑ και των ΟΤΔ θεωρείται ότι συνιστά ορθή πρακτική για τη διευκόλυνση της αξιολόγησης της στρατηγικής CLLD. Συνδέει την παρακολούθηση της στρατηγικής CLLD με την παρακολούθηση και την αξιολόγηση σε επίπεδο ΠΑΑ. Ένα ενιαίο σύστημα πληροφοριών επιτρέπει τον καλύτερο </w:t>
                      </w:r>
                      <w:proofErr w:type="spellStart"/>
                      <w:r>
                        <w:rPr>
                          <w:sz w:val="18"/>
                        </w:rPr>
                        <w:t>εξορθολογισμό</w:t>
                      </w:r>
                      <w:proofErr w:type="spellEnd"/>
                      <w:r>
                        <w:rPr>
                          <w:sz w:val="18"/>
                        </w:rPr>
                        <w:t xml:space="preserve"> των πληροφοριών για αξιολογήσεις σε επίπεδο ΠΑΑ. Επιπλέον, είναι δυνατή η χρήση της ίδιας βάσης δεδομένων για την αξιολόγηση/</w:t>
                      </w:r>
                      <w:proofErr w:type="spellStart"/>
                      <w:r>
                        <w:rPr>
                          <w:sz w:val="18"/>
                        </w:rPr>
                        <w:t>αυτοαξιολόγηση</w:t>
                      </w:r>
                      <w:proofErr w:type="spellEnd"/>
                      <w:r>
                        <w:rPr>
                          <w:sz w:val="18"/>
                        </w:rPr>
                        <w:t xml:space="preserve"> σε επίπεδο ΟΤΔ, ενώ παράλληλα αυτό το σύστημα ενσωματώνει επίσης όλα τα δεδομένα που συλλέγονται για τους ειδικούς δείκτες των ΟΤΔ. Συνιστάται οι ΟΤΔ να αποκτούν πλήρη πρόσβαση σε μια ολοκληρωμένη/κοινή βάση δεδομένων και να μπορούν να χρησ</w:t>
                      </w:r>
                      <w:r>
                        <w:rPr>
                          <w:sz w:val="18"/>
                        </w:rPr>
                        <w:t>ι</w:t>
                      </w:r>
                      <w:r>
                        <w:rPr>
                          <w:sz w:val="18"/>
                        </w:rPr>
                        <w:t>μοποιούν τα δεδομένα της.</w:t>
                      </w:r>
                    </w:p>
                  </w:txbxContent>
                </v:textbox>
                <w10:anchorlock/>
              </v:shape>
            </w:pict>
          </mc:Fallback>
        </mc:AlternateContent>
      </w:r>
    </w:p>
    <w:p w:rsidR="00C82478" w:rsidRPr="000458AF" w:rsidRDefault="00AD412D" w:rsidP="00C82478">
      <w:pPr>
        <w:pStyle w:val="HHeading5"/>
      </w:pPr>
      <w:r>
        <w:t xml:space="preserve">ζ. Εξασφάλιση των απαραίτητων ικανοτήτων για τις δραστηριότητες αξιολόγησης σε τοπικό επίπεδο </w:t>
      </w:r>
      <w:r>
        <w:rPr>
          <w:b w:val="0"/>
        </w:rPr>
        <w:t>(συνιστάται)  </w:t>
      </w:r>
    </w:p>
    <w:p w:rsidR="00C82478" w:rsidRPr="000458AF" w:rsidRDefault="00C82478" w:rsidP="00F01AC7">
      <w:pPr>
        <w:pStyle w:val="H-Standard"/>
        <w:rPr>
          <w:rFonts w:eastAsia="Calibri"/>
        </w:rPr>
      </w:pPr>
      <w:r>
        <w:t xml:space="preserve">Θα πρέπει να διοργανωθεί και να πραγματοποιηθεί </w:t>
      </w:r>
      <w:r>
        <w:rPr>
          <w:b/>
        </w:rPr>
        <w:t>σεμινάριο κατάρτισης για τα διάφορα ενδιαφερόμενα μέρη που εμπλέκονται στις δραστηριότητες αξιολόγησης του</w:t>
      </w:r>
      <w:r>
        <w:t xml:space="preserve"> </w:t>
      </w:r>
      <w:r>
        <w:rPr>
          <w:b/>
        </w:rPr>
        <w:t xml:space="preserve">LEADER/CLLD </w:t>
      </w:r>
      <w:r>
        <w:t>σε τοπικό επίπεδο (π.χ. επ</w:t>
      </w:r>
      <w:r>
        <w:t>ι</w:t>
      </w:r>
      <w:r>
        <w:t xml:space="preserve">τροπή παρακολούθησης ΟΤΔ, ομάδα καθοδήγησης ΟΤΔ, διοικητικό προσωπικό ΟΤΔ, μέλη διοικητικού συμβουλίου). </w:t>
      </w:r>
    </w:p>
    <w:p w:rsidR="00C82478" w:rsidRPr="000458AF" w:rsidRDefault="00AD412D" w:rsidP="00C82478">
      <w:pPr>
        <w:pStyle w:val="HHeading5"/>
      </w:pPr>
      <w:r>
        <w:t>η. Λήψη απόφασης σχετικά με τον χρόνο της αξιολόγησης/</w:t>
      </w:r>
      <w:proofErr w:type="spellStart"/>
      <w:r>
        <w:t>αυτοαξιολόγησης</w:t>
      </w:r>
      <w:proofErr w:type="spellEnd"/>
      <w:r>
        <w:t xml:space="preserve"> </w:t>
      </w:r>
      <w:r>
        <w:rPr>
          <w:b w:val="0"/>
        </w:rPr>
        <w:t>(συνιστάται)  </w:t>
      </w:r>
    </w:p>
    <w:p w:rsidR="00C82478" w:rsidRPr="000458AF" w:rsidRDefault="00C82478" w:rsidP="009F6794">
      <w:pPr>
        <w:pStyle w:val="H-Standard"/>
        <w:rPr>
          <w:szCs w:val="20"/>
        </w:rPr>
      </w:pPr>
      <w:r>
        <w:rPr>
          <w:b/>
        </w:rPr>
        <w:t>Είναι απαραίτητο οι ΟΤΔ να προγραμματίσουν τον χρόνο όλων των βημάτων για τις δραστηριότητες παρακολούθησης και αξι</w:t>
      </w:r>
      <w:r>
        <w:rPr>
          <w:b/>
        </w:rPr>
        <w:t>ο</w:t>
      </w:r>
      <w:r>
        <w:rPr>
          <w:b/>
        </w:rPr>
        <w:t xml:space="preserve">λόγησης, </w:t>
      </w:r>
      <w:r>
        <w:t xml:space="preserve">ιδανικά παράλληλα με τα ορόσημα παρακολούθησης και αξιολόγησης του ΠΑΑ. Η ΔΑ μπορεί επίσης να προτείνει οι ΟΤΔ να προσαρμόσουν τις δραστηριότητες αξιολόγησής τους στο πλαίσιο </w:t>
      </w:r>
      <w:r>
        <w:lastRenderedPageBreak/>
        <w:t>της στρατηγικής CLLD στο χρονοδιάγραμμα της αξιολόγησης των αποτελ</w:t>
      </w:r>
      <w:r>
        <w:t>ε</w:t>
      </w:r>
      <w:r>
        <w:t>σμάτων του ΠΑΑ το 2017, της αξιολόγησης των αποτελεσμάτων και των επιπτώσεων του ΠΑΑ το 2019 και της εκ των υστέρων αξιολόγησης. Η ΔΑ μπορεί να προσφέρει επίσης τη δυνατότητα τροποποίησης της στρατηγικής CLLD βάσει πορισμάτων και συστάσεων των δραστηριοτ</w:t>
      </w:r>
      <w:r>
        <w:t>ή</w:t>
      </w:r>
      <w:r>
        <w:t xml:space="preserve">των αξιολόγησης. </w:t>
      </w:r>
    </w:p>
    <w:p w:rsidR="00C82478" w:rsidRPr="000458AF" w:rsidRDefault="00AD412D" w:rsidP="00C82478">
      <w:pPr>
        <w:pStyle w:val="HHeading5"/>
      </w:pPr>
      <w:r>
        <w:t xml:space="preserve">θ. Προγραμματισμός της κοινοποίησης και παρακολούθησης των δραστηριοτήτων αξιολόγησης </w:t>
      </w:r>
      <w:r>
        <w:rPr>
          <w:b w:val="0"/>
        </w:rPr>
        <w:t>(συνιστάται)  </w:t>
      </w:r>
    </w:p>
    <w:p w:rsidR="00C82478" w:rsidRPr="000458AF" w:rsidRDefault="00C82478" w:rsidP="00F01AC7">
      <w:pPr>
        <w:pStyle w:val="H-Standard"/>
      </w:pPr>
      <w:r>
        <w:rPr>
          <w:b/>
        </w:rPr>
        <w:t>Τα πορίσματα των δραστηριοτήτων αξιολόγησης θα πρέπει να κοινοποιούνται</w:t>
      </w:r>
      <w:r>
        <w:t xml:space="preserve"> στο κο</w:t>
      </w:r>
      <w:r>
        <w:t>ι</w:t>
      </w:r>
      <w:r>
        <w:t xml:space="preserve">νό-στόχο εντός της περιοχής της ΟΤΔ (μέλη ΟΤΔ και πληθυσμός), καθώς και εκτός αυτής (ΔΑ, ΕΑΔ, άλλες ΟΤΔ). Αυτό μπορεί να γίνει υπό τη μορφή έκθεσης σε διάφορους </w:t>
      </w:r>
      <w:proofErr w:type="spellStart"/>
      <w:r>
        <w:t>μορφοτύπους</w:t>
      </w:r>
      <w:proofErr w:type="spellEnd"/>
      <w:r>
        <w:t xml:space="preserve"> για διάφορους αποδέκτες. Παρότι η έκθεση που υποβάλλεται στη ΔΑ μπορεί να είναι ένα πιο ολοκληρωμένο έγγραφο, η κοινοποίηση των πορισμάτων σε μέλη της ΟΤΔ και σε ευρύτερο κοινό μπορεί να πραγματοποιείται με έναν πιο φιλικό προς τον χρήστη </w:t>
      </w:r>
      <w:proofErr w:type="spellStart"/>
      <w:r>
        <w:t>μορφότυπο</w:t>
      </w:r>
      <w:proofErr w:type="spellEnd"/>
      <w:r>
        <w:t xml:space="preserve"> (π.χ. παρουσίαση, ενημερωτικό δελτίο, ιστοσελίδες ή βίντεο). </w:t>
      </w:r>
    </w:p>
    <w:p w:rsidR="00C82478" w:rsidRPr="000458AF" w:rsidRDefault="00D62322" w:rsidP="00F01AC7">
      <w:pPr>
        <w:pStyle w:val="H-Standard"/>
      </w:pPr>
      <w:r>
        <w:rPr>
          <w:b/>
        </w:rPr>
        <w:t>Η παροχή στήριξης για τον προγραμματισμό και την κοινοποίηση των αποτελεσμάτων της αξιολόγησης είναι απαραίτητη</w:t>
      </w:r>
      <w:r>
        <w:t>. Στο σχέδιο κοινοποίησης για τις αξιολογήσεις καθορίζονται συνήθως οι αποδέκτες για τις δραστηριότητες επικοινωνίας, ενώ παράλληλα προβλέπεται τι θα κοινοποιηθεί σε ποιον και σε ποιο στάδιο (βλ. σχήμα 17).</w:t>
      </w:r>
    </w:p>
    <w:p w:rsidR="00C82478" w:rsidRPr="000458AF" w:rsidRDefault="00AD412D" w:rsidP="00C82478">
      <w:pPr>
        <w:pStyle w:val="HHeading5"/>
      </w:pPr>
      <w:r>
        <w:t xml:space="preserve">ι. Περιγραφή των προγραμματισμένων πόρων για τις δραστηριότητες αξιολόγησης </w:t>
      </w:r>
      <w:r>
        <w:rPr>
          <w:b w:val="0"/>
        </w:rPr>
        <w:t xml:space="preserve">(συνιστάται) </w:t>
      </w:r>
    </w:p>
    <w:p w:rsidR="00D62322" w:rsidRPr="000458AF" w:rsidRDefault="00C82478" w:rsidP="00571796">
      <w:pPr>
        <w:pStyle w:val="H-Standard"/>
        <w:sectPr w:rsidR="00D62322" w:rsidRPr="000458AF" w:rsidSect="00F55E3B">
          <w:type w:val="continuous"/>
          <w:pgSz w:w="11906" w:h="16838"/>
          <w:pgMar w:top="1418" w:right="1418" w:bottom="1418" w:left="1418" w:header="709" w:footer="709" w:gutter="0"/>
          <w:cols w:num="2" w:space="397"/>
          <w:docGrid w:linePitch="360"/>
        </w:sectPr>
      </w:pPr>
      <w:r>
        <w:t>Οι ΟΤΔ θα πρέπει να χρηματοδοτούν τις δραστηριότητες παρακολούθησης και αξιολόγησης από τα λειτουργικά τους έξοδα</w:t>
      </w:r>
      <w:r>
        <w:rPr>
          <w:vertAlign w:val="superscript"/>
        </w:rPr>
        <w:footnoteReference w:id="54"/>
      </w:r>
      <w:r>
        <w:t xml:space="preserve">. Δεδομένου ότι οι πόροι θα είναι περιορισμένοι, είναι απαραίτητο να γίνει προσεκτικός προγραμματισμός τους. </w:t>
      </w:r>
    </w:p>
    <w:p w:rsidR="00056A0D" w:rsidRDefault="00056A0D" w:rsidP="00056A0D">
      <w:pPr>
        <w:pStyle w:val="H-Standard"/>
      </w:pPr>
      <w:bookmarkStart w:id="141" w:name="_Toc466620207"/>
      <w:bookmarkStart w:id="142" w:name="_Toc475030421"/>
      <w:bookmarkStart w:id="143" w:name="_Toc479677107"/>
    </w:p>
    <w:p w:rsidR="00D62322" w:rsidRPr="000458AF" w:rsidRDefault="00FF1F98" w:rsidP="00FF1F98">
      <w:pPr>
        <w:pStyle w:val="HHeadingFigure"/>
        <w:numPr>
          <w:ilvl w:val="0"/>
          <w:numId w:val="0"/>
        </w:numPr>
        <w:ind w:left="283"/>
      </w:pPr>
      <w:bookmarkStart w:id="144" w:name="_Toc493497740"/>
      <w:bookmarkStart w:id="145" w:name="_Toc499808311"/>
      <w:r>
        <w:t xml:space="preserve">Σχήμα 15. </w:t>
      </w:r>
      <w:r w:rsidR="00D62322">
        <w:t>Προγραμματισμός δραστηριοτήτων επικοινωνίας που αφορούν την αξιολόγηση</w:t>
      </w:r>
      <w:bookmarkEnd w:id="141"/>
      <w:bookmarkEnd w:id="142"/>
      <w:bookmarkEnd w:id="143"/>
      <w:bookmarkEnd w:id="144"/>
      <w:bookmarkEnd w:id="145"/>
    </w:p>
    <w:p w:rsidR="00D62322" w:rsidRPr="000458AF" w:rsidRDefault="00AE6B74" w:rsidP="00D62322">
      <w:pPr>
        <w:jc w:val="center"/>
        <w:rPr>
          <w:rFonts w:ascii="Arial" w:hAnsi="Arial"/>
          <w:color w:val="373737"/>
          <w:sz w:val="20"/>
          <w:szCs w:val="20"/>
        </w:rPr>
      </w:pPr>
      <w:r w:rsidRPr="00AE6B74">
        <w:rPr>
          <w:rFonts w:ascii="Arial" w:hAnsi="Arial"/>
          <w:noProof/>
          <w:color w:val="373737"/>
          <w:sz w:val="20"/>
          <w:szCs w:val="20"/>
          <w:lang w:bidi="ar-SA"/>
        </w:rPr>
        <w:drawing>
          <wp:inline distT="0" distB="0" distL="0" distR="0" wp14:anchorId="7699EAD1" wp14:editId="09D25D93">
            <wp:extent cx="4171950" cy="2356490"/>
            <wp:effectExtent l="0" t="0" r="0" b="571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24166" t="23683" r="22080" b="22340"/>
                    <a:stretch/>
                  </pic:blipFill>
                  <pic:spPr bwMode="auto">
                    <a:xfrm>
                      <a:off x="0" y="0"/>
                      <a:ext cx="4182872" cy="2362659"/>
                    </a:xfrm>
                    <a:prstGeom prst="rect">
                      <a:avLst/>
                    </a:prstGeom>
                    <a:ln>
                      <a:noFill/>
                    </a:ln>
                    <a:extLst>
                      <a:ext uri="{53640926-AAD7-44D8-BBD7-CCE9431645EC}">
                        <a14:shadowObscured xmlns:a14="http://schemas.microsoft.com/office/drawing/2010/main"/>
                      </a:ext>
                    </a:extLst>
                  </pic:spPr>
                </pic:pic>
              </a:graphicData>
            </a:graphic>
          </wp:inline>
        </w:drawing>
      </w:r>
    </w:p>
    <w:p w:rsidR="00D62322" w:rsidRPr="000458AF" w:rsidRDefault="00D62322" w:rsidP="00D62322">
      <w:pPr>
        <w:suppressAutoHyphens/>
        <w:spacing w:before="60" w:after="140" w:line="240" w:lineRule="auto"/>
        <w:jc w:val="center"/>
        <w:rPr>
          <w:rFonts w:ascii="Arial" w:hAnsi="Arial"/>
          <w:i/>
          <w:color w:val="6E6E6E" w:themeColor="background1" w:themeShade="80"/>
          <w:sz w:val="16"/>
          <w:szCs w:val="24"/>
        </w:rPr>
      </w:pPr>
      <w:r>
        <w:rPr>
          <w:rFonts w:ascii="Arial" w:hAnsi="Arial"/>
          <w:i/>
          <w:color w:val="6E6E6E" w:themeColor="background1" w:themeShade="80"/>
          <w:sz w:val="16"/>
        </w:rPr>
        <w:t xml:space="preserve">Πηγή: Ευρωπαϊκό </w:t>
      </w:r>
      <w:proofErr w:type="spellStart"/>
      <w:r>
        <w:rPr>
          <w:rFonts w:ascii="Arial" w:hAnsi="Arial"/>
          <w:i/>
          <w:color w:val="6E6E6E" w:themeColor="background1" w:themeShade="80"/>
          <w:sz w:val="16"/>
        </w:rPr>
        <w:t>Helpdesk</w:t>
      </w:r>
      <w:proofErr w:type="spellEnd"/>
      <w:r>
        <w:rPr>
          <w:rFonts w:ascii="Arial" w:hAnsi="Arial"/>
          <w:i/>
          <w:color w:val="6E6E6E" w:themeColor="background1" w:themeShade="80"/>
          <w:sz w:val="16"/>
        </w:rPr>
        <w:t xml:space="preserve"> αξιολόγησης για την αγροτική ανάπτυξη, 2016.</w:t>
      </w:r>
    </w:p>
    <w:p w:rsidR="00D62322" w:rsidRDefault="00D62322" w:rsidP="00571796">
      <w:pPr>
        <w:pStyle w:val="H-Standard"/>
      </w:pPr>
    </w:p>
    <w:p w:rsidR="00AE07AC" w:rsidRPr="000458AF" w:rsidRDefault="00AE07AC" w:rsidP="00571796">
      <w:pPr>
        <w:pStyle w:val="H-Standard"/>
        <w:sectPr w:rsidR="00AE07AC" w:rsidRPr="000458AF" w:rsidSect="00D62322">
          <w:type w:val="continuous"/>
          <w:pgSz w:w="11906" w:h="16838"/>
          <w:pgMar w:top="1418" w:right="1418" w:bottom="1418" w:left="1418" w:header="709" w:footer="709" w:gutter="0"/>
          <w:cols w:space="397"/>
          <w:docGrid w:linePitch="360"/>
        </w:sectPr>
      </w:pPr>
    </w:p>
    <w:p w:rsidR="001545ED" w:rsidRPr="000458AF" w:rsidRDefault="00842399" w:rsidP="00D62322">
      <w:pPr>
        <w:pStyle w:val="H-Standard"/>
        <w:jc w:val="center"/>
      </w:pPr>
      <w:r w:rsidRPr="00842399">
        <w:rPr>
          <w:noProof/>
          <w:lang w:bidi="ar-SA"/>
        </w:rPr>
        <w:lastRenderedPageBreak/>
        <w:drawing>
          <wp:inline distT="0" distB="0" distL="0" distR="0" wp14:anchorId="665C7770" wp14:editId="045EF5E2">
            <wp:extent cx="5168901" cy="254317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9354" t="8166" r="9603" b="20946"/>
                    <a:stretch/>
                  </pic:blipFill>
                  <pic:spPr bwMode="auto">
                    <a:xfrm>
                      <a:off x="0" y="0"/>
                      <a:ext cx="5178779" cy="2548035"/>
                    </a:xfrm>
                    <a:prstGeom prst="rect">
                      <a:avLst/>
                    </a:prstGeom>
                    <a:ln>
                      <a:noFill/>
                    </a:ln>
                    <a:extLst>
                      <a:ext uri="{53640926-AAD7-44D8-BBD7-CCE9431645EC}">
                        <a14:shadowObscured xmlns:a14="http://schemas.microsoft.com/office/drawing/2010/main"/>
                      </a:ext>
                    </a:extLst>
                  </pic:spPr>
                </pic:pic>
              </a:graphicData>
            </a:graphic>
          </wp:inline>
        </w:drawing>
      </w:r>
    </w:p>
    <w:p w:rsidR="00112124" w:rsidRDefault="00112124">
      <w:pPr>
        <w:spacing w:after="0" w:line="240" w:lineRule="auto"/>
        <w:rPr>
          <w:rFonts w:ascii="Arial" w:hAnsi="Arial" w:cs="Arial"/>
          <w:b/>
          <w:color w:val="6F6F6F"/>
          <w:sz w:val="20"/>
          <w:szCs w:val="24"/>
        </w:rPr>
      </w:pPr>
      <w:bookmarkStart w:id="146" w:name="_Toc479677085"/>
      <w:r>
        <w:br w:type="page"/>
      </w:r>
    </w:p>
    <w:p w:rsidR="00F55E3B" w:rsidRPr="000458AF" w:rsidRDefault="00F55E3B" w:rsidP="00BB2B11">
      <w:pPr>
        <w:pStyle w:val="HHeading2"/>
        <w:sectPr w:rsidR="00F55E3B" w:rsidRPr="000458AF" w:rsidSect="009F15D6">
          <w:type w:val="continuous"/>
          <w:pgSz w:w="11906" w:h="16838"/>
          <w:pgMar w:top="1418" w:right="1418" w:bottom="1418" w:left="1418" w:header="709" w:footer="709" w:gutter="0"/>
          <w:cols w:space="708"/>
          <w:docGrid w:linePitch="360"/>
        </w:sectPr>
      </w:pPr>
    </w:p>
    <w:p w:rsidR="00F55E3B" w:rsidRPr="000458AF" w:rsidRDefault="00BB2B11" w:rsidP="00BB2B11">
      <w:pPr>
        <w:pStyle w:val="HHeading2"/>
        <w:sectPr w:rsidR="00F55E3B" w:rsidRPr="000458AF" w:rsidSect="00F862B0">
          <w:type w:val="continuous"/>
          <w:pgSz w:w="11906" w:h="16838"/>
          <w:pgMar w:top="1418" w:right="1418" w:bottom="1418" w:left="1418" w:header="709" w:footer="709" w:gutter="0"/>
          <w:cols w:space="397"/>
          <w:docGrid w:linePitch="360"/>
        </w:sectPr>
      </w:pPr>
      <w:bookmarkStart w:id="147" w:name="_Toc493497721"/>
      <w:bookmarkStart w:id="148" w:name="_Toc499742723"/>
      <w:r>
        <w:lastRenderedPageBreak/>
        <w:t>ΒΗΜΑ 2: Προετοιμασία των δραστηριοτήτων αξιολόγησης σε επίπεδο ΟΤΔ</w:t>
      </w:r>
      <w:bookmarkEnd w:id="146"/>
      <w:bookmarkEnd w:id="147"/>
      <w:bookmarkEnd w:id="148"/>
    </w:p>
    <w:p w:rsidR="00AD412D" w:rsidRPr="000458AF" w:rsidRDefault="00F33C08" w:rsidP="0073005B">
      <w:pPr>
        <w:pStyle w:val="HStandard"/>
        <w:jc w:val="center"/>
      </w:pPr>
      <w:r w:rsidRPr="00F33C08">
        <w:rPr>
          <w:noProof/>
          <w:lang w:bidi="ar-SA"/>
        </w:rPr>
        <w:lastRenderedPageBreak/>
        <w:drawing>
          <wp:inline distT="0" distB="0" distL="0" distR="0" wp14:anchorId="4A0B8BAF" wp14:editId="37FA9556">
            <wp:extent cx="5842004" cy="2286000"/>
            <wp:effectExtent l="0" t="0" r="635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11381" t="30346" r="17570" b="20228"/>
                    <a:stretch/>
                  </pic:blipFill>
                  <pic:spPr bwMode="auto">
                    <a:xfrm>
                      <a:off x="0" y="0"/>
                      <a:ext cx="5853165" cy="2290367"/>
                    </a:xfrm>
                    <a:prstGeom prst="rect">
                      <a:avLst/>
                    </a:prstGeom>
                    <a:ln>
                      <a:noFill/>
                    </a:ln>
                    <a:extLst>
                      <a:ext uri="{53640926-AAD7-44D8-BBD7-CCE9431645EC}">
                        <a14:shadowObscured xmlns:a14="http://schemas.microsoft.com/office/drawing/2010/main"/>
                      </a:ext>
                    </a:extLst>
                  </pic:spPr>
                </pic:pic>
              </a:graphicData>
            </a:graphic>
          </wp:inline>
        </w:drawing>
      </w:r>
    </w:p>
    <w:p w:rsidR="00F55E3B" w:rsidRPr="000458AF" w:rsidRDefault="00F55E3B" w:rsidP="00BB2B11">
      <w:pPr>
        <w:pStyle w:val="HHeading5"/>
        <w:sectPr w:rsidR="00F55E3B" w:rsidRPr="000458AF" w:rsidSect="009F15D6">
          <w:type w:val="continuous"/>
          <w:pgSz w:w="11906" w:h="16838"/>
          <w:pgMar w:top="1418" w:right="1418" w:bottom="1418" w:left="1418" w:header="709" w:footer="709" w:gutter="0"/>
          <w:cols w:space="708"/>
          <w:docGrid w:linePitch="360"/>
        </w:sectPr>
      </w:pPr>
    </w:p>
    <w:p w:rsidR="00BB2B11" w:rsidRPr="000458AF" w:rsidRDefault="00AD412D" w:rsidP="00BB2B11">
      <w:pPr>
        <w:pStyle w:val="HHeading5"/>
      </w:pPr>
      <w:r>
        <w:lastRenderedPageBreak/>
        <w:t xml:space="preserve">α. Προετοιμασία για την αξιολόγηση των δραστηριοτήτων της ΟΤΔ </w:t>
      </w:r>
      <w:r>
        <w:rPr>
          <w:b w:val="0"/>
        </w:rPr>
        <w:t>(συνιστάται)  </w:t>
      </w:r>
    </w:p>
    <w:p w:rsidR="00BB2B11" w:rsidRPr="000458AF" w:rsidRDefault="00BB2B11" w:rsidP="002E02E3">
      <w:pPr>
        <w:pStyle w:val="HHeading5"/>
        <w:numPr>
          <w:ilvl w:val="0"/>
          <w:numId w:val="30"/>
        </w:numPr>
        <w:rPr>
          <w:color w:val="auto"/>
        </w:rPr>
      </w:pPr>
      <w:r>
        <w:rPr>
          <w:color w:val="373737" w:themeColor="background1" w:themeShade="40"/>
        </w:rPr>
        <w:t xml:space="preserve">Έλεγχος της συνοχής της λογικής παρέμβασης της στρατηγικής CLLD </w:t>
      </w:r>
      <w:r>
        <w:rPr>
          <w:color w:val="373737" w:themeColor="background1" w:themeShade="40"/>
        </w:rPr>
        <w:br/>
      </w:r>
      <w:r>
        <w:rPr>
          <w:b w:val="0"/>
          <w:color w:val="373737" w:themeColor="background1" w:themeShade="40"/>
        </w:rPr>
        <w:t xml:space="preserve">(συνιστάται) </w:t>
      </w:r>
      <w:r>
        <w:rPr>
          <w:b w:val="0"/>
          <w:color w:val="auto"/>
        </w:rPr>
        <w:t> </w:t>
      </w:r>
    </w:p>
    <w:p w:rsidR="00BB2B11" w:rsidRPr="000458AF" w:rsidRDefault="00BB2B11" w:rsidP="00BB2B11">
      <w:pPr>
        <w:pStyle w:val="HStandard"/>
      </w:pPr>
      <w:r>
        <w:t>Η υλοποίηση της στρατηγικής CLLD αποτελεί τη σημαντικότερη δραστηριότητα της ΟΤΔ. Μέσω αυτής της στρατηγικής, στόχος της ΟΤΔ είναι να επιφέρει αλλαγές στην περιοχή της ΟΤΔ και για τον πληθυσμό της ΟΤΔ. Οι παρεμβάσεις είναι ειδικά προσαρμοσμένες με στόχο την αντιμετώπιση των σημαντικότερων αναγκών. Εργάζονται υπέρ της επίτευξης τοπικών στόχων και παρ</w:t>
      </w:r>
      <w:r>
        <w:t>ά</w:t>
      </w:r>
      <w:r>
        <w:t xml:space="preserve">γουν αναμενόμενα αποτελέσματα και επιπτώσεις, τα οποία συμβάλλουν στην προστιθέμενη αξία του LEADER/CLLD σε τοπικό επίπεδο. Συνεπώς, κατά την αξιολόγηση της στρατηγικής, είναι σημαντικό να εξετάζεται ο βαθμός στον οποίο έχουν επιτευχθεί οι τοπικοί στόχοι της στρατηγικής (αποτελεσματικότητα), καθώς και με ποιο κόστος έχουν παραχθεί τα αποτελέσματα/οι επιπτώσεις (αποδοτικότητα). </w:t>
      </w:r>
    </w:p>
    <w:p w:rsidR="00BB2B11" w:rsidRPr="000458AF" w:rsidRDefault="00BB2B11" w:rsidP="00BB2B11">
      <w:pPr>
        <w:pStyle w:val="HStandard"/>
      </w:pPr>
      <w:r>
        <w:t xml:space="preserve">Σημείο εκκίνησης είναι </w:t>
      </w:r>
      <w:r>
        <w:rPr>
          <w:b/>
        </w:rPr>
        <w:t>ο έλεγχος εσωτερικής και εξωτερικής συνέπειας όσον αφορά τη λογική παρέμβασης της στρατηγικής CLLD</w:t>
      </w:r>
      <w:r>
        <w:t xml:space="preserve">. Συνήθως, η λογική παρέμβασης έχει ήδη καθοριστεί κατά τη διάρκεια του σχεδιασμού της στρατηγικής CLLD. Η συνέπεια και η συνάφειά της θα πρέπει να έχουν εξεταστεί κατά τη διάρκεια της διαδικασίας επιλογής της ΟΤΔ υπό την αιγίδα της ΔΑ του ΠΑΑ. Ωστόσο, δεδομένου ότι ενδέχεται να έχουν επέλθει αλλαγές στην περιοχή της ΟΤΔ ή στον σχεδιασμό της πολιτικής, είναι χρήσιμη η επανεξέταση της </w:t>
      </w:r>
      <w:r>
        <w:lastRenderedPageBreak/>
        <w:t>λογικής παρέμβασης. Ο έλεγχος συνέπειας καλύπτει τις ακόλουθες πτυχές:</w:t>
      </w:r>
    </w:p>
    <w:p w:rsidR="00BB2B11" w:rsidRPr="000458AF" w:rsidRDefault="009A0721" w:rsidP="00BB2B11">
      <w:pPr>
        <w:pStyle w:val="Hlistbullet"/>
        <w:ind w:left="426" w:hanging="426"/>
      </w:pPr>
      <w:r>
        <w:t>έ</w:t>
      </w:r>
      <w:r w:rsidR="00BB2B11">
        <w:t>λεγχο της συνέπειας της στρατηγικής CLLD με την ενημερωμένη ανάλυση SWOT της περιοχής της ΟΤΔ (κατά τον χρόνο της αξιολόγησης/</w:t>
      </w:r>
      <w:proofErr w:type="spellStart"/>
      <w:r w:rsidR="00BB2B11">
        <w:t>αυτοαξιολόγησης</w:t>
      </w:r>
      <w:proofErr w:type="spellEnd"/>
      <w:r w:rsidR="00BB2B11">
        <w:t>) και την αξιολόγηση των αναγκών της (</w:t>
      </w:r>
      <w:r w:rsidR="00BB2B11">
        <w:rPr>
          <w:b/>
        </w:rPr>
        <w:t xml:space="preserve">συνάφεια). </w:t>
      </w:r>
      <w:r w:rsidR="00BB2B11">
        <w:t>Οι στόχοι και τα αναμενόμενα αποτελέσματα και επιπτώσεις της στρατηγικής</w:t>
      </w:r>
      <w:r w:rsidR="00BB2B11">
        <w:rPr>
          <w:vertAlign w:val="superscript"/>
        </w:rPr>
        <w:footnoteReference w:id="55"/>
      </w:r>
      <w:r w:rsidR="00BB2B11">
        <w:t xml:space="preserve"> πρέπει να αντανακλούν τις ανάγκες της περιοχής της ΟΤΔ. </w:t>
      </w:r>
    </w:p>
    <w:p w:rsidR="00BB2B11" w:rsidRPr="000458AF" w:rsidRDefault="009A0721" w:rsidP="00BB2B11">
      <w:pPr>
        <w:pStyle w:val="Hlistbullet"/>
        <w:ind w:left="426" w:hanging="426"/>
      </w:pPr>
      <w:r>
        <w:t>έ</w:t>
      </w:r>
      <w:r w:rsidR="00BB2B11">
        <w:t xml:space="preserve">λεγχο της </w:t>
      </w:r>
      <w:r w:rsidR="00BB2B11">
        <w:rPr>
          <w:b/>
        </w:rPr>
        <w:t>συνοχής</w:t>
      </w:r>
      <w:r w:rsidR="00BB2B11">
        <w:t xml:space="preserve"> της στρατηγικής CLLD μέσω της διερεύνησης της επάρκειας των προγραμματισμένων δραστηριοτήτων και προϋπολογισμών για τη δημιουργία των αναμενόμενων εκροών, αποτελεσμάτων και επιπτώσεων. Οι δραστηριότητες είναι πιθανό να συμβάλουν στην επίτευξη των στόχων της στρατηγικής σύμφωνα με την ιεράρχησή τους (έλεγχος εσωτερικής συνέπειας); Βρίσκονται σε αρμονία με τους στόχους εδαφικής ανάπτυξης που έχουν καθ</w:t>
      </w:r>
      <w:r w:rsidR="00BB2B11">
        <w:t>ο</w:t>
      </w:r>
      <w:r w:rsidR="00BB2B11">
        <w:t>ριστεί σε εθνικό/περιφερειακό επίπεδο (έλεγχος εξωτερικής συνέπειας); Τα αναμενόμενα αποτελέσματα είναι πιθανό να δημιουργήσουν τα αναμενόμενα αποτελέσματα και επιπτώσεις (κάθετη συνέπεια); Σε ποιο βαθμό οι εμφανιζόμενες επιπτώσεις αντιστοιχούν στους στρατηγικούς στόχους (ορ</w:t>
      </w:r>
      <w:r w:rsidR="00BB2B11">
        <w:t>ι</w:t>
      </w:r>
      <w:r w:rsidR="00BB2B11">
        <w:t>ζόντια συνέπεια);</w:t>
      </w:r>
    </w:p>
    <w:p w:rsidR="00BB2B11" w:rsidRPr="000458AF" w:rsidRDefault="00BB2B11" w:rsidP="00BB2B11">
      <w:pPr>
        <w:pStyle w:val="HStandard"/>
      </w:pPr>
      <w:r>
        <w:lastRenderedPageBreak/>
        <w:t xml:space="preserve">Σε περίπτωση που εντοπιστούν ασυνέπειες, η λογική παρέμβασης θα πρέπει να επανεξεταστεί με τα ακόλουθα βήματα: </w:t>
      </w:r>
    </w:p>
    <w:p w:rsidR="00BB2B11" w:rsidRPr="000458AF" w:rsidRDefault="00BB2B11" w:rsidP="00BB2B11">
      <w:pPr>
        <w:pStyle w:val="Hlistbullet"/>
        <w:ind w:left="426" w:hanging="426"/>
      </w:pPr>
      <w:r>
        <w:t>Επανεξ</w:t>
      </w:r>
      <w:r w:rsidR="009A0721">
        <w:t>έταση</w:t>
      </w:r>
      <w:r>
        <w:t xml:space="preserve"> τη</w:t>
      </w:r>
      <w:r w:rsidR="009A0721">
        <w:t>ς</w:t>
      </w:r>
      <w:r>
        <w:t xml:space="preserve"> ιεράρχηση</w:t>
      </w:r>
      <w:r w:rsidR="009A0721">
        <w:t>ς</w:t>
      </w:r>
      <w:r>
        <w:t xml:space="preserve"> των στόχων, των αναμενόμενων εκροών και των αποτελεσμάτων (δηλ. εξ</w:t>
      </w:r>
      <w:r w:rsidR="009A0721">
        <w:t>έταση</w:t>
      </w:r>
      <w:r>
        <w:t xml:space="preserve"> το</w:t>
      </w:r>
      <w:r w:rsidR="009A0721">
        <w:t>υ</w:t>
      </w:r>
      <w:r>
        <w:t xml:space="preserve"> ενδεχόμεν</w:t>
      </w:r>
      <w:r w:rsidR="009A0721">
        <w:t>ου</w:t>
      </w:r>
      <w:r>
        <w:t xml:space="preserve"> τροποποιήσεων) όσον αφορά τη συνάφειά τους για την αντιμετώπιση των διαπιστ</w:t>
      </w:r>
      <w:r>
        <w:t>ω</w:t>
      </w:r>
      <w:r>
        <w:t>θεισών αναγκών και την ενίσχυση του δ</w:t>
      </w:r>
      <w:r>
        <w:t>υ</w:t>
      </w:r>
      <w:r>
        <w:t>ναμικού.</w:t>
      </w:r>
    </w:p>
    <w:p w:rsidR="00BB2B11" w:rsidRPr="000458AF" w:rsidRDefault="00BB2B11" w:rsidP="00BB2B11">
      <w:pPr>
        <w:pStyle w:val="Hlistbullet"/>
        <w:ind w:left="426" w:hanging="426"/>
      </w:pPr>
      <w:r>
        <w:t>Προσαρμ</w:t>
      </w:r>
      <w:r w:rsidR="009A0721">
        <w:t>ογή</w:t>
      </w:r>
      <w:r>
        <w:t>, συμπλ</w:t>
      </w:r>
      <w:r w:rsidR="009A0721">
        <w:t>ήρωση</w:t>
      </w:r>
      <w:r>
        <w:t xml:space="preserve"> ή επανακαθορ</w:t>
      </w:r>
      <w:r w:rsidR="009A0721">
        <w:t>ισμός</w:t>
      </w:r>
      <w:r>
        <w:t xml:space="preserve"> τ</w:t>
      </w:r>
      <w:r w:rsidR="009A0721">
        <w:t>ων</w:t>
      </w:r>
      <w:r>
        <w:t xml:space="preserve"> στόχ</w:t>
      </w:r>
      <w:r w:rsidR="009A0721">
        <w:t>ων</w:t>
      </w:r>
      <w:r>
        <w:t>, τ</w:t>
      </w:r>
      <w:r w:rsidR="009A0721">
        <w:t>ων</w:t>
      </w:r>
      <w:r>
        <w:t xml:space="preserve"> αναμενόμεν</w:t>
      </w:r>
      <w:r w:rsidR="009A0721">
        <w:t>ων</w:t>
      </w:r>
      <w:r>
        <w:t xml:space="preserve"> εκρο</w:t>
      </w:r>
      <w:r w:rsidR="009A0721">
        <w:t>ών</w:t>
      </w:r>
      <w:r>
        <w:t xml:space="preserve"> και τ</w:t>
      </w:r>
      <w:r w:rsidR="009A0721">
        <w:t>ων</w:t>
      </w:r>
      <w:r>
        <w:t xml:space="preserve"> αποτελ</w:t>
      </w:r>
      <w:r w:rsidR="009A0721">
        <w:t>ε</w:t>
      </w:r>
      <w:r>
        <w:t>σμ</w:t>
      </w:r>
      <w:r w:rsidR="009A0721">
        <w:t>άτων</w:t>
      </w:r>
      <w:r>
        <w:t xml:space="preserve"> εάν ο σχεδιασμός παρουσιάζει κενά ή ασάφειες.</w:t>
      </w:r>
    </w:p>
    <w:p w:rsidR="00236137" w:rsidRPr="000458AF" w:rsidRDefault="009A0721" w:rsidP="00236137">
      <w:pPr>
        <w:pStyle w:val="Hlistbullet"/>
        <w:ind w:left="426" w:hanging="426"/>
      </w:pPr>
      <w:r>
        <w:t>Έλεγχος</w:t>
      </w:r>
      <w:r w:rsidR="00BB2B11">
        <w:t xml:space="preserve"> τη</w:t>
      </w:r>
      <w:r>
        <w:t>ς</w:t>
      </w:r>
      <w:r w:rsidR="00BB2B11">
        <w:t xml:space="preserve"> κάθετη</w:t>
      </w:r>
      <w:r>
        <w:t>ς</w:t>
      </w:r>
      <w:r w:rsidR="00BB2B11">
        <w:t xml:space="preserve"> και τη</w:t>
      </w:r>
      <w:r>
        <w:t>ς</w:t>
      </w:r>
      <w:r w:rsidR="00BB2B11">
        <w:t xml:space="preserve"> οριζόντια</w:t>
      </w:r>
      <w:r>
        <w:t>ς</w:t>
      </w:r>
      <w:r w:rsidR="00BB2B11">
        <w:t xml:space="preserve"> συνοχή</w:t>
      </w:r>
      <w:r>
        <w:t>ς</w:t>
      </w:r>
      <w:r w:rsidR="00BB2B11">
        <w:t xml:space="preserve"> της προσαρμοσμένης λογικής παρέμβασης της στρατηγικής CLLD</w:t>
      </w:r>
      <w:r w:rsidR="00BB2B11">
        <w:rPr>
          <w:color w:val="6F6F6F" w:themeColor="text1"/>
          <w:vertAlign w:val="superscript"/>
        </w:rPr>
        <w:footnoteReference w:id="56"/>
      </w:r>
      <w:r w:rsidR="00BB2B11">
        <w:t xml:space="preserve"> με τις ανάγκες της περιοχής της ΟΤΔ και τους ευρύτερους στόχους σε περιφερειακό/εθνικό επίπεδο, καθώς και σε επίπεδο ΕΕ.</w:t>
      </w:r>
    </w:p>
    <w:p w:rsidR="00BB2B11" w:rsidRPr="000458AF" w:rsidRDefault="00BB2B11" w:rsidP="002E02E3">
      <w:pPr>
        <w:pStyle w:val="HHeading5"/>
        <w:numPr>
          <w:ilvl w:val="0"/>
          <w:numId w:val="30"/>
        </w:numPr>
        <w:rPr>
          <w:color w:val="auto"/>
        </w:rPr>
      </w:pPr>
      <w:r>
        <w:rPr>
          <w:color w:val="373737" w:themeColor="background1" w:themeShade="40"/>
        </w:rPr>
        <w:t xml:space="preserve">Σύνδεση της λογικής παρέμβασης με τα στοιχεία αξιολόγησης της στρατηγικής CLLD </w:t>
      </w:r>
      <w:r>
        <w:rPr>
          <w:color w:val="373737" w:themeColor="background1" w:themeShade="40"/>
        </w:rPr>
        <w:br/>
      </w:r>
      <w:r>
        <w:rPr>
          <w:b w:val="0"/>
          <w:color w:val="373737" w:themeColor="background1" w:themeShade="40"/>
        </w:rPr>
        <w:t>(συνιστάται)</w:t>
      </w:r>
      <w:r>
        <w:rPr>
          <w:b w:val="0"/>
          <w:color w:val="auto"/>
        </w:rPr>
        <w:t xml:space="preserve">  </w:t>
      </w:r>
    </w:p>
    <w:p w:rsidR="00BB2B11" w:rsidRPr="000458AF" w:rsidRDefault="00BB2B11" w:rsidP="00BB2B11">
      <w:pPr>
        <w:pStyle w:val="HStandard"/>
        <w:rPr>
          <w:rFonts w:cs="Arial"/>
          <w:color w:val="161616" w:themeColor="background1" w:themeShade="1A"/>
        </w:rPr>
      </w:pPr>
      <w:r>
        <w:t>Η αξιολόγηση/</w:t>
      </w:r>
      <w:proofErr w:type="spellStart"/>
      <w:r>
        <w:t>αυτοαξιολόγηση</w:t>
      </w:r>
      <w:proofErr w:type="spellEnd"/>
      <w:r>
        <w:t xml:space="preserve"> της στρατηγικής CLLD διενεργείται με τη βοήθεια ερωτημάτων αξιολόγησης, κριτηρίων απόφασης και δεικτών.</w:t>
      </w:r>
      <w:r>
        <w:rPr>
          <w:b/>
        </w:rPr>
        <w:t xml:space="preserve"> </w:t>
      </w:r>
      <w:r>
        <w:t>Συνήθως, αυτά τα στοιχεία αξιολόγησης αναπτύσσονται από τις ΟΤΔ</w:t>
      </w:r>
      <w:r>
        <w:rPr>
          <w:rStyle w:val="af5"/>
        </w:rPr>
        <w:footnoteReference w:id="57"/>
      </w:r>
      <w:r>
        <w:rPr>
          <w:color w:val="161616" w:themeColor="background1" w:themeShade="1A"/>
        </w:rPr>
        <w:t xml:space="preserve">. </w:t>
      </w:r>
    </w:p>
    <w:p w:rsidR="00BB2B11" w:rsidRPr="000458AF" w:rsidRDefault="00BB2B11" w:rsidP="00BB2B11">
      <w:pPr>
        <w:pStyle w:val="H-Standard"/>
      </w:pPr>
      <w:r>
        <w:rPr>
          <w:b/>
        </w:rPr>
        <w:t>Τα ερωτήματα αξιολόγησης</w:t>
      </w:r>
      <w:r>
        <w:t xml:space="preserve"> εξετάζουν τον βαθμό στον οποίο οι στόχοι της στρατηγικής έχουν επιτευχθεί. </w:t>
      </w:r>
      <w:r>
        <w:rPr>
          <w:b/>
        </w:rPr>
        <w:t>Τα κριτήρια απόφασης</w:t>
      </w:r>
      <w:r>
        <w:t xml:space="preserve"> προσδιορίζουν την επιτυχία στην επίτευξη </w:t>
      </w:r>
      <w:r>
        <w:lastRenderedPageBreak/>
        <w:t xml:space="preserve">αυτών των στόχων. </w:t>
      </w:r>
      <w:r>
        <w:rPr>
          <w:b/>
        </w:rPr>
        <w:t>Οι δείκτες</w:t>
      </w:r>
      <w:r>
        <w:t xml:space="preserve"> χρησιμοποιούνται για τη συλλογή στοιχείων προκειμένου να απαντηθούν τα ερωτήματα αξιολόγησης. </w:t>
      </w:r>
    </w:p>
    <w:p w:rsidR="00FC215A" w:rsidRPr="000458AF" w:rsidRDefault="00BB2B11" w:rsidP="00FC215A">
      <w:pPr>
        <w:pStyle w:val="H-Standard"/>
      </w:pPr>
      <w:r>
        <w:t>Τα στοιχεία αξιολόγησης θα πρέπει να είναι συνεπή με τους στόχους και τα αναμενόμενα απ</w:t>
      </w:r>
      <w:r>
        <w:t>ο</w:t>
      </w:r>
      <w:r>
        <w:t>τελέσματα που καθορίζονται στη λογική παρέ</w:t>
      </w:r>
      <w:r>
        <w:t>μ</w:t>
      </w:r>
      <w:r>
        <w:t>βασης της στρατηγικής. Για παράδειγμα, εάν ο στόχος είναι «Ενθάρρυνση της δημιουργίας ν</w:t>
      </w:r>
      <w:r>
        <w:t>έ</w:t>
      </w:r>
      <w:r>
        <w:t>ων πολύ μικρών επιχειρήσεων και βελτίωση της ανταγωνιστικότητας των υφιστάμενων επιχειρήσεων στον τομέα των τροφίμων μέσω της στήριξης της διαφοροποίησης και της παραγωγής προστιθέμενης αξίας», τα στοιχεία αξιολόγησης θα μπορούσαν να είναι εκείνα που παρουσιάζονται στο εργαλείο που ακολουθεί.</w:t>
      </w:r>
    </w:p>
    <w:p w:rsidR="00F55E3B" w:rsidRPr="000458AF" w:rsidRDefault="00F55E3B" w:rsidP="00FC215A">
      <w:pPr>
        <w:pStyle w:val="H-Standard"/>
      </w:pPr>
    </w:p>
    <w:p w:rsidR="00F55E3B" w:rsidRPr="000458AF" w:rsidRDefault="00F55E3B" w:rsidP="00FC215A">
      <w:pPr>
        <w:pStyle w:val="H-Standard"/>
      </w:pPr>
    </w:p>
    <w:p w:rsidR="00F55E3B" w:rsidRPr="000458AF" w:rsidRDefault="00F55E3B" w:rsidP="00FC215A">
      <w:pPr>
        <w:pStyle w:val="H-Standard"/>
        <w:sectPr w:rsidR="00F55E3B" w:rsidRPr="000458AF" w:rsidSect="00F55E3B">
          <w:type w:val="continuous"/>
          <w:pgSz w:w="11906" w:h="16838"/>
          <w:pgMar w:top="1418" w:right="1418" w:bottom="1418" w:left="1418" w:header="709" w:footer="709" w:gutter="0"/>
          <w:cols w:num="2" w:space="397"/>
          <w:docGrid w:linePitch="360"/>
        </w:sectPr>
      </w:pPr>
    </w:p>
    <w:p w:rsidR="00D62322" w:rsidRPr="000458AF" w:rsidRDefault="00FF1F98" w:rsidP="00FF1F98">
      <w:pPr>
        <w:pStyle w:val="HHeadingFigure"/>
        <w:numPr>
          <w:ilvl w:val="0"/>
          <w:numId w:val="0"/>
        </w:numPr>
        <w:ind w:left="283"/>
      </w:pPr>
      <w:bookmarkStart w:id="149" w:name="_Toc493497741"/>
      <w:bookmarkStart w:id="150" w:name="_Toc499808312"/>
      <w:r>
        <w:lastRenderedPageBreak/>
        <w:t xml:space="preserve">Σχήμα 16. </w:t>
      </w:r>
      <w:r w:rsidR="00D62322">
        <w:t>Έλεγχος συνέπειας μεταξύ της λογικής παρέμβασης της CLLD και των στοιχείων αξιολόγησης</w:t>
      </w:r>
      <w:bookmarkEnd w:id="149"/>
      <w:bookmarkEnd w:id="150"/>
      <w:r w:rsidR="00D62322">
        <w:t xml:space="preserve"> </w:t>
      </w:r>
    </w:p>
    <w:p w:rsidR="00D62322" w:rsidRPr="000458AF" w:rsidRDefault="004124A4" w:rsidP="00D62322">
      <w:pPr>
        <w:pStyle w:val="HStandard"/>
        <w:jc w:val="center"/>
      </w:pPr>
      <w:r w:rsidRPr="004124A4">
        <w:rPr>
          <w:noProof/>
          <w:lang w:bidi="ar-SA"/>
        </w:rPr>
        <w:drawing>
          <wp:inline distT="0" distB="0" distL="0" distR="0" wp14:anchorId="233FD923" wp14:editId="6379E5D6">
            <wp:extent cx="5667542" cy="2905125"/>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16247" t="14623" r="16965" b="24513"/>
                    <a:stretch/>
                  </pic:blipFill>
                  <pic:spPr bwMode="auto">
                    <a:xfrm>
                      <a:off x="0" y="0"/>
                      <a:ext cx="5695332" cy="2919370"/>
                    </a:xfrm>
                    <a:prstGeom prst="rect">
                      <a:avLst/>
                    </a:prstGeom>
                    <a:ln>
                      <a:noFill/>
                    </a:ln>
                    <a:extLst>
                      <a:ext uri="{53640926-AAD7-44D8-BBD7-CCE9431645EC}">
                        <a14:shadowObscured xmlns:a14="http://schemas.microsoft.com/office/drawing/2010/main"/>
                      </a:ext>
                    </a:extLst>
                  </pic:spPr>
                </pic:pic>
              </a:graphicData>
            </a:graphic>
          </wp:inline>
        </w:drawing>
      </w:r>
    </w:p>
    <w:p w:rsidR="00D62322" w:rsidRPr="000458AF" w:rsidRDefault="00D62322" w:rsidP="00D62322">
      <w:pPr>
        <w:suppressAutoHyphens/>
        <w:spacing w:before="60" w:after="140" w:line="240" w:lineRule="auto"/>
        <w:jc w:val="center"/>
        <w:rPr>
          <w:rFonts w:ascii="Arial" w:hAnsi="Arial"/>
          <w:i/>
          <w:color w:val="6E6E6E" w:themeColor="background1" w:themeShade="80"/>
          <w:sz w:val="16"/>
          <w:szCs w:val="24"/>
        </w:rPr>
      </w:pPr>
      <w:r>
        <w:rPr>
          <w:rFonts w:ascii="Arial" w:hAnsi="Arial"/>
          <w:i/>
          <w:color w:val="6E6E6E" w:themeColor="background1" w:themeShade="80"/>
          <w:sz w:val="16"/>
        </w:rPr>
        <w:t xml:space="preserve">Πηγή: Ευρωπαϊκό </w:t>
      </w:r>
      <w:proofErr w:type="spellStart"/>
      <w:r>
        <w:rPr>
          <w:rFonts w:ascii="Arial" w:hAnsi="Arial"/>
          <w:i/>
          <w:color w:val="6E6E6E" w:themeColor="background1" w:themeShade="80"/>
          <w:sz w:val="16"/>
        </w:rPr>
        <w:t>Helpdesk</w:t>
      </w:r>
      <w:proofErr w:type="spellEnd"/>
      <w:r>
        <w:rPr>
          <w:rFonts w:ascii="Arial" w:hAnsi="Arial"/>
          <w:i/>
          <w:color w:val="6E6E6E" w:themeColor="background1" w:themeShade="80"/>
          <w:sz w:val="16"/>
        </w:rPr>
        <w:t xml:space="preserve"> αξιολόγησης για την αγροτική ανάπτυξη, 2017.</w:t>
      </w:r>
    </w:p>
    <w:p w:rsidR="002F71EB" w:rsidRPr="000458AF" w:rsidRDefault="002F71EB" w:rsidP="002F71EB">
      <w:pPr>
        <w:pStyle w:val="HHeadingmaps"/>
        <w:numPr>
          <w:ilvl w:val="0"/>
          <w:numId w:val="0"/>
        </w:numPr>
        <w:ind w:left="360"/>
      </w:pPr>
      <w:r>
        <w:br w:type="page"/>
      </w:r>
    </w:p>
    <w:p w:rsidR="00335BB3" w:rsidRPr="000458AF" w:rsidRDefault="00F862B0" w:rsidP="00BB2B11">
      <w:pPr>
        <w:pStyle w:val="H-Standard"/>
        <w:sectPr w:rsidR="00335BB3" w:rsidRPr="000458AF" w:rsidSect="009F15D6">
          <w:type w:val="continuous"/>
          <w:pgSz w:w="11906" w:h="16838"/>
          <w:pgMar w:top="1418" w:right="1418" w:bottom="1418" w:left="1418" w:header="709" w:footer="709" w:gutter="0"/>
          <w:cols w:space="708"/>
          <w:docGrid w:linePitch="360"/>
        </w:sectPr>
      </w:pPr>
      <w:r>
        <w:rPr>
          <w:noProof/>
          <w:lang w:bidi="ar-SA"/>
        </w:rPr>
        <w:lastRenderedPageBreak/>
        <mc:AlternateContent>
          <mc:Choice Requires="wps">
            <w:drawing>
              <wp:anchor distT="0" distB="0" distL="114300" distR="114300" simplePos="0" relativeHeight="251706880" behindDoc="0" locked="0" layoutInCell="1" allowOverlap="1" wp14:anchorId="56731F94" wp14:editId="198F4CA1">
                <wp:simplePos x="0" y="0"/>
                <wp:positionH relativeFrom="column">
                  <wp:posOffset>813</wp:posOffset>
                </wp:positionH>
                <wp:positionV relativeFrom="paragraph">
                  <wp:posOffset>813</wp:posOffset>
                </wp:positionV>
                <wp:extent cx="6126480" cy="4229100"/>
                <wp:effectExtent l="0" t="0" r="26670" b="19050"/>
                <wp:wrapSquare wrapText="bothSides"/>
                <wp:docPr id="129" name="Rectangle: Diagonal Corners Rounded 129"/>
                <wp:cNvGraphicFramePr/>
                <a:graphic xmlns:a="http://schemas.openxmlformats.org/drawingml/2006/main">
                  <a:graphicData uri="http://schemas.microsoft.com/office/word/2010/wordprocessingShape">
                    <wps:wsp>
                      <wps:cNvSpPr/>
                      <wps:spPr>
                        <a:xfrm>
                          <a:off x="0" y="0"/>
                          <a:ext cx="6126480" cy="4229100"/>
                        </a:xfrm>
                        <a:prstGeom prst="round2DiagRect">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67B9" w:rsidRPr="00B30A98" w:rsidRDefault="00B567B9"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bidi="ar-SA"/>
                              </w:rPr>
                              <w:drawing>
                                <wp:inline distT="0" distB="0" distL="0" distR="0" wp14:anchorId="69C2CD8E" wp14:editId="7154C2BC">
                                  <wp:extent cx="353202" cy="360000"/>
                                  <wp:effectExtent l="0" t="0" r="889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Παραδείγματα στοιχείων αξιολόγησης για την αξιολόγηση της στρατηγικής CLLD </w:t>
                            </w:r>
                            <w:r>
                              <w:rPr>
                                <w:rFonts w:ascii="Arial" w:hAnsi="Arial" w:cs="Arial"/>
                                <w:b/>
                                <w:color w:val="F07E31" w:themeColor="background2"/>
                                <w:sz w:val="20"/>
                                <w:szCs w:val="20"/>
                              </w:rPr>
                              <w:br/>
                            </w:r>
                            <w:r>
                              <w:rPr>
                                <w:rFonts w:ascii="Arial" w:hAnsi="Arial"/>
                                <w:b/>
                                <w:color w:val="F07E31" w:themeColor="background2"/>
                                <w:sz w:val="20"/>
                              </w:rPr>
                              <w:t>(υποχρεωτικό στοιχείο)</w:t>
                            </w:r>
                          </w:p>
                          <w:tbl>
                            <w:tblPr>
                              <w:tblW w:w="0" w:type="auto"/>
                              <w:tblCellMar>
                                <w:top w:w="15" w:type="dxa"/>
                                <w:left w:w="15" w:type="dxa"/>
                                <w:bottom w:w="15" w:type="dxa"/>
                                <w:right w:w="15" w:type="dxa"/>
                              </w:tblCellMar>
                              <w:tblLook w:val="04A0" w:firstRow="1" w:lastRow="0" w:firstColumn="1" w:lastColumn="0" w:noHBand="0" w:noVBand="1"/>
                            </w:tblPr>
                            <w:tblGrid>
                              <w:gridCol w:w="2307"/>
                              <w:gridCol w:w="2312"/>
                              <w:gridCol w:w="2397"/>
                              <w:gridCol w:w="1853"/>
                            </w:tblGrid>
                            <w:tr w:rsidR="00B567B9">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B567B9" w:rsidRPr="000458AF" w:rsidRDefault="00B567B9"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Ερωτήματα αξιολόγησης</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B567B9" w:rsidRPr="000458AF" w:rsidRDefault="00B567B9"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Κριτήρια απόφασης</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B567B9" w:rsidRPr="000458AF" w:rsidRDefault="00B567B9"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Δείκτες</w:t>
                                  </w:r>
                                </w:p>
                              </w:tc>
                            </w:tr>
                            <w:tr w:rsidR="00B567B9">
                              <w:trPr>
                                <w:trHeight w:val="102"/>
                              </w:trPr>
                              <w:tc>
                                <w:tcPr>
                                  <w:tcW w:w="0" w:type="auto"/>
                                  <w:vMerge/>
                                  <w:tcBorders>
                                    <w:right w:val="single" w:sz="4" w:space="0" w:color="FFFFFF" w:themeColor="accent1"/>
                                  </w:tcBorders>
                                  <w:shd w:val="clear" w:color="auto" w:fill="F07E31" w:themeFill="background2"/>
                                  <w:vAlign w:val="center"/>
                                  <w:hideMark/>
                                </w:tcPr>
                                <w:p w:rsidR="00B567B9" w:rsidRPr="000458AF" w:rsidRDefault="00B567B9" w:rsidP="00632933">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B567B9" w:rsidRPr="000458AF" w:rsidRDefault="00B567B9" w:rsidP="00632933">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B567B9" w:rsidRPr="000458AF" w:rsidRDefault="00B567B9"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Δείκτες εκροών</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B567B9" w:rsidRPr="000458AF" w:rsidRDefault="00B567B9"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Δείκτες αποτελεσμάτων</w:t>
                                  </w:r>
                                </w:p>
                              </w:tc>
                            </w:tr>
                            <w:tr w:rsidR="00B567B9">
                              <w:trPr>
                                <w:trHeight w:val="2853"/>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B567B9" w:rsidRPr="00B30A98" w:rsidRDefault="00B567B9" w:rsidP="00632933">
                                  <w:pPr>
                                    <w:pStyle w:val="Htableleft"/>
                                    <w:rPr>
                                      <w:rFonts w:cs="Arial"/>
                                      <w:color w:val="373737"/>
                                    </w:rPr>
                                  </w:pPr>
                                  <w:r>
                                    <w:rPr>
                                      <w:color w:val="373737"/>
                                    </w:rPr>
                                    <w:t>«Σε ποιο βαθμό η στρατηγική CLLD ήταν σε θέση να ενθαρρύνει τη δημιουργία νέων πολύ μικρών επιχειρήσεων και να ενισχύσει την ανταγωνιστικότητα των υφιστάμενων επιχειρήσεων;»</w:t>
                                  </w:r>
                                </w:p>
                                <w:p w:rsidR="00B567B9" w:rsidRPr="00B30A98" w:rsidRDefault="00B567B9" w:rsidP="00632933">
                                  <w:pPr>
                                    <w:pStyle w:val="Htableleft"/>
                                    <w:rPr>
                                      <w:rFonts w:cs="Arial"/>
                                      <w:color w:val="37373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B567B9" w:rsidRPr="00B30A98" w:rsidRDefault="00B567B9" w:rsidP="00632933">
                                  <w:pPr>
                                    <w:pStyle w:val="Htablebullet"/>
                                    <w:rPr>
                                      <w:rFonts w:ascii="Arial" w:hAnsi="Arial"/>
                                      <w:color w:val="373737"/>
                                    </w:rPr>
                                  </w:pPr>
                                  <w:r>
                                    <w:rPr>
                                      <w:rFonts w:ascii="Arial" w:hAnsi="Arial"/>
                                      <w:color w:val="373737"/>
                                    </w:rPr>
                                    <w:t>Έχουν δημιουργηθεί μικρές επιχειρήσεις</w:t>
                                  </w:r>
                                </w:p>
                                <w:p w:rsidR="00B567B9" w:rsidRPr="00B30A98" w:rsidRDefault="00B567B9" w:rsidP="00632933">
                                  <w:pPr>
                                    <w:pStyle w:val="Htablebullet"/>
                                    <w:rPr>
                                      <w:rFonts w:ascii="Arial" w:hAnsi="Arial"/>
                                      <w:color w:val="373737"/>
                                    </w:rPr>
                                  </w:pPr>
                                  <w:r>
                                    <w:rPr>
                                      <w:rFonts w:ascii="Arial" w:hAnsi="Arial"/>
                                      <w:color w:val="373737"/>
                                    </w:rPr>
                                    <w:t>Οι μικρές επιχειρήσεις έχουν διαφοροποιήσει την οικονομική τους δραστηριότητα</w:t>
                                  </w:r>
                                </w:p>
                                <w:p w:rsidR="00B567B9" w:rsidRPr="00B30A98" w:rsidRDefault="00B567B9" w:rsidP="00632933">
                                  <w:pPr>
                                    <w:pStyle w:val="Htablebullet"/>
                                    <w:rPr>
                                      <w:rFonts w:ascii="Arial" w:hAnsi="Arial"/>
                                      <w:color w:val="373737"/>
                                    </w:rPr>
                                  </w:pPr>
                                  <w:r>
                                    <w:rPr>
                                      <w:rFonts w:ascii="Arial" w:hAnsi="Arial"/>
                                      <w:color w:val="373737"/>
                                    </w:rPr>
                                    <w:t>Η ποικιλία των προϊόντων/προσφορών μικρών επιχειρήσεων έχει αυξηθεί</w:t>
                                  </w:r>
                                </w:p>
                                <w:p w:rsidR="00B567B9" w:rsidRPr="00B30A98" w:rsidRDefault="00B567B9" w:rsidP="00632933">
                                  <w:pPr>
                                    <w:pStyle w:val="Htablebullet"/>
                                    <w:rPr>
                                      <w:rFonts w:ascii="Arial" w:hAnsi="Arial"/>
                                      <w:color w:val="373737"/>
                                    </w:rPr>
                                  </w:pPr>
                                  <w:r>
                                    <w:rPr>
                                      <w:rFonts w:ascii="Arial" w:hAnsi="Arial"/>
                                      <w:color w:val="373737"/>
                                    </w:rPr>
                                    <w:t>Έχουν αναπτυχθεί μικρές επιχειρήσεις</w:t>
                                  </w:r>
                                </w:p>
                                <w:p w:rsidR="00B567B9" w:rsidRPr="00B30A98" w:rsidRDefault="00B567B9" w:rsidP="00632933">
                                  <w:pPr>
                                    <w:pStyle w:val="Htablebullet"/>
                                    <w:rPr>
                                      <w:rFonts w:ascii="Arial" w:hAnsi="Arial"/>
                                      <w:color w:val="373737"/>
                                    </w:rPr>
                                  </w:pPr>
                                  <w:r>
                                    <w:rPr>
                                      <w:rFonts w:ascii="Arial" w:hAnsi="Arial"/>
                                      <w:color w:val="373737"/>
                                    </w:rPr>
                                    <w:t>Το φάσμα πελατών έχει διευρυνθεί</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B567B9" w:rsidRPr="00B30A98" w:rsidRDefault="00B567B9" w:rsidP="00632933">
                                  <w:pPr>
                                    <w:pStyle w:val="Htablebullet"/>
                                    <w:ind w:left="174" w:hanging="174"/>
                                    <w:rPr>
                                      <w:rFonts w:ascii="Arial" w:hAnsi="Arial"/>
                                      <w:color w:val="373737"/>
                                    </w:rPr>
                                  </w:pPr>
                                  <w:r>
                                    <w:rPr>
                                      <w:rFonts w:ascii="Arial" w:hAnsi="Arial"/>
                                      <w:color w:val="373737"/>
                                    </w:rPr>
                                    <w:t>Αριθμός υποστηριζόμενων μικρών επιχειρήσεων</w:t>
                                  </w:r>
                                </w:p>
                                <w:p w:rsidR="00B567B9" w:rsidRPr="00B30A98" w:rsidRDefault="00B567B9" w:rsidP="00632933">
                                  <w:pPr>
                                    <w:pStyle w:val="Htablebullet"/>
                                    <w:ind w:left="174" w:hanging="174"/>
                                    <w:rPr>
                                      <w:rFonts w:ascii="Arial" w:hAnsi="Arial"/>
                                      <w:color w:val="373737"/>
                                    </w:rPr>
                                  </w:pPr>
                                  <w:r>
                                    <w:rPr>
                                      <w:rFonts w:ascii="Arial" w:hAnsi="Arial"/>
                                      <w:color w:val="373737"/>
                                    </w:rPr>
                                    <w:t>Αριθμός νέων προϊόντων/προσφορών που αναπτύχθηκαν από τις υποστηριζόμενες μικρές επιχειρήσεις</w:t>
                                  </w:r>
                                </w:p>
                                <w:p w:rsidR="00B567B9" w:rsidRPr="00B30A98" w:rsidRDefault="00B567B9" w:rsidP="00632933">
                                  <w:pPr>
                                    <w:pStyle w:val="Htablebullet"/>
                                    <w:ind w:left="174" w:hanging="174"/>
                                    <w:rPr>
                                      <w:rFonts w:ascii="Arial" w:hAnsi="Arial"/>
                                      <w:color w:val="373737"/>
                                    </w:rPr>
                                  </w:pPr>
                                  <w:r>
                                    <w:rPr>
                                      <w:rFonts w:ascii="Arial" w:hAnsi="Arial"/>
                                      <w:color w:val="373737"/>
                                    </w:rPr>
                                    <w:t>Συνολική επένδυση των υποστηριζόμενων έργων</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B567B9" w:rsidRPr="00B30A98" w:rsidRDefault="00B567B9" w:rsidP="00632933">
                                  <w:pPr>
                                    <w:pStyle w:val="Htablebullet"/>
                                    <w:ind w:left="185" w:hanging="185"/>
                                    <w:rPr>
                                      <w:rFonts w:ascii="Arial" w:hAnsi="Arial"/>
                                      <w:color w:val="373737"/>
                                    </w:rPr>
                                  </w:pPr>
                                  <w:r>
                                    <w:rPr>
                                      <w:rFonts w:ascii="Arial" w:hAnsi="Arial"/>
                                      <w:color w:val="373737"/>
                                    </w:rPr>
                                    <w:t>Θέσεις εργασίας που δημιουργήθηκαν στο πλαίσιο υποστηριζόμενων έργων</w:t>
                                  </w:r>
                                </w:p>
                                <w:p w:rsidR="00B567B9" w:rsidRPr="00B30A98" w:rsidRDefault="00B567B9" w:rsidP="00632933">
                                  <w:pPr>
                                    <w:pStyle w:val="Htablebullet"/>
                                    <w:ind w:left="185" w:hanging="185"/>
                                    <w:rPr>
                                      <w:rFonts w:ascii="Arial" w:hAnsi="Arial"/>
                                      <w:color w:val="373737"/>
                                    </w:rPr>
                                  </w:pPr>
                                  <w:r>
                                    <w:rPr>
                                      <w:rFonts w:ascii="Arial" w:hAnsi="Arial"/>
                                      <w:color w:val="373737"/>
                                    </w:rPr>
                                    <w:t>Ακαθάριστη προστιθέμενη αξία στις υποστηριζόμενες μικρές επιχειρήσεις</w:t>
                                  </w:r>
                                </w:p>
                                <w:p w:rsidR="00B567B9" w:rsidRPr="00B30A98" w:rsidRDefault="00B567B9" w:rsidP="00632933">
                                  <w:pPr>
                                    <w:pStyle w:val="Htablebullet"/>
                                    <w:ind w:left="185" w:hanging="185"/>
                                    <w:rPr>
                                      <w:rFonts w:ascii="Arial" w:hAnsi="Arial"/>
                                      <w:color w:val="373737"/>
                                    </w:rPr>
                                  </w:pPr>
                                  <w:r>
                                    <w:rPr>
                                      <w:rFonts w:ascii="Arial" w:hAnsi="Arial"/>
                                      <w:color w:val="373737"/>
                                    </w:rPr>
                                    <w:t>Αύξηση του αριθμού και του φάσματος πελατών</w:t>
                                  </w:r>
                                </w:p>
                              </w:tc>
                            </w:tr>
                          </w:tbl>
                          <w:p w:rsidR="00B567B9" w:rsidRPr="00B30A98" w:rsidRDefault="00B567B9" w:rsidP="00F862B0">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Diagonal Corners Rounded 129" o:spid="_x0000_s1049" style="position:absolute;left:0;text-align:left;margin-left:.05pt;margin-top:.05pt;width:482.4pt;height:333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26480,422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" adj="-11796480,,5400" path="m704864,l6126480,r,l6126480,3524236v,389286,-315578,704864,-704864,704864l,4229100r,l,704864c,315578,315578,,704864,xe" fillcolor="white [3204]" strokecolor="#f07e31 [3214]" strokeweight="2pt">
                <v:stroke joinstyle="miter"/>
                <v:formulas/>
                <v:path arrowok="t" o:connecttype="custom" o:connectlocs="704864,0;6126480,0;6126480,0;6126480,3524236;5421616,4229100;0,4229100;0,4229100;0,704864;704864,0" o:connectangles="0,0,0,0,0,0,0,0,0" textboxrect="0,0,6126480,4229100"/>
                <v:textbox>
                  <w:txbxContent>
                    <w:p w:rsidR="00B567B9" w:rsidRPr="00B30A98" w:rsidRDefault="00B567B9"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bidi="ar-SA"/>
                        </w:rPr>
                        <w:drawing>
                          <wp:inline distT="0" distB="0" distL="0" distR="0" wp14:anchorId="69C2CD8E" wp14:editId="7154C2BC">
                            <wp:extent cx="353202" cy="360000"/>
                            <wp:effectExtent l="0" t="0" r="889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Παραδείγματα στοιχείων αξιολόγησης για την αξιολόγηση της στρατηγικής CLLD </w:t>
                      </w:r>
                      <w:r>
                        <w:rPr>
                          <w:rFonts w:ascii="Arial" w:hAnsi="Arial" w:cs="Arial"/>
                          <w:b/>
                          <w:color w:val="F07E31" w:themeColor="background2"/>
                          <w:sz w:val="20"/>
                          <w:szCs w:val="20"/>
                        </w:rPr>
                        <w:br/>
                      </w:r>
                      <w:r>
                        <w:rPr>
                          <w:rFonts w:ascii="Arial" w:hAnsi="Arial"/>
                          <w:b/>
                          <w:color w:val="F07E31" w:themeColor="background2"/>
                          <w:sz w:val="20"/>
                        </w:rPr>
                        <w:t>(υποχρεωτικό στοιχείο)</w:t>
                      </w:r>
                    </w:p>
                    <w:tbl>
                      <w:tblPr>
                        <w:tblW w:w="0" w:type="auto"/>
                        <w:tblCellMar>
                          <w:top w:w="15" w:type="dxa"/>
                          <w:left w:w="15" w:type="dxa"/>
                          <w:bottom w:w="15" w:type="dxa"/>
                          <w:right w:w="15" w:type="dxa"/>
                        </w:tblCellMar>
                        <w:tblLook w:val="04A0" w:firstRow="1" w:lastRow="0" w:firstColumn="1" w:lastColumn="0" w:noHBand="0" w:noVBand="1"/>
                      </w:tblPr>
                      <w:tblGrid>
                        <w:gridCol w:w="2307"/>
                        <w:gridCol w:w="2312"/>
                        <w:gridCol w:w="2397"/>
                        <w:gridCol w:w="1853"/>
                      </w:tblGrid>
                      <w:tr w:rsidR="00B567B9">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B567B9" w:rsidRPr="000458AF" w:rsidRDefault="00B567B9"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Ερωτήματα αξιολόγησης</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B567B9" w:rsidRPr="000458AF" w:rsidRDefault="00B567B9"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Κριτήρια απόφασης</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B567B9" w:rsidRPr="000458AF" w:rsidRDefault="00B567B9"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Δείκτες</w:t>
                            </w:r>
                          </w:p>
                        </w:tc>
                      </w:tr>
                      <w:tr w:rsidR="00B567B9">
                        <w:trPr>
                          <w:trHeight w:val="102"/>
                        </w:trPr>
                        <w:tc>
                          <w:tcPr>
                            <w:tcW w:w="0" w:type="auto"/>
                            <w:vMerge/>
                            <w:tcBorders>
                              <w:right w:val="single" w:sz="4" w:space="0" w:color="FFFFFF" w:themeColor="accent1"/>
                            </w:tcBorders>
                            <w:shd w:val="clear" w:color="auto" w:fill="F07E31" w:themeFill="background2"/>
                            <w:vAlign w:val="center"/>
                            <w:hideMark/>
                          </w:tcPr>
                          <w:p w:rsidR="00B567B9" w:rsidRPr="000458AF" w:rsidRDefault="00B567B9" w:rsidP="00632933">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B567B9" w:rsidRPr="000458AF" w:rsidRDefault="00B567B9" w:rsidP="00632933">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B567B9" w:rsidRPr="000458AF" w:rsidRDefault="00B567B9"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Δείκτες εκροών</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B567B9" w:rsidRPr="000458AF" w:rsidRDefault="00B567B9"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Δείκτες αποτελεσμάτων</w:t>
                            </w:r>
                          </w:p>
                        </w:tc>
                      </w:tr>
                      <w:tr w:rsidR="00B567B9">
                        <w:trPr>
                          <w:trHeight w:val="2853"/>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B567B9" w:rsidRPr="00B30A98" w:rsidRDefault="00B567B9" w:rsidP="00632933">
                            <w:pPr>
                              <w:pStyle w:val="Htableleft"/>
                              <w:rPr>
                                <w:rFonts w:cs="Arial"/>
                                <w:color w:val="373737"/>
                              </w:rPr>
                            </w:pPr>
                            <w:r>
                              <w:rPr>
                                <w:color w:val="373737"/>
                              </w:rPr>
                              <w:t>«Σε ποιο βαθμό η στρατηγική CLLD ήταν σε θέση να ενθαρρύνει τη δημιουργία νέων πολύ μικρών επιχειρήσεων και να ενισχύσει την ανταγωνιστικότητα των υφιστάμενων επιχειρήσεων;»</w:t>
                            </w:r>
                          </w:p>
                          <w:p w:rsidR="00B567B9" w:rsidRPr="00B30A98" w:rsidRDefault="00B567B9" w:rsidP="00632933">
                            <w:pPr>
                              <w:pStyle w:val="Htableleft"/>
                              <w:rPr>
                                <w:rFonts w:cs="Arial"/>
                                <w:color w:val="37373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B567B9" w:rsidRPr="00B30A98" w:rsidRDefault="00B567B9" w:rsidP="00632933">
                            <w:pPr>
                              <w:pStyle w:val="Htablebullet"/>
                              <w:rPr>
                                <w:rFonts w:ascii="Arial" w:hAnsi="Arial"/>
                                <w:color w:val="373737"/>
                              </w:rPr>
                            </w:pPr>
                            <w:r>
                              <w:rPr>
                                <w:rFonts w:ascii="Arial" w:hAnsi="Arial"/>
                                <w:color w:val="373737"/>
                              </w:rPr>
                              <w:t>Έχουν δημιουργηθεί μικρές επιχειρήσεις</w:t>
                            </w:r>
                          </w:p>
                          <w:p w:rsidR="00B567B9" w:rsidRPr="00B30A98" w:rsidRDefault="00B567B9" w:rsidP="00632933">
                            <w:pPr>
                              <w:pStyle w:val="Htablebullet"/>
                              <w:rPr>
                                <w:rFonts w:ascii="Arial" w:hAnsi="Arial"/>
                                <w:color w:val="373737"/>
                              </w:rPr>
                            </w:pPr>
                            <w:r>
                              <w:rPr>
                                <w:rFonts w:ascii="Arial" w:hAnsi="Arial"/>
                                <w:color w:val="373737"/>
                              </w:rPr>
                              <w:t>Οι μικρές επιχειρήσεις έχουν διαφοροποιήσει την οικονομική τους δραστηριότητα</w:t>
                            </w:r>
                          </w:p>
                          <w:p w:rsidR="00B567B9" w:rsidRPr="00B30A98" w:rsidRDefault="00B567B9" w:rsidP="00632933">
                            <w:pPr>
                              <w:pStyle w:val="Htablebullet"/>
                              <w:rPr>
                                <w:rFonts w:ascii="Arial" w:hAnsi="Arial"/>
                                <w:color w:val="373737"/>
                              </w:rPr>
                            </w:pPr>
                            <w:r>
                              <w:rPr>
                                <w:rFonts w:ascii="Arial" w:hAnsi="Arial"/>
                                <w:color w:val="373737"/>
                              </w:rPr>
                              <w:t>Η ποικιλία των προϊόντων/προσφορών μικρών επιχειρήσεων έχει αυξηθεί</w:t>
                            </w:r>
                          </w:p>
                          <w:p w:rsidR="00B567B9" w:rsidRPr="00B30A98" w:rsidRDefault="00B567B9" w:rsidP="00632933">
                            <w:pPr>
                              <w:pStyle w:val="Htablebullet"/>
                              <w:rPr>
                                <w:rFonts w:ascii="Arial" w:hAnsi="Arial"/>
                                <w:color w:val="373737"/>
                              </w:rPr>
                            </w:pPr>
                            <w:r>
                              <w:rPr>
                                <w:rFonts w:ascii="Arial" w:hAnsi="Arial"/>
                                <w:color w:val="373737"/>
                              </w:rPr>
                              <w:t>Έχουν αναπτυχθεί μικρές επιχειρήσεις</w:t>
                            </w:r>
                          </w:p>
                          <w:p w:rsidR="00B567B9" w:rsidRPr="00B30A98" w:rsidRDefault="00B567B9" w:rsidP="00632933">
                            <w:pPr>
                              <w:pStyle w:val="Htablebullet"/>
                              <w:rPr>
                                <w:rFonts w:ascii="Arial" w:hAnsi="Arial"/>
                                <w:color w:val="373737"/>
                              </w:rPr>
                            </w:pPr>
                            <w:r>
                              <w:rPr>
                                <w:rFonts w:ascii="Arial" w:hAnsi="Arial"/>
                                <w:color w:val="373737"/>
                              </w:rPr>
                              <w:t>Το φάσμα πελατών έχει διευρυνθεί</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B567B9" w:rsidRPr="00B30A98" w:rsidRDefault="00B567B9" w:rsidP="00632933">
                            <w:pPr>
                              <w:pStyle w:val="Htablebullet"/>
                              <w:ind w:left="174" w:hanging="174"/>
                              <w:rPr>
                                <w:rFonts w:ascii="Arial" w:hAnsi="Arial"/>
                                <w:color w:val="373737"/>
                              </w:rPr>
                            </w:pPr>
                            <w:r>
                              <w:rPr>
                                <w:rFonts w:ascii="Arial" w:hAnsi="Arial"/>
                                <w:color w:val="373737"/>
                              </w:rPr>
                              <w:t>Αριθμός υποστηριζόμενων μικρών επιχειρήσεων</w:t>
                            </w:r>
                          </w:p>
                          <w:p w:rsidR="00B567B9" w:rsidRPr="00B30A98" w:rsidRDefault="00B567B9" w:rsidP="00632933">
                            <w:pPr>
                              <w:pStyle w:val="Htablebullet"/>
                              <w:ind w:left="174" w:hanging="174"/>
                              <w:rPr>
                                <w:rFonts w:ascii="Arial" w:hAnsi="Arial"/>
                                <w:color w:val="373737"/>
                              </w:rPr>
                            </w:pPr>
                            <w:r>
                              <w:rPr>
                                <w:rFonts w:ascii="Arial" w:hAnsi="Arial"/>
                                <w:color w:val="373737"/>
                              </w:rPr>
                              <w:t>Αριθμός νέων προϊόντων/προσφορών που αναπτύχθηκαν από τις υποστηριζόμενες μικρές επιχειρήσεις</w:t>
                            </w:r>
                          </w:p>
                          <w:p w:rsidR="00B567B9" w:rsidRPr="00B30A98" w:rsidRDefault="00B567B9" w:rsidP="00632933">
                            <w:pPr>
                              <w:pStyle w:val="Htablebullet"/>
                              <w:ind w:left="174" w:hanging="174"/>
                              <w:rPr>
                                <w:rFonts w:ascii="Arial" w:hAnsi="Arial"/>
                                <w:color w:val="373737"/>
                              </w:rPr>
                            </w:pPr>
                            <w:r>
                              <w:rPr>
                                <w:rFonts w:ascii="Arial" w:hAnsi="Arial"/>
                                <w:color w:val="373737"/>
                              </w:rPr>
                              <w:t>Συνολική επένδυση των υποστηριζόμενων έργων</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B567B9" w:rsidRPr="00B30A98" w:rsidRDefault="00B567B9" w:rsidP="00632933">
                            <w:pPr>
                              <w:pStyle w:val="Htablebullet"/>
                              <w:ind w:left="185" w:hanging="185"/>
                              <w:rPr>
                                <w:rFonts w:ascii="Arial" w:hAnsi="Arial"/>
                                <w:color w:val="373737"/>
                              </w:rPr>
                            </w:pPr>
                            <w:r>
                              <w:rPr>
                                <w:rFonts w:ascii="Arial" w:hAnsi="Arial"/>
                                <w:color w:val="373737"/>
                              </w:rPr>
                              <w:t>Θέσεις εργασίας που δημιουργήθηκαν στο πλαίσιο υποστηριζόμενων έργων</w:t>
                            </w:r>
                          </w:p>
                          <w:p w:rsidR="00B567B9" w:rsidRPr="00B30A98" w:rsidRDefault="00B567B9" w:rsidP="00632933">
                            <w:pPr>
                              <w:pStyle w:val="Htablebullet"/>
                              <w:ind w:left="185" w:hanging="185"/>
                              <w:rPr>
                                <w:rFonts w:ascii="Arial" w:hAnsi="Arial"/>
                                <w:color w:val="373737"/>
                              </w:rPr>
                            </w:pPr>
                            <w:r>
                              <w:rPr>
                                <w:rFonts w:ascii="Arial" w:hAnsi="Arial"/>
                                <w:color w:val="373737"/>
                              </w:rPr>
                              <w:t>Ακαθάριστη προστιθέμενη αξία στις υποστηριζόμενες μικρές επιχειρήσεις</w:t>
                            </w:r>
                          </w:p>
                          <w:p w:rsidR="00B567B9" w:rsidRPr="00B30A98" w:rsidRDefault="00B567B9" w:rsidP="00632933">
                            <w:pPr>
                              <w:pStyle w:val="Htablebullet"/>
                              <w:ind w:left="185" w:hanging="185"/>
                              <w:rPr>
                                <w:rFonts w:ascii="Arial" w:hAnsi="Arial"/>
                                <w:color w:val="373737"/>
                              </w:rPr>
                            </w:pPr>
                            <w:r>
                              <w:rPr>
                                <w:rFonts w:ascii="Arial" w:hAnsi="Arial"/>
                                <w:color w:val="373737"/>
                              </w:rPr>
                              <w:t>Αύξηση του αριθμού και του φάσματος πελατών</w:t>
                            </w:r>
                          </w:p>
                        </w:tc>
                      </w:tr>
                    </w:tbl>
                    <w:p w:rsidR="00B567B9" w:rsidRPr="00B30A98" w:rsidRDefault="00B567B9" w:rsidP="00F862B0">
                      <w:pPr>
                        <w:rPr>
                          <w:rFonts w:ascii="Arial" w:hAnsi="Arial" w:cs="Arial"/>
                          <w:color w:val="57825E" w:themeColor="accent4"/>
                          <w:sz w:val="20"/>
                          <w:szCs w:val="20"/>
                        </w:rPr>
                      </w:pPr>
                    </w:p>
                  </w:txbxContent>
                </v:textbox>
                <w10:wrap type="square"/>
              </v:shape>
            </w:pict>
          </mc:Fallback>
        </mc:AlternateContent>
      </w:r>
    </w:p>
    <w:p w:rsidR="00BB2B11" w:rsidRPr="000458AF" w:rsidRDefault="00154F5F" w:rsidP="00BB2B11">
      <w:pPr>
        <w:pStyle w:val="H-Standard"/>
      </w:pPr>
      <w:r>
        <w:t>Εάν ο στόχος είναι «</w:t>
      </w:r>
      <w:r>
        <w:rPr>
          <w:color w:val="DDDDDD" w:themeColor="background1"/>
          <w14:textFill>
            <w14:solidFill>
              <w14:schemeClr w14:val="bg1">
                <w14:lumMod w14:val="25000"/>
                <w14:lumMod w14:val="75000"/>
                <w14:lumMod w14:val="75000"/>
              </w14:schemeClr>
            </w14:solidFill>
          </w14:textFill>
        </w:rPr>
        <w:t>ενίσχυση της επιχειρηματικότητας και δημιουργία νέων επιχειρήσεων βάσει της αξιοποίησης των τοπικών πόρων και της προώθησης στην αγορά</w:t>
      </w:r>
      <w:r>
        <w:t>», η επιτυχία που ε</w:t>
      </w:r>
      <w:r>
        <w:t>κ</w:t>
      </w:r>
      <w:r>
        <w:t>φράζεται μέσω των κριτηρίων απόφασης θα είναι:</w:t>
      </w:r>
      <w:r>
        <w:rPr>
          <w:b/>
        </w:rPr>
        <w:t xml:space="preserve"> «</w:t>
      </w:r>
      <w:r>
        <w:rPr>
          <w:color w:val="DDDDDD" w:themeColor="background1"/>
          <w14:textFill>
            <w14:solidFill>
              <w14:schemeClr w14:val="bg1">
                <w14:lumMod w14:val="25000"/>
                <w14:lumMod w14:val="75000"/>
                <w14:lumMod w14:val="75000"/>
              </w14:schemeClr>
            </w14:solidFill>
          </w14:textFill>
        </w:rPr>
        <w:t>περισσότερες νέες επιχειρήσεις</w:t>
      </w:r>
      <w:r>
        <w:rPr>
          <w:b/>
        </w:rPr>
        <w:t xml:space="preserve"> </w:t>
      </w:r>
      <w:r>
        <w:t>που οριστικοποιούν τοπικά προϊόντα, και μεγαλύτερο μερίδιο τοπικών προϊόντων στην αγορά». Οι δείκτες για τη συλλογή αυτών των στοιχείων θα είναι ο αριθμός επιχειρήσεων, ο αριθμός νέων τελικών τοπικών προϊόντων και το μερίδιο τοπ</w:t>
      </w:r>
      <w:r>
        <w:t>ι</w:t>
      </w:r>
      <w:r>
        <w:t>κών προϊόντων στην αγορά.</w:t>
      </w:r>
    </w:p>
    <w:p w:rsidR="00BB2B11" w:rsidRPr="000458AF" w:rsidRDefault="00BB2B11" w:rsidP="00BB2B11">
      <w:pPr>
        <w:pStyle w:val="H-Standard"/>
        <w:rPr>
          <w:color w:val="DDDDDD" w:themeColor="background1"/>
          <w14:textFill>
            <w14:solidFill>
              <w14:schemeClr w14:val="bg1">
                <w14:lumMod w14:val="25000"/>
                <w14:lumMod w14:val="75000"/>
                <w14:lumMod w14:val="75000"/>
              </w14:schemeClr>
            </w14:solidFill>
          </w14:textFill>
        </w:rPr>
      </w:pPr>
      <w:r>
        <w:rPr>
          <w:b/>
        </w:rPr>
        <w:t>Οι ΟΤΔ θα πρέπει να ελέγχουν τη συνέπεια</w:t>
      </w:r>
      <w:r>
        <w:t xml:space="preserve"> μεταξύ της λογικής παρέμβασης της στρατηγικής CLLD και των ερωτημάτων αξιολόγησης και των δεικτών πριν από την έναρξη της αξιολόγησης. Η συνέπεια εξασφαλίζεται όταν οι στόχοι της στρατηγικής CLLD καλύπτονται από οριζόντια και ειδικά ερωτήματα αξιολόγησης. Ιδανικά, τα ερωτήματα αξιολόγησης καθορίζονται</w:t>
      </w:r>
      <w:r>
        <w:rPr>
          <w:color w:val="DDDDDD" w:themeColor="background1"/>
          <w14:textFill>
            <w14:solidFill>
              <w14:schemeClr w14:val="bg1">
                <w14:lumMod w14:val="25000"/>
                <w14:lumMod w14:val="75000"/>
                <w14:lumMod w14:val="75000"/>
              </w14:schemeClr>
            </w14:solidFill>
          </w14:textFill>
        </w:rPr>
        <w:t xml:space="preserve"> με κριτήρια απόφασης και συνδέονται με δείκτες επιπτώσεων/αποτελεσμάτων, οι οποίοι χρησιμοποιούνται για τη μέτρηση των επιπτώσεων και των αποτελεσμάτων της στρατηγικής</w:t>
      </w:r>
      <w:r>
        <w:rPr>
          <w:color w:val="DDDDDD" w:themeColor="background1"/>
          <w:vertAlign w:val="superscript"/>
          <w14:textFill>
            <w14:solidFill>
              <w14:schemeClr w14:val="bg1">
                <w14:lumMod w14:val="25000"/>
                <w14:lumMod w14:val="75000"/>
                <w14:lumMod w14:val="75000"/>
              </w14:schemeClr>
            </w14:solidFill>
          </w14:textFill>
        </w:rPr>
        <w:t xml:space="preserve"> </w:t>
      </w:r>
      <w:r>
        <w:rPr>
          <w:color w:val="DDDDDD" w:themeColor="background1"/>
          <w:vertAlign w:val="superscript"/>
          <w14:textFill>
            <w14:solidFill>
              <w14:schemeClr w14:val="bg1">
                <w14:lumMod w14:val="25000"/>
                <w14:lumMod w14:val="75000"/>
                <w14:lumMod w14:val="75000"/>
              </w14:schemeClr>
            </w14:solidFill>
          </w14:textFill>
        </w:rPr>
        <w:footnoteReference w:id="58"/>
      </w:r>
      <w:r>
        <w:rPr>
          <w:color w:val="DDDDDD" w:themeColor="background1"/>
          <w14:textFill>
            <w14:solidFill>
              <w14:schemeClr w14:val="bg1">
                <w14:lumMod w14:val="25000"/>
                <w14:lumMod w14:val="75000"/>
                <w14:lumMod w14:val="75000"/>
              </w14:schemeClr>
            </w14:solidFill>
          </w14:textFill>
        </w:rPr>
        <w:t xml:space="preserve">. </w:t>
      </w:r>
    </w:p>
    <w:p w:rsidR="00BB2B11" w:rsidRPr="000458AF" w:rsidRDefault="00BB2B11" w:rsidP="00BB2B11">
      <w:pPr>
        <w:pStyle w:val="H-Standard"/>
        <w:rPr>
          <w:color w:val="DDDDDD" w:themeColor="background1"/>
          <w14:textFill>
            <w14:solidFill>
              <w14:schemeClr w14:val="bg1">
                <w14:lumMod w14:val="25000"/>
                <w14:lumMod w14:val="75000"/>
                <w14:lumMod w14:val="75000"/>
              </w14:schemeClr>
            </w14:solidFill>
          </w14:textFill>
        </w:rPr>
      </w:pPr>
      <w:r>
        <w:rPr>
          <w:color w:val="DDDDDD" w:themeColor="background1"/>
          <w14:textFill>
            <w14:solidFill>
              <w14:schemeClr w14:val="bg1">
                <w14:lumMod w14:val="25000"/>
                <w14:lumMod w14:val="75000"/>
                <w14:lumMod w14:val="75000"/>
              </w14:schemeClr>
            </w14:solidFill>
          </w14:textFill>
        </w:rPr>
        <w:t>Αυτός ο έλεγχος θα βοηθήσει τις ΟΤΔ να διαπιστώσουν εάν υπάρχουν κενά στη συνέπεια μ</w:t>
      </w:r>
      <w:r>
        <w:rPr>
          <w:color w:val="DDDDDD" w:themeColor="background1"/>
          <w14:textFill>
            <w14:solidFill>
              <w14:schemeClr w14:val="bg1">
                <w14:lumMod w14:val="25000"/>
                <w14:lumMod w14:val="75000"/>
                <w14:lumMod w14:val="75000"/>
              </w14:schemeClr>
            </w14:solidFill>
          </w14:textFill>
        </w:rPr>
        <w:t>ε</w:t>
      </w:r>
      <w:r>
        <w:rPr>
          <w:color w:val="DDDDDD" w:themeColor="background1"/>
          <w14:textFill>
            <w14:solidFill>
              <w14:schemeClr w14:val="bg1">
                <w14:lumMod w14:val="25000"/>
                <w14:lumMod w14:val="75000"/>
                <w14:lumMod w14:val="75000"/>
              </w14:schemeClr>
            </w14:solidFill>
          </w14:textFill>
        </w:rPr>
        <w:t>ταξύ της λογικής παρέμβασης της στρατηγικής CLLD και των στοιχείων αξιολόγησης (ερωτήματα αξιολόγησης, κριτήρια απόφασης και δείκτες). Εάν εντοπιστούν κενά, οι ΟΤΔ θα πρέπει να αναθεωρήσουν/συμπληρώσουν τα στοιχεία αξ</w:t>
      </w:r>
      <w:r>
        <w:rPr>
          <w:color w:val="DDDDDD" w:themeColor="background1"/>
          <w14:textFill>
            <w14:solidFill>
              <w14:schemeClr w14:val="bg1">
                <w14:lumMod w14:val="25000"/>
                <w14:lumMod w14:val="75000"/>
                <w14:lumMod w14:val="75000"/>
              </w14:schemeClr>
            </w14:solidFill>
          </w14:textFill>
        </w:rPr>
        <w:t>ι</w:t>
      </w:r>
      <w:r>
        <w:rPr>
          <w:color w:val="DDDDDD" w:themeColor="background1"/>
          <w14:textFill>
            <w14:solidFill>
              <w14:schemeClr w14:val="bg1">
                <w14:lumMod w14:val="25000"/>
                <w14:lumMod w14:val="75000"/>
                <w14:lumMod w14:val="75000"/>
              </w14:schemeClr>
            </w14:solidFill>
          </w14:textFill>
        </w:rPr>
        <w:t xml:space="preserve">ολόγησης. </w:t>
      </w:r>
    </w:p>
    <w:p w:rsidR="00BB2B11" w:rsidRPr="000458AF" w:rsidRDefault="00AD412D" w:rsidP="00BB2B11">
      <w:pPr>
        <w:pStyle w:val="HHeading5"/>
        <w:rPr>
          <w:color w:val="6E8967"/>
        </w:rPr>
      </w:pPr>
      <w:r>
        <w:rPr>
          <w:color w:val="6E8967"/>
        </w:rPr>
        <w:lastRenderedPageBreak/>
        <w:t>β. Ανάπτυξη των ερωτημάτων αξιολόγησης και των δεικτών για την αξιολόγηση του μηχαν</w:t>
      </w:r>
      <w:r>
        <w:rPr>
          <w:color w:val="6E8967"/>
        </w:rPr>
        <w:t>ι</w:t>
      </w:r>
      <w:r>
        <w:rPr>
          <w:color w:val="6E8967"/>
        </w:rPr>
        <w:t xml:space="preserve">σμού υλοποίησης του LEADER/CLLD και των δραστηριοτήτων συντονισμού </w:t>
      </w:r>
      <w:r>
        <w:rPr>
          <w:b w:val="0"/>
          <w:color w:val="6E8967"/>
        </w:rPr>
        <w:t>(συνιστ</w:t>
      </w:r>
      <w:r>
        <w:rPr>
          <w:b w:val="0"/>
          <w:color w:val="6E8967"/>
        </w:rPr>
        <w:t>ά</w:t>
      </w:r>
      <w:r>
        <w:rPr>
          <w:b w:val="0"/>
          <w:color w:val="6E8967"/>
        </w:rPr>
        <w:t xml:space="preserve">ται) </w:t>
      </w:r>
    </w:p>
    <w:p w:rsidR="006C5F71" w:rsidRPr="000458AF" w:rsidRDefault="006C5F71" w:rsidP="00370643">
      <w:pPr>
        <w:pStyle w:val="HStandard"/>
      </w:pPr>
      <w:r>
        <w:t>Κατά το στάδιο της υλοποίησης, η υιοθέτηση της μεθόδου LEADER θα πρέπει να διασφαλίζεται μέσω της αλληλεπίδρασης ενός κατάλληλου μηχανισμού υλοποίησης με εντατικές δραστηριότητες συντον</w:t>
      </w:r>
      <w:r>
        <w:t>ι</w:t>
      </w:r>
      <w:r>
        <w:t>σμού και ανάπτυξης ικανοτήτων:</w:t>
      </w:r>
    </w:p>
    <w:p w:rsidR="006C5F71" w:rsidRPr="000458AF" w:rsidRDefault="006C5F71" w:rsidP="00370643">
      <w:pPr>
        <w:pStyle w:val="HStandard"/>
      </w:pPr>
      <w:r>
        <w:t>Ο μηχανισμός υλοποίησης του LEADER/CLLD αποτελεί απαραίτητη εισροή για την υλοποίηση του LEADER/CLLD σε τοπικό επίπεδο. Οριοθετείται σε μεγάλο βαθμό από τη ΔΑ, ωστόσο υπάρχουν ορισμένα περιθώρια διαμόρφωσης ή προσαρμογής του μηχανισμού υλοποίησης από τις περισσότερες ΟΤΔ. Ο αξιολογητής θα πρέπει, συνεπώς, να προσπαθήσει να διακρίνει, στο μέτρο του δυνατού, αμφότερα τα πεδία. Ο μηχ</w:t>
      </w:r>
      <w:r>
        <w:t>α</w:t>
      </w:r>
      <w:r>
        <w:t>νισμός υλοποίησης του ΠΑΑ/μέτρου 19 θα πρ</w:t>
      </w:r>
      <w:r>
        <w:t>έ</w:t>
      </w:r>
      <w:r>
        <w:t>πει να αξιολογείται ως ένα συναφές πλαίσιο (το οποίο λειτουργεί ως παράγοντας προαγωγής και/ή παρεμπόδισης).</w:t>
      </w:r>
    </w:p>
    <w:p w:rsidR="006C5F71" w:rsidRPr="000458AF" w:rsidRDefault="006C5F71" w:rsidP="00370643">
      <w:pPr>
        <w:pStyle w:val="HStandard"/>
      </w:pPr>
      <w:r>
        <w:t>Το νομικό πλαίσιο της ΕΕ ορίζει ότι, κατά την περίοδο προγραμματισμού 2014-2020, θα πρέπει να δοθεί μεγαλύτερη έμφαση στον συντον</w:t>
      </w:r>
      <w:r>
        <w:t>ι</w:t>
      </w:r>
      <w:r>
        <w:t>σμό και στην ανάπτυξη ικανοτήτων (π.χ. μέσω της ρητής πρόβλεψης προπαρασκευαστικής στήριξης και ενός συνόλου εργαλείων εκκίνησης LEADER· της ρητής πρόβλεψης για χορήγηση κονδυλίων για τον συντονισμό· και της αύξησης του προϋπολογισμού για τα λειτουργικά έξοδα και τον συντονισμό στο 25 % των συνολικών δημόσιων δαπανών για τη στρατηγική CLLD). Ο συντονισμός και η ανάπτυξη ικανοτήτων επικεντρώνονται στη διευκόλυνση των ανταλλαγών μεταξύ των ενδιαφερόμενων φορέων, στην παροχή πληροφοριών, στην προώθηση της στρ</w:t>
      </w:r>
      <w:r>
        <w:t>α</w:t>
      </w:r>
      <w:r>
        <w:t>τηγικής και στην υποστήριξη εν δυνάμει δικαιούχων όσον αφορά την ανάπτυξη πράξεων και την προετοιμασία αιτήσεων.</w:t>
      </w:r>
    </w:p>
    <w:p w:rsidR="006C5F71" w:rsidRPr="000458AF" w:rsidRDefault="00364BD3" w:rsidP="00370643">
      <w:pPr>
        <w:pStyle w:val="HStandard"/>
        <w:rPr>
          <w:rFonts w:ascii="Times New Roman" w:hAnsi="Times New Roman"/>
          <w:sz w:val="24"/>
          <w:szCs w:val="24"/>
        </w:rPr>
      </w:pPr>
      <w:r>
        <w:br w:type="column"/>
      </w:r>
      <w:r>
        <w:lastRenderedPageBreak/>
        <w:t xml:space="preserve">Το άμεσο αποτέλεσμα της εφαρμογής της μεθόδου LEADER είναι η ορθή εφαρμογή της στρατηγικής τοπικής ανάπτυξης. Τα μακροπρόθεσμα αποτελέσματά της συνίστανται κυρίως στη μάθηση που επιτυγχάνεται σε ατομικό και </w:t>
      </w:r>
      <w:proofErr w:type="spellStart"/>
      <w:r>
        <w:t>οργαν</w:t>
      </w:r>
      <w:r>
        <w:t>ω</w:t>
      </w:r>
      <w:r>
        <w:t>σιακό</w:t>
      </w:r>
      <w:proofErr w:type="spellEnd"/>
      <w:r>
        <w:t xml:space="preserve"> επίπεδο (ανάπτυξη ικανοτήτων, ανάπτυξη δεξιοτήτων, δημιουργία εμπιστοσύνης, εξελικτ</w:t>
      </w:r>
      <w:r>
        <w:t>ι</w:t>
      </w:r>
      <w:r>
        <w:t>κές αλλαγές στη δράση των τοπικών δικτύων και κοινοτήτων, βελτίωση των ρυθμιστικών πλαισ</w:t>
      </w:r>
      <w:r>
        <w:t>ί</w:t>
      </w:r>
      <w:r>
        <w:t>ων και των πρακτικών κ.λπ.), καθώς και στα οφέλη που συνδέονται με τη βελτίωση του κο</w:t>
      </w:r>
      <w:r>
        <w:t>ι</w:t>
      </w:r>
      <w:r>
        <w:t>νωνικού κεφαλαίου και της τοπικής διακυβέρν</w:t>
      </w:r>
      <w:r>
        <w:t>η</w:t>
      </w:r>
      <w:r>
        <w:t xml:space="preserve">σης (και άλλα πιθανά είδη θετικών </w:t>
      </w:r>
      <w:proofErr w:type="spellStart"/>
      <w:r>
        <w:t>εξωτερικοτ</w:t>
      </w:r>
      <w:r>
        <w:t>ή</w:t>
      </w:r>
      <w:r>
        <w:t>των</w:t>
      </w:r>
      <w:proofErr w:type="spellEnd"/>
      <w:r>
        <w:t>).</w:t>
      </w:r>
    </w:p>
    <w:p w:rsidR="006C5F71" w:rsidRPr="000458AF" w:rsidRDefault="008434CB" w:rsidP="00370643">
      <w:pPr>
        <w:pStyle w:val="HStandard"/>
        <w:rPr>
          <w:rFonts w:ascii="Times New Roman" w:hAnsi="Times New Roman"/>
          <w:sz w:val="24"/>
          <w:szCs w:val="24"/>
        </w:rPr>
      </w:pPr>
      <w:r>
        <w:t>Η παραδοσιακή ανάλυση αξιολόγησης που βασίζεται στην ποσοτική μέτρηση των σχέσεων αιτίου-αιτιατού μπορεί να είναι δύσκολο να εφαρμοστεί και να μην είναι αρκετά κατάλληλη για διάφορους λόγους:</w:t>
      </w:r>
    </w:p>
    <w:p w:rsidR="00364BD3" w:rsidRDefault="006C5F71" w:rsidP="00370643">
      <w:pPr>
        <w:pStyle w:val="Hlistbullet"/>
        <w:ind w:left="426" w:hanging="426"/>
        <w:sectPr w:rsidR="00364BD3" w:rsidSect="00335BB3">
          <w:type w:val="continuous"/>
          <w:pgSz w:w="11906" w:h="16838"/>
          <w:pgMar w:top="1418" w:right="1418" w:bottom="1418" w:left="1418" w:header="709" w:footer="709" w:gutter="0"/>
          <w:cols w:num="2" w:space="397"/>
          <w:docGrid w:linePitch="360"/>
        </w:sectPr>
      </w:pPr>
      <w:r>
        <w:t xml:space="preserve">Πρώτον, τα έργα τοπικής ανάπτυξης συχνά δεν προσδιορίζουν με σαφήνεια τα αναμενόμενα αποτελέσματα όσον αφορά τη διακυβέρνηση και την </w:t>
      </w:r>
      <w:proofErr w:type="spellStart"/>
      <w:r>
        <w:t>οργανωσιακή</w:t>
      </w:r>
      <w:proofErr w:type="spellEnd"/>
      <w:r>
        <w:t xml:space="preserve"> μάθηση. Υπάρχουν, αλλά είναι έμμεσα </w:t>
      </w:r>
    </w:p>
    <w:p w:rsidR="00AE07AC" w:rsidRDefault="00AE07AC" w:rsidP="00AE07AC">
      <w:pPr>
        <w:pStyle w:val="H-Standard"/>
      </w:pPr>
    </w:p>
    <w:p w:rsidR="00AE07AC" w:rsidRDefault="00AE07AC" w:rsidP="00AE07AC">
      <w:pPr>
        <w:pStyle w:val="H-Standard"/>
      </w:pPr>
    </w:p>
    <w:p w:rsidR="00364BD3" w:rsidRPr="000458AF" w:rsidRDefault="00FF1F98" w:rsidP="00FF1F98">
      <w:pPr>
        <w:pStyle w:val="HHeadingFigure"/>
        <w:numPr>
          <w:ilvl w:val="0"/>
          <w:numId w:val="0"/>
        </w:numPr>
        <w:ind w:left="283"/>
      </w:pPr>
      <w:bookmarkStart w:id="151" w:name="_Toc493497742"/>
      <w:bookmarkStart w:id="152" w:name="_Toc499808313"/>
      <w:r>
        <w:lastRenderedPageBreak/>
        <w:t xml:space="preserve">Σχήμα 17. </w:t>
      </w:r>
      <w:r w:rsidR="00364BD3">
        <w:t>Σύνδεση της μεθόδου LEADER με τον μηχανισμό υλοποίησης σε τοπικό επίπεδο (παράδειγμα)</w:t>
      </w:r>
      <w:bookmarkEnd w:id="151"/>
      <w:bookmarkEnd w:id="152"/>
    </w:p>
    <w:p w:rsidR="00364BD3" w:rsidRPr="000458AF" w:rsidRDefault="00E43327" w:rsidP="00A36E48">
      <w:pPr>
        <w:pStyle w:val="HStandard"/>
        <w:jc w:val="center"/>
      </w:pPr>
      <w:r w:rsidRPr="00E43327">
        <w:rPr>
          <w:noProof/>
          <w:lang w:bidi="ar-SA"/>
        </w:rPr>
        <w:drawing>
          <wp:inline distT="0" distB="0" distL="0" distR="0" wp14:anchorId="297B8A7E" wp14:editId="037CBAA0">
            <wp:extent cx="5720125" cy="28956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12602" t="16310" r="12122" b="15946"/>
                    <a:stretch/>
                  </pic:blipFill>
                  <pic:spPr bwMode="auto">
                    <a:xfrm>
                      <a:off x="0" y="0"/>
                      <a:ext cx="5732642" cy="2901936"/>
                    </a:xfrm>
                    <a:prstGeom prst="rect">
                      <a:avLst/>
                    </a:prstGeom>
                    <a:ln>
                      <a:noFill/>
                    </a:ln>
                    <a:extLst>
                      <a:ext uri="{53640926-AAD7-44D8-BBD7-CCE9431645EC}">
                        <a14:shadowObscured xmlns:a14="http://schemas.microsoft.com/office/drawing/2010/main"/>
                      </a:ext>
                    </a:extLst>
                  </pic:spPr>
                </pic:pic>
              </a:graphicData>
            </a:graphic>
          </wp:inline>
        </w:drawing>
      </w:r>
    </w:p>
    <w:p w:rsidR="00364BD3" w:rsidRPr="00AF7A48" w:rsidRDefault="00364BD3" w:rsidP="00364BD3">
      <w:pPr>
        <w:pStyle w:val="HSource"/>
        <w:sectPr w:rsidR="00364BD3" w:rsidRPr="00AF7A48" w:rsidSect="00364BD3">
          <w:type w:val="continuous"/>
          <w:pgSz w:w="11906" w:h="16838"/>
          <w:pgMar w:top="1418" w:right="1418" w:bottom="1418" w:left="1418" w:header="709" w:footer="709" w:gutter="0"/>
          <w:cols w:space="397"/>
          <w:docGrid w:linePitch="360"/>
        </w:sectPr>
      </w:pPr>
      <w:r>
        <w:t xml:space="preserve">Πηγή: Ευρωπαϊκό </w:t>
      </w:r>
      <w:proofErr w:type="spellStart"/>
      <w:r>
        <w:t>Helpdesk</w:t>
      </w:r>
      <w:proofErr w:type="spellEnd"/>
      <w:r>
        <w:t xml:space="preserve"> αξιολόγησης για την αγροτική ανάπτυξη, 2017</w:t>
      </w:r>
    </w:p>
    <w:p w:rsidR="006C5F71" w:rsidRPr="000458AF" w:rsidRDefault="006C5F71" w:rsidP="00B567B9">
      <w:pPr>
        <w:pStyle w:val="Hlistbullet"/>
        <w:numPr>
          <w:ilvl w:val="0"/>
          <w:numId w:val="0"/>
        </w:numPr>
        <w:ind w:left="426"/>
      </w:pPr>
      <w:r>
        <w:lastRenderedPageBreak/>
        <w:t>(μη δηλωμένα) και μη διακριτά (μη εντοπισμένα, με την έννοια ότι οι ειδικές κοινότητες που θα εμπλακούν προσδιορίζονται κατά το στάδιο της υλοποίησης και όχι κατά το στάδιο του σχεδιασμού).</w:t>
      </w:r>
    </w:p>
    <w:p w:rsidR="006C5F71" w:rsidRPr="000458AF" w:rsidRDefault="006C5F71" w:rsidP="00370643">
      <w:pPr>
        <w:pStyle w:val="Hlistbullet"/>
        <w:ind w:left="426" w:hanging="426"/>
      </w:pPr>
      <w:r>
        <w:t xml:space="preserve">Οι βασικοί παράγοντες που εμπλέκονται, όπως η αλλαγή πεποιθήσεων και ο βαθμός αμοιβαίας εμπιστοσύνης, η πολιτική, </w:t>
      </w:r>
      <w:proofErr w:type="spellStart"/>
      <w:r>
        <w:t>οργανωσιακή</w:t>
      </w:r>
      <w:proofErr w:type="spellEnd"/>
      <w:r>
        <w:t xml:space="preserve"> και θεσμική κουλτούρα, είναι δ</w:t>
      </w:r>
      <w:r>
        <w:t>ύ</w:t>
      </w:r>
      <w:r>
        <w:t>σκολο να μετρηθούν.</w:t>
      </w:r>
    </w:p>
    <w:p w:rsidR="006C5F71" w:rsidRPr="000458AF" w:rsidRDefault="006C5F71" w:rsidP="00370643">
      <w:pPr>
        <w:pStyle w:val="Hlistbullet"/>
        <w:ind w:left="426" w:hanging="426"/>
      </w:pPr>
      <w:r>
        <w:t>Είναι πολύ δύσκολο να προσδιοριστεί το είδος των μεσοπρόθεσμων και μακροπρόθεσμων αποτελεσμάτων και να αποδοθεί αποκλειστικά σε ένα συγκεκριμένο έργο (καθαρά αποτελέσματα), δεδομένου ότι:</w:t>
      </w:r>
    </w:p>
    <w:p w:rsidR="00364BD3" w:rsidRDefault="006C5F71" w:rsidP="002E02E3">
      <w:pPr>
        <w:pStyle w:val="Hlistbullet2"/>
        <w:numPr>
          <w:ilvl w:val="0"/>
          <w:numId w:val="41"/>
        </w:numPr>
        <w:ind w:left="709"/>
      </w:pPr>
      <w:r>
        <w:t>οι αλληλεπιδράσεις μεταξύ των διαφόρων παραγόντων μέσω των οποίων προκύπτουν ακολουθούν κυκλικές δι</w:t>
      </w:r>
      <w:r>
        <w:t>α</w:t>
      </w:r>
      <w:r>
        <w:t>δρομές που υπαγορεύονται από τις σχέσεις αλληλοεξαρτώμενων χαρακτ</w:t>
      </w:r>
      <w:r>
        <w:t>η</w:t>
      </w:r>
      <w:r>
        <w:t>ριστικών σύνθετων συστημάτων και είναι δύσκολο να προέρχονται από γραμμικές δυναμικές αιτίου-αιτιατού·</w:t>
      </w:r>
    </w:p>
    <w:p w:rsidR="00364BD3" w:rsidRPr="000458AF" w:rsidRDefault="006C5F71" w:rsidP="002E02E3">
      <w:pPr>
        <w:pStyle w:val="Hlistbullet2"/>
        <w:numPr>
          <w:ilvl w:val="0"/>
          <w:numId w:val="41"/>
        </w:numPr>
        <w:ind w:left="709"/>
      </w:pPr>
      <w:r>
        <w:t xml:space="preserve">επιπλέον, δεδομένου ότι οι φορείς στην ίδια περιοχή και στον ίδιο χρόνο λαμβάνουν πλήθος πρωτοβουλιών από </w:t>
      </w:r>
      <w:r>
        <w:lastRenderedPageBreak/>
        <w:t>άποψη συνεργασίας και δικτύωσης (αυξημένες δυναμικές εκκίνησης, περισσότερες μαθησιακές και πολιτιστικές δραστηρι</w:t>
      </w:r>
      <w:r>
        <w:t>ό</w:t>
      </w:r>
      <w:r>
        <w:t>τητες, συμμετοχή σε νέες εταιρικές σχέσεις κ.λπ.), έχει νόημα να προσπαθήσει κάποιος να κατανοήσει σε ποιο βαθμό καθένας εξ αυτών έχει επηρεάσει μελλοντικές συμπεριφορές;</w:t>
      </w:r>
    </w:p>
    <w:p w:rsidR="006C5F71" w:rsidRPr="000458AF" w:rsidRDefault="006C5F71" w:rsidP="00370643">
      <w:pPr>
        <w:pStyle w:val="HStandard"/>
        <w:rPr>
          <w:rFonts w:ascii="Times New Roman" w:hAnsi="Times New Roman"/>
          <w:sz w:val="24"/>
          <w:szCs w:val="24"/>
        </w:rPr>
      </w:pPr>
      <w:r>
        <w:t xml:space="preserve">Σαφώς, όσο περισσότερο η ανάλυση απομακρύνεται από τις διαδικασίες, τόσο περισσότερο η εικόνα καθίσταται αβέβαιη. Συνεπώς, είναι απαραίτητο να παρασχεθεί μια </w:t>
      </w:r>
      <w:proofErr w:type="spellStart"/>
      <w:r>
        <w:t>στέρεη</w:t>
      </w:r>
      <w:proofErr w:type="spellEnd"/>
      <w:r>
        <w:t xml:space="preserve"> βάση για την ανάλυση της διαδικασίας συντονισμού και </w:t>
      </w:r>
      <w:r>
        <w:rPr>
          <w:b/>
        </w:rPr>
        <w:t>του μηχανισμού υλοποίησης σε επίπεδο αποτελεσμάτων</w:t>
      </w:r>
      <w:r>
        <w:t xml:space="preserve"> με διττό σκοπό: αφενός, την παροχή μιας εικόνας που θα είναι ερμηνεύσιμη από άποψη μετρήσιμων «επιθυμητών αποτελ</w:t>
      </w:r>
      <w:r>
        <w:t>ε</w:t>
      </w:r>
      <w:r>
        <w:t>σμάτων» με στόχο την παρακολούθηση της προόδου και την των άμεσων αποτελεσμάτων και, αφετέρου, τη συλλογή ενός πρόσθετου συνόλου πληροφοριών (φορείς, δίκτυα, εξελικτικές διαδικασίες κ.λπ.) με στόχο την καλύτερη στόχευση της αναζήτησης και της ανάλυσης μεσοπρόθεσμων και μακροπρόθεσμων αποτελεσμ</w:t>
      </w:r>
      <w:r>
        <w:t>ά</w:t>
      </w:r>
      <w:r>
        <w:t>των από άποψη προστιθέμενης αξίας.</w:t>
      </w:r>
    </w:p>
    <w:p w:rsidR="006C5F71" w:rsidRPr="000458AF" w:rsidRDefault="00941BF9" w:rsidP="00370643">
      <w:pPr>
        <w:pStyle w:val="HStandard"/>
        <w:rPr>
          <w:rFonts w:ascii="Times New Roman" w:hAnsi="Times New Roman"/>
          <w:sz w:val="24"/>
          <w:szCs w:val="24"/>
        </w:rPr>
      </w:pPr>
      <w:r>
        <w:lastRenderedPageBreak/>
        <w:t>Ουσιαστικά, συνίσταται στην αξιολόγηση της αποτελεσματικότητας με την οποία η ΟΤΔ αλληλεπιδρά με το σύστημα της περιοχής της με στόχο την επίτευξη των στόχων ανάπτυξης σύμφωνα με τη στρατηγική LEADER/CLLD. Αυτό το είδος αλληλεπίδρασης συνεπάγεται διαφορετικές κατηγορίες ειδικών ικανοτήτων:</w:t>
      </w:r>
    </w:p>
    <w:p w:rsidR="006C5F71" w:rsidRPr="000458AF" w:rsidRDefault="00F26A0C" w:rsidP="00370643">
      <w:pPr>
        <w:pStyle w:val="Hlistbullet"/>
        <w:ind w:left="426" w:hanging="426"/>
      </w:pPr>
      <w:r>
        <w:t>σ</w:t>
      </w:r>
      <w:r w:rsidR="006C5F71">
        <w:t>υνοχή της τοπικής εταιρικής σχέσης - Πρόκειται για την ικανότητα προώθησης μιας κατάλληλης σύνθεσης της τοπικής εταιρικής σχέσης μέσω της διασφάλισης ότι το θεσμικό, κοινωνικό και οικονομικό σύστημα αναφοράς στις διάφορες συνιστώσες του εκπροσωπείται και είναι προορατικό. Αυτό συνεπάγεται μια διαδικασία διευκόλυνσης των σχέσεων μεταξύ των εταίρων όσον αφορά τη δημιουργία ατμόσφαιρας εμπιστ</w:t>
      </w:r>
      <w:r w:rsidR="006C5F71">
        <w:t>ο</w:t>
      </w:r>
      <w:r w:rsidR="006C5F71">
        <w:t>σύνης και την εξασφάλιση της σωστής ποιότητας συμμετοχής, με στόχο τη δι</w:t>
      </w:r>
      <w:r w:rsidR="006C5F71">
        <w:t>α</w:t>
      </w:r>
      <w:r w:rsidR="006C5F71">
        <w:t xml:space="preserve">μόρφωση μιας αποτελεσματικής διαδικασίας </w:t>
      </w:r>
      <w:proofErr w:type="spellStart"/>
      <w:r w:rsidR="006C5F71">
        <w:t>οργανωσιακής</w:t>
      </w:r>
      <w:proofErr w:type="spellEnd"/>
      <w:r w:rsidR="006C5F71">
        <w:t xml:space="preserve"> μάθησης όπου η εταιρική σχέση καθίσταται συμμαχία η οποία μπορεί να ενισχύει την καινοτομία, με σκοπό τη βελτίωση κοινών στρατηγικών και την προσθήκη αξίας σε αυτές.</w:t>
      </w:r>
    </w:p>
    <w:p w:rsidR="006C5F71" w:rsidRPr="000458AF" w:rsidRDefault="00F26A0C" w:rsidP="00370643">
      <w:pPr>
        <w:pStyle w:val="Hlistbullet"/>
        <w:ind w:left="426" w:hanging="426"/>
      </w:pPr>
      <w:r>
        <w:t>δ</w:t>
      </w:r>
      <w:r w:rsidR="006C5F71">
        <w:t xml:space="preserve">ραστηριότητα από τη βάση προς την κορυφή – Πρόκειται για το κεφάλαιο «τοπικής δικτύωσης», το οποίο αποτελείται από πείρα, αξιοπιστία, φήμη, διαφάνεια, επικοινωνία και σχέσεις. Είναι ένα δίκτυο διαύλων επικοινωνίας οι οποίοι καθιστούν </w:t>
      </w:r>
      <w:r w:rsidR="006C5F71">
        <w:lastRenderedPageBreak/>
        <w:t xml:space="preserve">δυνατό τον εντοπισμό και την ανταλλαγή γνώσεων (συγκέντρωση γνώσεων), διευκολύνοντας κατά αυτόν τον τρόπο τη διαδικασία της </w:t>
      </w:r>
      <w:r w:rsidR="006C5F71">
        <w:t>α</w:t>
      </w:r>
      <w:r w:rsidR="006C5F71">
        <w:t>κρόασης και της ερμηνείας, τον εντοπισμό τοπικού δυναμικού, τη δημιουργία κοινών οραμάτων και την κινητοποίηση κοινωνικών συνεργειών με στόχο την επίτευξη στόχων ανάπτυξης.</w:t>
      </w:r>
    </w:p>
    <w:p w:rsidR="006C5F71" w:rsidRPr="000458AF" w:rsidRDefault="00546156" w:rsidP="00370643">
      <w:pPr>
        <w:pStyle w:val="Hlistbullet"/>
        <w:ind w:left="426" w:hanging="426"/>
      </w:pPr>
      <w:r>
        <w:t>κ</w:t>
      </w:r>
      <w:r w:rsidR="005A1C90">
        <w:t>αταλληλότητα για την ενθάρρυνση της καινοτομίας – Το περιβάλλον το οποίο επιτρέπει στον μηχανισμό υλοποίησης να ενθαρρύνει και να καθιστά δυνατή την ανάπτυξη καινοτόμων και</w:t>
      </w:r>
      <w:r w:rsidR="00B567B9" w:rsidRPr="00B567B9">
        <w:t xml:space="preserve"> </w:t>
      </w:r>
      <w:r w:rsidR="005A1C90">
        <w:t>πιλοτικών έργων και/</w:t>
      </w:r>
      <w:r w:rsidR="00B567B9" w:rsidRPr="00B567B9">
        <w:t xml:space="preserve"> </w:t>
      </w:r>
      <w:r w:rsidR="005A1C90">
        <w:t>ή</w:t>
      </w:r>
      <w:r w:rsidR="00B567B9" w:rsidRPr="00B567B9">
        <w:t xml:space="preserve"> </w:t>
      </w:r>
      <w:r w:rsidR="005A1C90">
        <w:t>την αύξηση του ποσοστού καινοτομίας στο πλαίσιο υποστηριζόμενων έργων (π.χ. μέσω</w:t>
      </w:r>
      <w:r w:rsidR="00B567B9" w:rsidRPr="00B567B9">
        <w:t xml:space="preserve"> </w:t>
      </w:r>
      <w:r w:rsidR="005A1C90">
        <w:t xml:space="preserve">της </w:t>
      </w:r>
      <w:proofErr w:type="spellStart"/>
      <w:r w:rsidR="005A1C90">
        <w:t>πολυτομεακής</w:t>
      </w:r>
      <w:proofErr w:type="spellEnd"/>
      <w:r w:rsidR="005A1C90">
        <w:t xml:space="preserve"> προσέγγισης ή συνεργασίας).</w:t>
      </w:r>
    </w:p>
    <w:p w:rsidR="006D1199" w:rsidRPr="000458AF" w:rsidRDefault="00546156" w:rsidP="00370643">
      <w:pPr>
        <w:pStyle w:val="Hlistbullet"/>
        <w:ind w:left="426" w:hanging="426"/>
      </w:pPr>
      <w:r>
        <w:t>σ</w:t>
      </w:r>
      <w:r w:rsidR="006C5F71">
        <w:t>υνεργασία και δικτύωση – Η ικανότητα αποτελεσματικής αλληλεπίδρασης με εξωτερικούς φορείς ή εξέλιξης σε αξιόπιστο εταίρο, με στόχο την ενίσχυση των πρωτοβουλιών συνεργασίας με άλλες περιοχές με σκοπό την ενίσχυση της τοπικής δράσης και τη σύνδεση με «</w:t>
      </w:r>
      <w:proofErr w:type="spellStart"/>
      <w:r w:rsidR="006C5F71">
        <w:t>υπερ</w:t>
      </w:r>
      <w:proofErr w:type="spellEnd"/>
      <w:r w:rsidR="006C5F71">
        <w:t>-εδαφικά δίκτυα» που κινούνται σε τομείς που σχετίζονται με καίριας σημασίας στοιχεία της στρατηγικής τοπικής ανάπτυξης.</w:t>
      </w:r>
    </w:p>
    <w:p w:rsidR="006C5F71" w:rsidRPr="000458AF" w:rsidRDefault="006D1199" w:rsidP="00663530">
      <w:pPr>
        <w:pStyle w:val="Hlistbullet"/>
        <w:numPr>
          <w:ilvl w:val="0"/>
          <w:numId w:val="0"/>
        </w:numPr>
      </w:pPr>
      <w:r>
        <w:t>Στον πίνακα που ακολουθεί παρουσιάζονται τα στοιχεία αξιολόγησης που μπορούν να χρησιμοποιηθούν για την αξιολόγηση αυτού του ε</w:t>
      </w:r>
      <w:r>
        <w:t>ί</w:t>
      </w:r>
      <w:r>
        <w:t xml:space="preserve">δους διαδικασιών. </w:t>
      </w:r>
    </w:p>
    <w:p w:rsidR="00335BB3" w:rsidRPr="000458AF" w:rsidRDefault="00335BB3" w:rsidP="00364BD3">
      <w:pPr>
        <w:pStyle w:val="HHeadingmaps"/>
        <w:numPr>
          <w:ilvl w:val="0"/>
          <w:numId w:val="0"/>
        </w:numPr>
        <w:ind w:left="360"/>
        <w:sectPr w:rsidR="00335BB3" w:rsidRPr="000458AF" w:rsidSect="00335BB3">
          <w:type w:val="continuous"/>
          <w:pgSz w:w="11906" w:h="16838"/>
          <w:pgMar w:top="1418" w:right="1418" w:bottom="1418" w:left="1418" w:header="709" w:footer="709" w:gutter="0"/>
          <w:cols w:num="2" w:space="397"/>
          <w:docGrid w:linePitch="360"/>
        </w:sectPr>
      </w:pPr>
    </w:p>
    <w:p w:rsidR="006C5F71" w:rsidRPr="000458AF" w:rsidRDefault="00364BD3" w:rsidP="006C5F71">
      <w:pPr>
        <w:spacing w:after="0" w:line="240" w:lineRule="auto"/>
        <w:rPr>
          <w:rFonts w:ascii="Times New Roman" w:hAnsi="Times New Roman"/>
          <w:sz w:val="24"/>
          <w:szCs w:val="24"/>
        </w:rPr>
      </w:pPr>
      <w:r>
        <w:rPr>
          <w:noProof/>
          <w:lang w:bidi="ar-SA"/>
        </w:rPr>
        <w:lastRenderedPageBreak/>
        <mc:AlternateContent>
          <mc:Choice Requires="wps">
            <w:drawing>
              <wp:anchor distT="0" distB="0" distL="114300" distR="114300" simplePos="0" relativeHeight="251708928" behindDoc="0" locked="0" layoutInCell="1" allowOverlap="1" wp14:anchorId="63103E1A" wp14:editId="012B4B35">
                <wp:simplePos x="0" y="0"/>
                <wp:positionH relativeFrom="column">
                  <wp:posOffset>-46990</wp:posOffset>
                </wp:positionH>
                <wp:positionV relativeFrom="paragraph">
                  <wp:posOffset>-245110</wp:posOffset>
                </wp:positionV>
                <wp:extent cx="6126480" cy="9136380"/>
                <wp:effectExtent l="0" t="0" r="26670" b="26670"/>
                <wp:wrapSquare wrapText="bothSides"/>
                <wp:docPr id="135" name="Rectangle: Diagonal Corners Rounded 135"/>
                <wp:cNvGraphicFramePr/>
                <a:graphic xmlns:a="http://schemas.openxmlformats.org/drawingml/2006/main">
                  <a:graphicData uri="http://schemas.microsoft.com/office/word/2010/wordprocessingShape">
                    <wps:wsp>
                      <wps:cNvSpPr/>
                      <wps:spPr>
                        <a:xfrm>
                          <a:off x="0" y="0"/>
                          <a:ext cx="6126480" cy="9136380"/>
                        </a:xfrm>
                        <a:prstGeom prst="round2DiagRect">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67B9" w:rsidRPr="00B30A98" w:rsidRDefault="00B567B9"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bidi="ar-SA"/>
                              </w:rPr>
                              <w:drawing>
                                <wp:inline distT="0" distB="0" distL="0" distR="0" wp14:anchorId="49C2D05F" wp14:editId="51C09E1C">
                                  <wp:extent cx="353202" cy="360000"/>
                                  <wp:effectExtent l="0" t="0" r="889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Παραδείγματα ερωτημάτων αξιολόγησης, κριτηρίων απόφασης και δεικτών για την αξιολόγηση </w:t>
                            </w:r>
                            <w:r>
                              <w:rPr>
                                <w:rFonts w:ascii="Arial" w:hAnsi="Arial" w:cs="Arial"/>
                                <w:b/>
                                <w:color w:val="F07E31" w:themeColor="background2"/>
                                <w:sz w:val="20"/>
                                <w:szCs w:val="20"/>
                              </w:rPr>
                              <w:br/>
                            </w:r>
                            <w:r>
                              <w:rPr>
                                <w:rFonts w:ascii="Arial" w:hAnsi="Arial"/>
                                <w:b/>
                                <w:color w:val="F07E31" w:themeColor="background2"/>
                                <w:sz w:val="20"/>
                              </w:rPr>
                              <w:t>των συνδυασμένων αποτελεσμάτων της υλοποίησης και του συντονισμού</w:t>
                            </w:r>
                          </w:p>
                          <w:tbl>
                            <w:tblPr>
                              <w:tblW w:w="0" w:type="auto"/>
                              <w:tblCellMar>
                                <w:top w:w="15" w:type="dxa"/>
                                <w:left w:w="15" w:type="dxa"/>
                                <w:bottom w:w="15" w:type="dxa"/>
                                <w:right w:w="15" w:type="dxa"/>
                              </w:tblCellMar>
                              <w:tblLook w:val="04A0" w:firstRow="1" w:lastRow="0" w:firstColumn="1" w:lastColumn="0" w:noHBand="0" w:noVBand="1"/>
                            </w:tblPr>
                            <w:tblGrid>
                              <w:gridCol w:w="1788"/>
                              <w:gridCol w:w="1879"/>
                              <w:gridCol w:w="1977"/>
                              <w:gridCol w:w="2933"/>
                            </w:tblGrid>
                            <w:tr w:rsidR="00B567B9">
                              <w:trPr>
                                <w:trHeight w:val="53"/>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B567B9" w:rsidRPr="000458AF" w:rsidRDefault="00B567B9" w:rsidP="00632933">
                                  <w:pPr>
                                    <w:pStyle w:val="HHeadingTables0"/>
                                    <w:spacing w:before="0" w:after="0" w:line="240" w:lineRule="auto"/>
                                    <w:jc w:val="center"/>
                                    <w:rPr>
                                      <w:color w:val="FFFFFF" w:themeColor="accent1"/>
                                      <w:sz w:val="18"/>
                                      <w:szCs w:val="18"/>
                                    </w:rPr>
                                  </w:pPr>
                                  <w:r>
                                    <w:rPr>
                                      <w:color w:val="FFFFFF" w:themeColor="accent1"/>
                                      <w:sz w:val="18"/>
                                    </w:rPr>
                                    <w:t>Ερώτημα αξιολόγησης</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B567B9" w:rsidRPr="000458AF" w:rsidRDefault="00B567B9" w:rsidP="00632933">
                                  <w:pPr>
                                    <w:pStyle w:val="HHeadingTables0"/>
                                    <w:spacing w:before="0" w:after="0" w:line="240" w:lineRule="auto"/>
                                    <w:jc w:val="center"/>
                                    <w:rPr>
                                      <w:color w:val="FFFFFF" w:themeColor="accent1"/>
                                      <w:sz w:val="18"/>
                                      <w:szCs w:val="18"/>
                                    </w:rPr>
                                  </w:pPr>
                                  <w:r>
                                    <w:rPr>
                                      <w:color w:val="FFFFFF" w:themeColor="accent1"/>
                                      <w:sz w:val="18"/>
                                    </w:rPr>
                                    <w:t>Κριτήρια απόφασης</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B567B9" w:rsidRPr="000458AF" w:rsidRDefault="00B567B9" w:rsidP="00632933">
                                  <w:pPr>
                                    <w:pStyle w:val="HHeadingTables0"/>
                                    <w:spacing w:before="0" w:after="0" w:line="240" w:lineRule="auto"/>
                                    <w:jc w:val="center"/>
                                    <w:rPr>
                                      <w:color w:val="FFFFFF" w:themeColor="accent1"/>
                                      <w:sz w:val="18"/>
                                      <w:szCs w:val="18"/>
                                    </w:rPr>
                                  </w:pPr>
                                  <w:r>
                                    <w:rPr>
                                      <w:color w:val="FFFFFF" w:themeColor="accent1"/>
                                      <w:sz w:val="18"/>
                                    </w:rPr>
                                    <w:t>Δείκτες</w:t>
                                  </w:r>
                                </w:p>
                              </w:tc>
                            </w:tr>
                            <w:tr w:rsidR="00EF290D">
                              <w:trPr>
                                <w:trHeight w:val="20"/>
                              </w:trPr>
                              <w:tc>
                                <w:tcPr>
                                  <w:tcW w:w="0" w:type="auto"/>
                                  <w:vMerge/>
                                  <w:tcBorders>
                                    <w:right w:val="single" w:sz="4" w:space="0" w:color="FFFFFF" w:themeColor="accent1"/>
                                  </w:tcBorders>
                                  <w:vAlign w:val="center"/>
                                  <w:hideMark/>
                                </w:tcPr>
                                <w:p w:rsidR="00B567B9" w:rsidRPr="000458AF" w:rsidRDefault="00B567B9" w:rsidP="00632933">
                                  <w:pPr>
                                    <w:pStyle w:val="Htableleft"/>
                                    <w:spacing w:before="0" w:after="0"/>
                                    <w:rPr>
                                      <w:rFonts w:cs="Arial"/>
                                      <w:color w:val="FFFFFF" w:themeColor="accent1"/>
                                      <w:szCs w:val="18"/>
                                    </w:rPr>
                                  </w:pPr>
                                </w:p>
                              </w:tc>
                              <w:tc>
                                <w:tcPr>
                                  <w:tcW w:w="0" w:type="auto"/>
                                  <w:vMerge/>
                                  <w:tcBorders>
                                    <w:left w:val="single" w:sz="4" w:space="0" w:color="FFFFFF" w:themeColor="accent1"/>
                                    <w:right w:val="single" w:sz="4" w:space="0" w:color="FFFFFF" w:themeColor="accent1"/>
                                  </w:tcBorders>
                                  <w:vAlign w:val="center"/>
                                  <w:hideMark/>
                                </w:tcPr>
                                <w:p w:rsidR="00B567B9" w:rsidRPr="000458AF" w:rsidRDefault="00B567B9" w:rsidP="00632933">
                                  <w:pPr>
                                    <w:pStyle w:val="Htableleft"/>
                                    <w:spacing w:before="0" w:after="0"/>
                                    <w:rPr>
                                      <w:rFonts w:cs="Arial"/>
                                      <w:color w:val="FFFFFF" w:themeColor="accent1"/>
                                      <w:szCs w:val="18"/>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B567B9" w:rsidRPr="000458AF" w:rsidRDefault="00B567B9" w:rsidP="00632933">
                                  <w:pPr>
                                    <w:pStyle w:val="HHeadingTables0"/>
                                    <w:spacing w:before="0" w:after="0" w:line="240" w:lineRule="auto"/>
                                    <w:jc w:val="center"/>
                                    <w:rPr>
                                      <w:color w:val="FFFFFF" w:themeColor="accent1"/>
                                      <w:sz w:val="18"/>
                                      <w:szCs w:val="18"/>
                                    </w:rPr>
                                  </w:pPr>
                                  <w:r>
                                    <w:rPr>
                                      <w:color w:val="FFFFFF" w:themeColor="accent1"/>
                                      <w:sz w:val="18"/>
                                    </w:rPr>
                                    <w:t>Δείκτες εκροών</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B567B9" w:rsidRPr="000458AF" w:rsidRDefault="00B567B9" w:rsidP="00632933">
                                  <w:pPr>
                                    <w:pStyle w:val="HHeadingTables0"/>
                                    <w:spacing w:before="0" w:after="0" w:line="240" w:lineRule="auto"/>
                                    <w:jc w:val="center"/>
                                    <w:rPr>
                                      <w:color w:val="FFFFFF" w:themeColor="accent1"/>
                                      <w:sz w:val="18"/>
                                      <w:szCs w:val="18"/>
                                    </w:rPr>
                                  </w:pPr>
                                  <w:r>
                                    <w:rPr>
                                      <w:color w:val="FFFFFF" w:themeColor="accent1"/>
                                      <w:sz w:val="18"/>
                                    </w:rPr>
                                    <w:t>Δείκτες αποτελεσμάτων</w:t>
                                  </w:r>
                                </w:p>
                              </w:tc>
                            </w:tr>
                            <w:tr w:rsidR="00EF290D">
                              <w:trPr>
                                <w:trHeight w:val="131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B567B9" w:rsidRPr="000458AF" w:rsidRDefault="00B567B9" w:rsidP="00632933">
                                  <w:pPr>
                                    <w:pStyle w:val="Htableleft"/>
                                    <w:spacing w:before="0" w:after="0"/>
                                    <w:rPr>
                                      <w:rFonts w:cs="Arial"/>
                                      <w:color w:val="373737"/>
                                      <w:szCs w:val="18"/>
                                    </w:rPr>
                                  </w:pPr>
                                  <w:r>
                                    <w:rPr>
                                      <w:i/>
                                      <w:color w:val="373737"/>
                                    </w:rPr>
                                    <w:t>Σε ποιο βαθμό ο μηχανισμός υλοποίησης και οι δραστηριότητες συντονισμού οδηγούν στη δημιουργία προστιθέμενης αξίας;</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B567B9" w:rsidRPr="000458AF" w:rsidRDefault="00B567B9" w:rsidP="00632933">
                                  <w:pPr>
                                    <w:pStyle w:val="Htableleft"/>
                                    <w:spacing w:before="0" w:after="0"/>
                                    <w:rPr>
                                      <w:rFonts w:cs="Arial"/>
                                      <w:color w:val="373737"/>
                                      <w:szCs w:val="18"/>
                                    </w:rPr>
                                  </w:pPr>
                                  <w:r>
                                    <w:rPr>
                                      <w:color w:val="373737"/>
                                    </w:rPr>
                                    <w:t>Η συμμετοχή των σχετικών φορέων αγροτικής ανάπτυξης στην εταιρική σχέση έχει εξασφαλιστεί</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B567B9" w:rsidRPr="000458AF" w:rsidRDefault="00B567B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Αριθμός και φάσμα των μελών της ΟΤΔ</w:t>
                                  </w:r>
                                </w:p>
                                <w:p w:rsidR="00B567B9" w:rsidRPr="000458AF" w:rsidRDefault="00B567B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Ποσοστό συμμετοχής των σχετικών ενδιαφερομένων φορέων σε δραστηριότητες εταιρικής σχέσης</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B567B9" w:rsidRPr="000458AF" w:rsidRDefault="00B567B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Βαθμολόγηση των αλλαγών που έχουν γίνει αντιληπτές στη συνεργατική συμπεριφορά και στη λήψη αποφάσεων μεταξύ των εταίρων.</w:t>
                                  </w:r>
                                </w:p>
                                <w:p w:rsidR="00B567B9" w:rsidRPr="000458AF" w:rsidRDefault="00B567B9" w:rsidP="00632933">
                                  <w:pPr>
                                    <w:pStyle w:val="Htablebullet"/>
                                    <w:numPr>
                                      <w:ilvl w:val="0"/>
                                      <w:numId w:val="0"/>
                                    </w:numPr>
                                    <w:rPr>
                                      <w:color w:val="373737"/>
                                      <w:szCs w:val="18"/>
                                    </w:rPr>
                                  </w:pPr>
                                </w:p>
                              </w:tc>
                            </w:tr>
                            <w:tr w:rsidR="00EF290D">
                              <w:trPr>
                                <w:trHeight w:val="1725"/>
                              </w:trPr>
                              <w:tc>
                                <w:tcPr>
                                  <w:tcW w:w="0" w:type="auto"/>
                                  <w:tcBorders>
                                    <w:right w:val="single" w:sz="4" w:space="0" w:color="FFFFFF" w:themeColor="accent1"/>
                                  </w:tcBorders>
                                  <w:shd w:val="clear" w:color="auto" w:fill="F9CBAC" w:themeFill="background2" w:themeFillTint="66"/>
                                  <w:vAlign w:val="center"/>
                                  <w:hideMark/>
                                </w:tcPr>
                                <w:p w:rsidR="00B567B9" w:rsidRPr="000458AF" w:rsidRDefault="00B567B9"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B567B9" w:rsidRPr="000458AF" w:rsidRDefault="00B567B9" w:rsidP="00632933">
                                  <w:pPr>
                                    <w:pStyle w:val="Htableleft"/>
                                    <w:spacing w:before="0" w:after="0"/>
                                    <w:rPr>
                                      <w:rFonts w:cs="Arial"/>
                                      <w:color w:val="373737"/>
                                      <w:szCs w:val="18"/>
                                    </w:rPr>
                                  </w:pPr>
                                  <w:r>
                                    <w:rPr>
                                      <w:color w:val="373737"/>
                                    </w:rPr>
                                    <w:t>Η συνεργασία της τοπικής κοινότητας (ομάδες οικονομικού και κοινωνικού σκοπού και εκπρόσωποι δημόσιων και ιδιωτικών οργανισμών) στη στήριξη της διαδικασίας ανάπτυξης έχει αυξηθεί</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B567B9" w:rsidRPr="000458AF" w:rsidRDefault="00B567B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Αριθμός και είδος δραστηριοτήτων υποστήριξης τοπικών έργων</w:t>
                                  </w:r>
                                </w:p>
                                <w:p w:rsidR="00B567B9" w:rsidRPr="00EF290D" w:rsidRDefault="00B567B9" w:rsidP="00EF290D">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Αριθμός και είδος δομών</w:t>
                                  </w:r>
                                  <w:r w:rsidR="00EF290D" w:rsidRPr="00EF290D">
                                    <w:rPr>
                                      <w:rFonts w:ascii="Arial" w:hAnsi="Arial"/>
                                      <w:color w:val="373737"/>
                                    </w:rPr>
                                    <w:t xml:space="preserve"> </w:t>
                                  </w:r>
                                  <w:r w:rsidR="00EF290D">
                                    <w:rPr>
                                      <w:rFonts w:ascii="Arial" w:hAnsi="Arial"/>
                                      <w:color w:val="373737"/>
                                    </w:rPr>
                                    <w:t>σ</w:t>
                                  </w:r>
                                  <w:r>
                                    <w:rPr>
                                      <w:rFonts w:ascii="Arial" w:hAnsi="Arial"/>
                                      <w:color w:val="373737"/>
                                    </w:rPr>
                                    <w:t>υνεργασίας που εμφανίστηκαν</w:t>
                                  </w:r>
                                  <w:r w:rsidR="00EF290D" w:rsidRPr="00EF290D">
                                    <w:rPr>
                                      <w:rFonts w:ascii="Arial" w:hAnsi="Arial"/>
                                      <w:color w:val="373737"/>
                                      <w:szCs w:val="18"/>
                                    </w:rPr>
                                    <w:t>.</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B567B9" w:rsidRPr="000458AF" w:rsidRDefault="00B567B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Βαθμολόγηση των αλλαγών που έγιναν αντιληπτές σε επίπεδο αμοιβαίας εμπιστοσύνης μεταξύ των εμπλεκόμενων ενδιαφερόμενων φορέων</w:t>
                                  </w:r>
                                </w:p>
                                <w:p w:rsidR="00B567B9" w:rsidRPr="000458AF" w:rsidRDefault="00B567B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xml:space="preserve">Ποσό μόχλευσης για τη στήριξη της στρατηγικής τοπικής ανάπτυξης (κινητοποίηση δημόσιων και ιδιωτικών κονδυλίων από διάφορες πηγές και/ή εθελοντική εργασία) </w:t>
                                  </w:r>
                                </w:p>
                              </w:tc>
                            </w:tr>
                            <w:tr w:rsidR="00EF290D">
                              <w:trPr>
                                <w:trHeight w:val="1828"/>
                              </w:trPr>
                              <w:tc>
                                <w:tcPr>
                                  <w:tcW w:w="0" w:type="auto"/>
                                  <w:tcBorders>
                                    <w:right w:val="single" w:sz="4" w:space="0" w:color="FFFFFF" w:themeColor="accent1"/>
                                  </w:tcBorders>
                                  <w:shd w:val="clear" w:color="auto" w:fill="FCE5D5" w:themeFill="background2" w:themeFillTint="33"/>
                                  <w:vAlign w:val="center"/>
                                  <w:hideMark/>
                                </w:tcPr>
                                <w:p w:rsidR="00B567B9" w:rsidRPr="000458AF" w:rsidRDefault="00B567B9"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B567B9" w:rsidRPr="000458AF" w:rsidRDefault="00B567B9" w:rsidP="00632933">
                                  <w:pPr>
                                    <w:pStyle w:val="Htableleft"/>
                                    <w:spacing w:before="0" w:after="0"/>
                                    <w:rPr>
                                      <w:rFonts w:cs="Arial"/>
                                      <w:color w:val="373737"/>
                                      <w:szCs w:val="18"/>
                                    </w:rPr>
                                  </w:pPr>
                                  <w:r>
                                    <w:rPr>
                                      <w:color w:val="373737"/>
                                    </w:rPr>
                                    <w:t>Η ΟΤΔ είχε την ικανότητα να κινητοποιήσει και να δημιουργήσει τοπική αγροτική ανάπτυξη μέσω καινοτόμων λύσεων σε παλιά και νέα προβλήματα των αγροτικών περιοχών</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B567B9" w:rsidRPr="000458AF" w:rsidRDefault="00B567B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Αριθμός υποστηριζόμενων έργων με καινοτόμο ή πιλοτικό χαρακτήρα</w:t>
                                  </w:r>
                                </w:p>
                                <w:p w:rsidR="00B567B9" w:rsidRPr="000458AF" w:rsidRDefault="00B567B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Αριθμός και είδος δομών συνεργασίας που εμφανίστηκαν</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B567B9" w:rsidRPr="000458AF" w:rsidRDefault="00B567B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Βαρύτητα των έργων «καινοτομίας» στις συνολικές δαπάνες (%)</w:t>
                                  </w:r>
                                </w:p>
                              </w:tc>
                            </w:tr>
                            <w:tr w:rsidR="00EF290D">
                              <w:trPr>
                                <w:trHeight w:val="2710"/>
                              </w:trPr>
                              <w:tc>
                                <w:tcPr>
                                  <w:tcW w:w="0" w:type="auto"/>
                                  <w:tcBorders>
                                    <w:right w:val="single" w:sz="4" w:space="0" w:color="FFFFFF" w:themeColor="accent1"/>
                                  </w:tcBorders>
                                  <w:shd w:val="clear" w:color="auto" w:fill="F9CBAC" w:themeFill="background2" w:themeFillTint="66"/>
                                  <w:vAlign w:val="center"/>
                                  <w:hideMark/>
                                </w:tcPr>
                                <w:p w:rsidR="00B567B9" w:rsidRPr="000458AF" w:rsidRDefault="00B567B9"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B567B9" w:rsidRPr="000458AF" w:rsidRDefault="00B567B9" w:rsidP="00632933">
                                  <w:pPr>
                                    <w:pStyle w:val="Htableleft"/>
                                    <w:spacing w:before="0" w:after="0"/>
                                    <w:rPr>
                                      <w:rFonts w:cs="Arial"/>
                                      <w:color w:val="373737"/>
                                      <w:szCs w:val="18"/>
                                    </w:rPr>
                                  </w:pPr>
                                  <w:r>
                                    <w:rPr>
                                      <w:color w:val="373737"/>
                                    </w:rPr>
                                    <w:t>Ενίσχυση των σχέσεων και των συνδέσεων, καθώς και δημιουργία έργων με εξωτερικούς οργανισμούς, με στόχο την ενίσχυση και τη βελτίωση των (καινοτόμων) τοπικών δράσεων</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B567B9" w:rsidRPr="000458AF" w:rsidRDefault="00B567B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Αριθμός και είδος δικτύων στα οποία συμμετέχει η ΟΤΔ</w:t>
                                  </w:r>
                                </w:p>
                                <w:p w:rsidR="00B567B9" w:rsidRPr="000458AF" w:rsidRDefault="00B567B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Αριθμός και είδος υποστηριζόμενων έργων συνεργασίας</w:t>
                                  </w:r>
                                </w:p>
                                <w:p w:rsidR="00B567B9" w:rsidRPr="000458AF" w:rsidRDefault="00B567B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Αριθμός και είδος μελών/τοπικών παραγόντων που εμπλέκονται σε έργα συνεργασίας και δραστηριότητας δικτύωσης</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B567B9" w:rsidRPr="000458AF" w:rsidRDefault="00B567B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Ποσοστό των τοπικών στρατηγικών/πρωτοβουλιών που λαμβάνουν συγκεκριμένα οφέλη από δραστηριότητες δικτύωσης και συνεργασίας</w:t>
                                  </w:r>
                                </w:p>
                                <w:p w:rsidR="00B567B9" w:rsidRPr="000458AF" w:rsidRDefault="00B567B9" w:rsidP="00632933">
                                  <w:pPr>
                                    <w:pStyle w:val="Htablebullet"/>
                                    <w:tabs>
                                      <w:tab w:val="clear" w:pos="142"/>
                                      <w:tab w:val="left" w:pos="262"/>
                                    </w:tabs>
                                    <w:spacing w:before="0" w:after="0"/>
                                    <w:ind w:left="262" w:hanging="262"/>
                                    <w:rPr>
                                      <w:rFonts w:ascii="Arial" w:hAnsi="Arial"/>
                                      <w:color w:val="373737"/>
                                      <w:szCs w:val="18"/>
                                    </w:rPr>
                                  </w:pPr>
                                  <w:r>
                                    <w:rPr>
                                      <w:rFonts w:ascii="Arial" w:hAnsi="Arial"/>
                                      <w:i/>
                                      <w:color w:val="373737"/>
                                    </w:rPr>
                                    <w:t>Ειδικοί δείκτες αποτελεσμάτων που συνδέονται με τους στόχους των έργων συνεργασίας και των δραστηριοτήτων δικτύωσης</w:t>
                                  </w:r>
                                  <w:r>
                                    <w:rPr>
                                      <w:rFonts w:ascii="Arial" w:hAnsi="Arial"/>
                                      <w:color w:val="373737"/>
                                    </w:rPr>
                                    <w:t xml:space="preserve"> </w:t>
                                  </w:r>
                                </w:p>
                              </w:tc>
                            </w:tr>
                          </w:tbl>
                          <w:p w:rsidR="00B567B9" w:rsidRPr="00B30A98" w:rsidRDefault="00B567B9" w:rsidP="00364BD3">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Diagonal Corners Rounded 135" o:spid="_x0000_s1050" style="position:absolute;margin-left:-3.7pt;margin-top:-19.3pt;width:482.4pt;height:719.4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26480,9136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" adj="-11796480,,5400" path="m1021100,l6126480,r,l6126480,8115280v,563938,-457162,1021100,-1021100,1021100l,9136380r,l,1021100c,457162,457162,,1021100,xe" fillcolor="white [3204]" strokecolor="#f07e31 [3214]" strokeweight="2pt">
                <v:stroke joinstyle="miter"/>
                <v:formulas/>
                <v:path arrowok="t" o:connecttype="custom" o:connectlocs="1021100,0;6126480,0;6126480,0;6126480,8115280;5105380,9136380;0,9136380;0,9136380;0,1021100;1021100,0" o:connectangles="0,0,0,0,0,0,0,0,0" textboxrect="0,0,6126480,9136380"/>
                <v:textbox>
                  <w:txbxContent>
                    <w:p w:rsidR="00B567B9" w:rsidRPr="00B30A98" w:rsidRDefault="00B567B9"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bidi="ar-SA"/>
                        </w:rPr>
                        <w:drawing>
                          <wp:inline distT="0" distB="0" distL="0" distR="0" wp14:anchorId="49C2D05F" wp14:editId="51C09E1C">
                            <wp:extent cx="353202" cy="360000"/>
                            <wp:effectExtent l="0" t="0" r="889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Παραδείγματα ερωτημάτων αξιολόγησης, κριτηρίων απόφασης και δεικτών για την αξιολόγηση </w:t>
                      </w:r>
                      <w:r>
                        <w:rPr>
                          <w:rFonts w:ascii="Arial" w:hAnsi="Arial" w:cs="Arial"/>
                          <w:b/>
                          <w:color w:val="F07E31" w:themeColor="background2"/>
                          <w:sz w:val="20"/>
                          <w:szCs w:val="20"/>
                        </w:rPr>
                        <w:br/>
                      </w:r>
                      <w:r>
                        <w:rPr>
                          <w:rFonts w:ascii="Arial" w:hAnsi="Arial"/>
                          <w:b/>
                          <w:color w:val="F07E31" w:themeColor="background2"/>
                          <w:sz w:val="20"/>
                        </w:rPr>
                        <w:t>των συνδυασμένων αποτελεσμάτων της υλοποίησης και του συντονισμού</w:t>
                      </w:r>
                    </w:p>
                    <w:tbl>
                      <w:tblPr>
                        <w:tblW w:w="0" w:type="auto"/>
                        <w:tblCellMar>
                          <w:top w:w="15" w:type="dxa"/>
                          <w:left w:w="15" w:type="dxa"/>
                          <w:bottom w:w="15" w:type="dxa"/>
                          <w:right w:w="15" w:type="dxa"/>
                        </w:tblCellMar>
                        <w:tblLook w:val="04A0" w:firstRow="1" w:lastRow="0" w:firstColumn="1" w:lastColumn="0" w:noHBand="0" w:noVBand="1"/>
                      </w:tblPr>
                      <w:tblGrid>
                        <w:gridCol w:w="1788"/>
                        <w:gridCol w:w="1879"/>
                        <w:gridCol w:w="1977"/>
                        <w:gridCol w:w="2933"/>
                      </w:tblGrid>
                      <w:tr w:rsidR="00B567B9">
                        <w:trPr>
                          <w:trHeight w:val="53"/>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B567B9" w:rsidRPr="000458AF" w:rsidRDefault="00B567B9" w:rsidP="00632933">
                            <w:pPr>
                              <w:pStyle w:val="HHeadingTables0"/>
                              <w:spacing w:before="0" w:after="0" w:line="240" w:lineRule="auto"/>
                              <w:jc w:val="center"/>
                              <w:rPr>
                                <w:color w:val="FFFFFF" w:themeColor="accent1"/>
                                <w:sz w:val="18"/>
                                <w:szCs w:val="18"/>
                              </w:rPr>
                            </w:pPr>
                            <w:r>
                              <w:rPr>
                                <w:color w:val="FFFFFF" w:themeColor="accent1"/>
                                <w:sz w:val="18"/>
                              </w:rPr>
                              <w:t>Ερώτημα αξιολόγησης</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B567B9" w:rsidRPr="000458AF" w:rsidRDefault="00B567B9" w:rsidP="00632933">
                            <w:pPr>
                              <w:pStyle w:val="HHeadingTables0"/>
                              <w:spacing w:before="0" w:after="0" w:line="240" w:lineRule="auto"/>
                              <w:jc w:val="center"/>
                              <w:rPr>
                                <w:color w:val="FFFFFF" w:themeColor="accent1"/>
                                <w:sz w:val="18"/>
                                <w:szCs w:val="18"/>
                              </w:rPr>
                            </w:pPr>
                            <w:r>
                              <w:rPr>
                                <w:color w:val="FFFFFF" w:themeColor="accent1"/>
                                <w:sz w:val="18"/>
                              </w:rPr>
                              <w:t>Κριτήρια απόφασης</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B567B9" w:rsidRPr="000458AF" w:rsidRDefault="00B567B9" w:rsidP="00632933">
                            <w:pPr>
                              <w:pStyle w:val="HHeadingTables0"/>
                              <w:spacing w:before="0" w:after="0" w:line="240" w:lineRule="auto"/>
                              <w:jc w:val="center"/>
                              <w:rPr>
                                <w:color w:val="FFFFFF" w:themeColor="accent1"/>
                                <w:sz w:val="18"/>
                                <w:szCs w:val="18"/>
                              </w:rPr>
                            </w:pPr>
                            <w:r>
                              <w:rPr>
                                <w:color w:val="FFFFFF" w:themeColor="accent1"/>
                                <w:sz w:val="18"/>
                              </w:rPr>
                              <w:t>Δείκτες</w:t>
                            </w:r>
                          </w:p>
                        </w:tc>
                      </w:tr>
                      <w:tr w:rsidR="00EF290D">
                        <w:trPr>
                          <w:trHeight w:val="20"/>
                        </w:trPr>
                        <w:tc>
                          <w:tcPr>
                            <w:tcW w:w="0" w:type="auto"/>
                            <w:vMerge/>
                            <w:tcBorders>
                              <w:right w:val="single" w:sz="4" w:space="0" w:color="FFFFFF" w:themeColor="accent1"/>
                            </w:tcBorders>
                            <w:vAlign w:val="center"/>
                            <w:hideMark/>
                          </w:tcPr>
                          <w:p w:rsidR="00B567B9" w:rsidRPr="000458AF" w:rsidRDefault="00B567B9" w:rsidP="00632933">
                            <w:pPr>
                              <w:pStyle w:val="Htableleft"/>
                              <w:spacing w:before="0" w:after="0"/>
                              <w:rPr>
                                <w:rFonts w:cs="Arial"/>
                                <w:color w:val="FFFFFF" w:themeColor="accent1"/>
                                <w:szCs w:val="18"/>
                              </w:rPr>
                            </w:pPr>
                          </w:p>
                        </w:tc>
                        <w:tc>
                          <w:tcPr>
                            <w:tcW w:w="0" w:type="auto"/>
                            <w:vMerge/>
                            <w:tcBorders>
                              <w:left w:val="single" w:sz="4" w:space="0" w:color="FFFFFF" w:themeColor="accent1"/>
                              <w:right w:val="single" w:sz="4" w:space="0" w:color="FFFFFF" w:themeColor="accent1"/>
                            </w:tcBorders>
                            <w:vAlign w:val="center"/>
                            <w:hideMark/>
                          </w:tcPr>
                          <w:p w:rsidR="00B567B9" w:rsidRPr="000458AF" w:rsidRDefault="00B567B9" w:rsidP="00632933">
                            <w:pPr>
                              <w:pStyle w:val="Htableleft"/>
                              <w:spacing w:before="0" w:after="0"/>
                              <w:rPr>
                                <w:rFonts w:cs="Arial"/>
                                <w:color w:val="FFFFFF" w:themeColor="accent1"/>
                                <w:szCs w:val="18"/>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B567B9" w:rsidRPr="000458AF" w:rsidRDefault="00B567B9" w:rsidP="00632933">
                            <w:pPr>
                              <w:pStyle w:val="HHeadingTables0"/>
                              <w:spacing w:before="0" w:after="0" w:line="240" w:lineRule="auto"/>
                              <w:jc w:val="center"/>
                              <w:rPr>
                                <w:color w:val="FFFFFF" w:themeColor="accent1"/>
                                <w:sz w:val="18"/>
                                <w:szCs w:val="18"/>
                              </w:rPr>
                            </w:pPr>
                            <w:r>
                              <w:rPr>
                                <w:color w:val="FFFFFF" w:themeColor="accent1"/>
                                <w:sz w:val="18"/>
                              </w:rPr>
                              <w:t>Δείκτες εκροών</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B567B9" w:rsidRPr="000458AF" w:rsidRDefault="00B567B9" w:rsidP="00632933">
                            <w:pPr>
                              <w:pStyle w:val="HHeadingTables0"/>
                              <w:spacing w:before="0" w:after="0" w:line="240" w:lineRule="auto"/>
                              <w:jc w:val="center"/>
                              <w:rPr>
                                <w:color w:val="FFFFFF" w:themeColor="accent1"/>
                                <w:sz w:val="18"/>
                                <w:szCs w:val="18"/>
                              </w:rPr>
                            </w:pPr>
                            <w:r>
                              <w:rPr>
                                <w:color w:val="FFFFFF" w:themeColor="accent1"/>
                                <w:sz w:val="18"/>
                              </w:rPr>
                              <w:t>Δείκτες αποτελεσμάτων</w:t>
                            </w:r>
                          </w:p>
                        </w:tc>
                      </w:tr>
                      <w:tr w:rsidR="00EF290D">
                        <w:trPr>
                          <w:trHeight w:val="131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B567B9" w:rsidRPr="000458AF" w:rsidRDefault="00B567B9" w:rsidP="00632933">
                            <w:pPr>
                              <w:pStyle w:val="Htableleft"/>
                              <w:spacing w:before="0" w:after="0"/>
                              <w:rPr>
                                <w:rFonts w:cs="Arial"/>
                                <w:color w:val="373737"/>
                                <w:szCs w:val="18"/>
                              </w:rPr>
                            </w:pPr>
                            <w:r>
                              <w:rPr>
                                <w:i/>
                                <w:color w:val="373737"/>
                              </w:rPr>
                              <w:t>Σε ποιο βαθμό ο μηχανισμός υλοποίησης και οι δραστηριότητες συντονισμού οδηγούν στη δημιουργία προστιθέμενης αξίας;</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B567B9" w:rsidRPr="000458AF" w:rsidRDefault="00B567B9" w:rsidP="00632933">
                            <w:pPr>
                              <w:pStyle w:val="Htableleft"/>
                              <w:spacing w:before="0" w:after="0"/>
                              <w:rPr>
                                <w:rFonts w:cs="Arial"/>
                                <w:color w:val="373737"/>
                                <w:szCs w:val="18"/>
                              </w:rPr>
                            </w:pPr>
                            <w:r>
                              <w:rPr>
                                <w:color w:val="373737"/>
                              </w:rPr>
                              <w:t>Η συμμετοχή των σχετικών φορέων αγροτικής ανάπτυξης στην εταιρική σχέση έχει εξασφαλιστεί</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B567B9" w:rsidRPr="000458AF" w:rsidRDefault="00B567B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Αριθμός και φάσμα των μελών της ΟΤΔ</w:t>
                            </w:r>
                          </w:p>
                          <w:p w:rsidR="00B567B9" w:rsidRPr="000458AF" w:rsidRDefault="00B567B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Ποσοστό συμμετοχής των σχετικών ενδιαφερομένων φορέων σε δραστηριότητες εταιρικής σχέσης</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B567B9" w:rsidRPr="000458AF" w:rsidRDefault="00B567B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Βαθμολόγηση των αλλαγών που έχουν γίνει αντιληπτές στη συνεργατική συμπεριφορά και στη λήψη αποφάσεων μεταξύ των εταίρων.</w:t>
                            </w:r>
                          </w:p>
                          <w:p w:rsidR="00B567B9" w:rsidRPr="000458AF" w:rsidRDefault="00B567B9" w:rsidP="00632933">
                            <w:pPr>
                              <w:pStyle w:val="Htablebullet"/>
                              <w:numPr>
                                <w:ilvl w:val="0"/>
                                <w:numId w:val="0"/>
                              </w:numPr>
                              <w:rPr>
                                <w:color w:val="373737"/>
                                <w:szCs w:val="18"/>
                              </w:rPr>
                            </w:pPr>
                          </w:p>
                        </w:tc>
                      </w:tr>
                      <w:tr w:rsidR="00EF290D">
                        <w:trPr>
                          <w:trHeight w:val="1725"/>
                        </w:trPr>
                        <w:tc>
                          <w:tcPr>
                            <w:tcW w:w="0" w:type="auto"/>
                            <w:tcBorders>
                              <w:right w:val="single" w:sz="4" w:space="0" w:color="FFFFFF" w:themeColor="accent1"/>
                            </w:tcBorders>
                            <w:shd w:val="clear" w:color="auto" w:fill="F9CBAC" w:themeFill="background2" w:themeFillTint="66"/>
                            <w:vAlign w:val="center"/>
                            <w:hideMark/>
                          </w:tcPr>
                          <w:p w:rsidR="00B567B9" w:rsidRPr="000458AF" w:rsidRDefault="00B567B9"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B567B9" w:rsidRPr="000458AF" w:rsidRDefault="00B567B9" w:rsidP="00632933">
                            <w:pPr>
                              <w:pStyle w:val="Htableleft"/>
                              <w:spacing w:before="0" w:after="0"/>
                              <w:rPr>
                                <w:rFonts w:cs="Arial"/>
                                <w:color w:val="373737"/>
                                <w:szCs w:val="18"/>
                              </w:rPr>
                            </w:pPr>
                            <w:r>
                              <w:rPr>
                                <w:color w:val="373737"/>
                              </w:rPr>
                              <w:t>Η συνεργασία της τοπικής κοινότητας (ομάδες οικονομικού και κοινωνικού σκοπού και εκπρόσωποι δημόσιων και ιδιωτικών οργανισμών) στη στήριξη της διαδικασίας ανάπτυξης έχει αυξηθεί</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B567B9" w:rsidRPr="000458AF" w:rsidRDefault="00B567B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Αριθμός και είδος δραστηριοτήτων υποστήριξης τοπικών έργων</w:t>
                            </w:r>
                          </w:p>
                          <w:p w:rsidR="00B567B9" w:rsidRPr="00EF290D" w:rsidRDefault="00B567B9" w:rsidP="00EF290D">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Αριθμός και είδος δομών</w:t>
                            </w:r>
                            <w:r w:rsidR="00EF290D" w:rsidRPr="00EF290D">
                              <w:rPr>
                                <w:rFonts w:ascii="Arial" w:hAnsi="Arial"/>
                                <w:color w:val="373737"/>
                              </w:rPr>
                              <w:t xml:space="preserve"> </w:t>
                            </w:r>
                            <w:r w:rsidR="00EF290D">
                              <w:rPr>
                                <w:rFonts w:ascii="Arial" w:hAnsi="Arial"/>
                                <w:color w:val="373737"/>
                              </w:rPr>
                              <w:t>σ</w:t>
                            </w:r>
                            <w:r>
                              <w:rPr>
                                <w:rFonts w:ascii="Arial" w:hAnsi="Arial"/>
                                <w:color w:val="373737"/>
                              </w:rPr>
                              <w:t>υνεργασίας που εμφανίστηκαν</w:t>
                            </w:r>
                            <w:r w:rsidR="00EF290D" w:rsidRPr="00EF290D">
                              <w:rPr>
                                <w:rFonts w:ascii="Arial" w:hAnsi="Arial"/>
                                <w:color w:val="373737"/>
                                <w:szCs w:val="18"/>
                              </w:rPr>
                              <w:t>.</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B567B9" w:rsidRPr="000458AF" w:rsidRDefault="00B567B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Βαθμολόγηση των αλλαγών που έγιναν αντιληπτές σε επίπεδο αμοιβαίας εμπιστοσύνης μεταξύ των εμπλεκόμενων ενδιαφερόμενων φορέων</w:t>
                            </w:r>
                          </w:p>
                          <w:p w:rsidR="00B567B9" w:rsidRPr="000458AF" w:rsidRDefault="00B567B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xml:space="preserve">Ποσό μόχλευσης για τη στήριξη της στρατηγικής τοπικής ανάπτυξης (κινητοποίηση δημόσιων και ιδιωτικών κονδυλίων από διάφορες πηγές και/ή εθελοντική εργασία) </w:t>
                            </w:r>
                          </w:p>
                        </w:tc>
                      </w:tr>
                      <w:tr w:rsidR="00EF290D">
                        <w:trPr>
                          <w:trHeight w:val="1828"/>
                        </w:trPr>
                        <w:tc>
                          <w:tcPr>
                            <w:tcW w:w="0" w:type="auto"/>
                            <w:tcBorders>
                              <w:right w:val="single" w:sz="4" w:space="0" w:color="FFFFFF" w:themeColor="accent1"/>
                            </w:tcBorders>
                            <w:shd w:val="clear" w:color="auto" w:fill="FCE5D5" w:themeFill="background2" w:themeFillTint="33"/>
                            <w:vAlign w:val="center"/>
                            <w:hideMark/>
                          </w:tcPr>
                          <w:p w:rsidR="00B567B9" w:rsidRPr="000458AF" w:rsidRDefault="00B567B9"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B567B9" w:rsidRPr="000458AF" w:rsidRDefault="00B567B9" w:rsidP="00632933">
                            <w:pPr>
                              <w:pStyle w:val="Htableleft"/>
                              <w:spacing w:before="0" w:after="0"/>
                              <w:rPr>
                                <w:rFonts w:cs="Arial"/>
                                <w:color w:val="373737"/>
                                <w:szCs w:val="18"/>
                              </w:rPr>
                            </w:pPr>
                            <w:r>
                              <w:rPr>
                                <w:color w:val="373737"/>
                              </w:rPr>
                              <w:t>Η ΟΤΔ είχε την ικανότητα να κινητοποιήσει και να δημιουργήσει τοπική αγροτική ανάπτυξη μέσω καινοτόμων λύσεων σε παλιά και νέα προβλήματα των αγροτικών περιοχών</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B567B9" w:rsidRPr="000458AF" w:rsidRDefault="00B567B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Αριθμός υποστηριζόμενων έργων με καινοτόμο ή πιλοτικό χαρακτήρα</w:t>
                            </w:r>
                          </w:p>
                          <w:p w:rsidR="00B567B9" w:rsidRPr="000458AF" w:rsidRDefault="00B567B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Αριθμός και είδος δομών συνεργασίας που εμφανίστηκαν</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B567B9" w:rsidRPr="000458AF" w:rsidRDefault="00B567B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Βαρύτητα των έργων «καινοτομίας» στις συνολικές δαπάνες (%)</w:t>
                            </w:r>
                          </w:p>
                        </w:tc>
                      </w:tr>
                      <w:tr w:rsidR="00EF290D">
                        <w:trPr>
                          <w:trHeight w:val="2710"/>
                        </w:trPr>
                        <w:tc>
                          <w:tcPr>
                            <w:tcW w:w="0" w:type="auto"/>
                            <w:tcBorders>
                              <w:right w:val="single" w:sz="4" w:space="0" w:color="FFFFFF" w:themeColor="accent1"/>
                            </w:tcBorders>
                            <w:shd w:val="clear" w:color="auto" w:fill="F9CBAC" w:themeFill="background2" w:themeFillTint="66"/>
                            <w:vAlign w:val="center"/>
                            <w:hideMark/>
                          </w:tcPr>
                          <w:p w:rsidR="00B567B9" w:rsidRPr="000458AF" w:rsidRDefault="00B567B9"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B567B9" w:rsidRPr="000458AF" w:rsidRDefault="00B567B9" w:rsidP="00632933">
                            <w:pPr>
                              <w:pStyle w:val="Htableleft"/>
                              <w:spacing w:before="0" w:after="0"/>
                              <w:rPr>
                                <w:rFonts w:cs="Arial"/>
                                <w:color w:val="373737"/>
                                <w:szCs w:val="18"/>
                              </w:rPr>
                            </w:pPr>
                            <w:r>
                              <w:rPr>
                                <w:color w:val="373737"/>
                              </w:rPr>
                              <w:t>Ενίσχυση των σχέσεων και των συνδέσεων, καθώς και δημιουργία έργων με εξωτερικούς οργανισμούς, με στόχο την ενίσχυση και τη βελτίωση των (καινοτόμων) τοπικών δράσεων</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B567B9" w:rsidRPr="000458AF" w:rsidRDefault="00B567B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Αριθμός και είδος δικτύων στα οποία συμμετέχει η ΟΤΔ</w:t>
                            </w:r>
                          </w:p>
                          <w:p w:rsidR="00B567B9" w:rsidRPr="000458AF" w:rsidRDefault="00B567B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Αριθμός και είδος υποστηριζόμενων έργων συνεργασίας</w:t>
                            </w:r>
                          </w:p>
                          <w:p w:rsidR="00B567B9" w:rsidRPr="000458AF" w:rsidRDefault="00B567B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Αριθμός και είδος μελών/τοπικών παραγόντων που εμπλέκονται σε έργα συνεργασίας και δραστηριότητας δικτύωσης</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B567B9" w:rsidRPr="000458AF" w:rsidRDefault="00B567B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Ποσοστό των τοπικών στρατηγικών/πρωτοβουλιών που λαμβάνουν συγκεκριμένα οφέλη από δραστηριότητες δικτύωσης και συνεργασίας</w:t>
                            </w:r>
                          </w:p>
                          <w:p w:rsidR="00B567B9" w:rsidRPr="000458AF" w:rsidRDefault="00B567B9" w:rsidP="00632933">
                            <w:pPr>
                              <w:pStyle w:val="Htablebullet"/>
                              <w:tabs>
                                <w:tab w:val="clear" w:pos="142"/>
                                <w:tab w:val="left" w:pos="262"/>
                              </w:tabs>
                              <w:spacing w:before="0" w:after="0"/>
                              <w:ind w:left="262" w:hanging="262"/>
                              <w:rPr>
                                <w:rFonts w:ascii="Arial" w:hAnsi="Arial"/>
                                <w:color w:val="373737"/>
                                <w:szCs w:val="18"/>
                              </w:rPr>
                            </w:pPr>
                            <w:r>
                              <w:rPr>
                                <w:rFonts w:ascii="Arial" w:hAnsi="Arial"/>
                                <w:i/>
                                <w:color w:val="373737"/>
                              </w:rPr>
                              <w:t>Ειδικοί δείκτες αποτελεσμάτων που συνδέονται με τους στόχους των έργων συνεργασίας και των δραστηριοτήτων δικτύωσης</w:t>
                            </w:r>
                            <w:r>
                              <w:rPr>
                                <w:rFonts w:ascii="Arial" w:hAnsi="Arial"/>
                                <w:color w:val="373737"/>
                              </w:rPr>
                              <w:t xml:space="preserve"> </w:t>
                            </w:r>
                          </w:p>
                        </w:tc>
                      </w:tr>
                    </w:tbl>
                    <w:p w:rsidR="00B567B9" w:rsidRPr="00B30A98" w:rsidRDefault="00B567B9" w:rsidP="00364BD3">
                      <w:pPr>
                        <w:rPr>
                          <w:rFonts w:ascii="Arial" w:hAnsi="Arial" w:cs="Arial"/>
                          <w:color w:val="57825E" w:themeColor="accent4"/>
                          <w:sz w:val="20"/>
                          <w:szCs w:val="20"/>
                        </w:rPr>
                      </w:pPr>
                    </w:p>
                  </w:txbxContent>
                </v:textbox>
                <w10:wrap type="square"/>
              </v:shape>
            </w:pict>
          </mc:Fallback>
        </mc:AlternateContent>
      </w:r>
      <w:r>
        <w:rPr>
          <w:rFonts w:ascii="Times New Roman" w:hAnsi="Times New Roman"/>
          <w:sz w:val="24"/>
        </w:rPr>
        <w:t> </w:t>
      </w:r>
    </w:p>
    <w:p w:rsidR="00335BB3" w:rsidRPr="000458AF" w:rsidRDefault="00335BB3" w:rsidP="00370643">
      <w:pPr>
        <w:pStyle w:val="HStandard"/>
        <w:sectPr w:rsidR="00335BB3" w:rsidRPr="000458AF" w:rsidSect="009F15D6">
          <w:type w:val="continuous"/>
          <w:pgSz w:w="11906" w:h="16838"/>
          <w:pgMar w:top="1418" w:right="1418" w:bottom="1418" w:left="1418" w:header="709" w:footer="709" w:gutter="0"/>
          <w:cols w:space="708"/>
          <w:docGrid w:linePitch="360"/>
        </w:sectPr>
      </w:pPr>
    </w:p>
    <w:p w:rsidR="006C5F71" w:rsidRPr="000458AF" w:rsidRDefault="00C6113D" w:rsidP="00370643">
      <w:pPr>
        <w:pStyle w:val="HStandard"/>
        <w:rPr>
          <w:rFonts w:ascii="Times New Roman" w:hAnsi="Times New Roman"/>
          <w:sz w:val="24"/>
          <w:szCs w:val="24"/>
        </w:rPr>
      </w:pPr>
      <w:r>
        <w:lastRenderedPageBreak/>
        <w:t>Η προστιθέμενη αξία του LEADER/CLLD υποτίθεται ότι δημιουργείται μέσω της υλοποίησης της στρατηγικής CLLD με τη χρήση του μηχανισμού υλοποίησης της CLLD, καθώς και με την υποστήριξη του συντονισμού της ΟΤΔ. Η προστιθ</w:t>
      </w:r>
      <w:r>
        <w:t>έ</w:t>
      </w:r>
      <w:r>
        <w:t xml:space="preserve">μενη αξία του LEADER/CLLD δημιουργείται από δραστηριότητες της ΟΤΔ υπό τη μορφή αλλαγών στη συμπεριφορά τοπικών παραγόντων που εμπλέκονται σε αυτές τις δραστηριότητες. Αυτό οδηγεί σε βελτίωση του κοινωνικού κεφαλαίου και της τοπικής διακυβέρνησης, καθώς και σε διαρθρωτικές αλλαγές στην περιοχή της ΟΤΔ σε μακροπρόθεσμο ορίζοντα (βλ. κεφάλαιο 3.1). </w:t>
      </w:r>
    </w:p>
    <w:p w:rsidR="006C5F71" w:rsidRPr="000458AF" w:rsidRDefault="006C5F71" w:rsidP="00370643">
      <w:pPr>
        <w:pStyle w:val="HStandard"/>
        <w:rPr>
          <w:rFonts w:ascii="Times New Roman" w:hAnsi="Times New Roman"/>
          <w:sz w:val="24"/>
          <w:szCs w:val="24"/>
        </w:rPr>
      </w:pPr>
      <w:r>
        <w:t>Οι διαστάσεις στις οποίες αναμένουμε την εμφάνιση μετρήσιμων αποτελεσμάτων είναι οι ακ</w:t>
      </w:r>
      <w:r>
        <w:t>ό</w:t>
      </w:r>
      <w:r>
        <w:t xml:space="preserve">λουθες: </w:t>
      </w:r>
    </w:p>
    <w:p w:rsidR="006C5F71" w:rsidRPr="000458AF" w:rsidRDefault="006C5F71" w:rsidP="00370643">
      <w:pPr>
        <w:pStyle w:val="Hlistbullet"/>
        <w:ind w:left="426" w:hanging="426"/>
      </w:pPr>
      <w:r>
        <w:t>Βελτιωμένο τοπικό κοινωνικό κεφάλαιο.</w:t>
      </w:r>
    </w:p>
    <w:p w:rsidR="006C5F71" w:rsidRPr="000458AF" w:rsidRDefault="006C5F71" w:rsidP="00370643">
      <w:pPr>
        <w:pStyle w:val="Hlistbullet"/>
        <w:ind w:left="426" w:hanging="426"/>
      </w:pPr>
      <w:r>
        <w:t>Βελτιωμένη τοπική διακυβέρνηση.</w:t>
      </w:r>
    </w:p>
    <w:p w:rsidR="006C5F71" w:rsidRPr="000458AF" w:rsidRDefault="006C5F71" w:rsidP="00370643">
      <w:pPr>
        <w:pStyle w:val="Hlistbullet"/>
        <w:ind w:left="426" w:hanging="426"/>
      </w:pPr>
      <w:r>
        <w:t>Βελτιωμένα αποτελέσματα υλοποίησης της στρατηγικής</w:t>
      </w:r>
      <w:r w:rsidR="00EF290D">
        <w:t>.</w:t>
      </w:r>
    </w:p>
    <w:p w:rsidR="006C5F71" w:rsidRPr="000458AF" w:rsidRDefault="00AD412D" w:rsidP="000A6D53">
      <w:pPr>
        <w:pStyle w:val="HHeading5"/>
        <w:rPr>
          <w:rFonts w:ascii="Times New Roman" w:hAnsi="Times New Roman"/>
          <w:sz w:val="24"/>
          <w:szCs w:val="24"/>
        </w:rPr>
      </w:pPr>
      <w:r>
        <w:t>γ. Ανάπτυξη ερωτημάτων αξιολόγησης για την ανάλυση των αναμενόμενων επιπτώσεων από άποψη προστιθέμενης αξίας της CLLD σε τοπικό επίπεδο</w:t>
      </w:r>
    </w:p>
    <w:p w:rsidR="006C5F71" w:rsidRPr="000458AF" w:rsidRDefault="006C5F71" w:rsidP="00370643">
      <w:pPr>
        <w:pStyle w:val="HStandard"/>
      </w:pPr>
      <w:r>
        <w:t>Αυτές οι αλλαγές μπορούν να αποτυπωθούν πρώτον σε επίπεδο αποτελεσμάτων, όπως φαίνεται στην προηγούμενη ενότητα σχετικά με τη δημιουργία προστιθέμενης αξίας από τον μηχανισμό υλοποίησης και τον συντονισμό. Μακρ</w:t>
      </w:r>
      <w:r>
        <w:t>ο</w:t>
      </w:r>
      <w:r>
        <w:t>πρόθεσμα, αυτές οι αλλαγές θεωρείται ότι συμβάλλουν σε διαρθρωτικές αλλαγές σε επίπεδο επιπτώσεων. Δεδομένου ότι η αξιολόγηση σε επίπεδο ΟΤΔ διενεργείται στο τέλος της περι</w:t>
      </w:r>
      <w:r>
        <w:t>ό</w:t>
      </w:r>
      <w:r>
        <w:t xml:space="preserve">δου, είναι απίθανο οι επιπτώσεις σε αυτές τις διαστάσεις να μπορέσουν να επιβεβαιωθούν από αξιόπιστα πορίσματα. Ωστόσο, δεν είναι μόνο χρήσιμο αλλά και απαραίτητο, από άποψη μάθησης, να παρασχεθεί ένα περιθώριο για κοινό στοχασμό σχετικά με την πιθανή εμφάνιση επιπτώσεων, με εστίαση ιδίως στις διαδρομές αλλαγής, οι οποίες αντιπροσωπεύονται από τη λογική παρέμβασης, καθώς και στον σχετικό βαθμό επίτευξης. Αυτή η έρευνα θα πρέπει να περιλαμβάνει μια κοινή ανάλυση των ενδείξεων αλλαγής, οι οποίες δεν αναμένονταν σύμφωνα με τη λογική </w:t>
      </w:r>
      <w:r>
        <w:lastRenderedPageBreak/>
        <w:t>παρέμβασης, ωστόσο φαίνεται να υποδεικνύουν την εμφάνιση απροσδόκητων επιπτώσεων.</w:t>
      </w:r>
    </w:p>
    <w:p w:rsidR="006C5F71" w:rsidRPr="000458AF" w:rsidRDefault="006C5F71" w:rsidP="00370643">
      <w:pPr>
        <w:pStyle w:val="HStandard"/>
      </w:pPr>
      <w:r>
        <w:t>Για την αξιολόγηση της προστιθέμενης αξίας, είναι απαραίτητο να καθοριστεί η αναμενόμενη προστιθέμενη αξία (βελτιωμένο κοινωνικό κεφάλαιο ή βελτιωμένη τοπική διακυβέρνηση) και να διατυπωθούν σχετικά ερωτήματα αξιολόγησης, κριτήρια απόφασης και δείκτες.</w:t>
      </w:r>
    </w:p>
    <w:p w:rsidR="006C5F71" w:rsidRPr="000458AF" w:rsidRDefault="006C5F71" w:rsidP="00370643">
      <w:pPr>
        <w:pStyle w:val="HStandard"/>
        <w:rPr>
          <w:rFonts w:ascii="Times New Roman" w:hAnsi="Times New Roman"/>
          <w:sz w:val="24"/>
          <w:szCs w:val="24"/>
        </w:rPr>
      </w:pPr>
      <w:r>
        <w:t xml:space="preserve">Για την αξιολόγηση των αλλαγών στο </w:t>
      </w:r>
      <w:r>
        <w:rPr>
          <w:b/>
        </w:rPr>
        <w:t>τοπικό κοινωνικό κεφάλαιο</w:t>
      </w:r>
      <w:r>
        <w:t>, τα σχετικά ερωτήματα αξιολόγησης θα μπορούσαν να διερευνούν:</w:t>
      </w:r>
    </w:p>
    <w:p w:rsidR="006C5F71" w:rsidRPr="000458AF" w:rsidRDefault="006C5F71" w:rsidP="00370643">
      <w:pPr>
        <w:pStyle w:val="Hlistbullet"/>
        <w:ind w:left="426" w:hanging="426"/>
      </w:pPr>
      <w:r>
        <w:t>τη συχνότητα και την ποιότητα των αλληλεπιδράσεων μεταξύ των τοπικών παραγόντων και των αλληλεπιδράσεων με εξωτερ</w:t>
      </w:r>
      <w:r>
        <w:t>ι</w:t>
      </w:r>
      <w:r>
        <w:t xml:space="preserve">κούς </w:t>
      </w:r>
      <w:proofErr w:type="spellStart"/>
      <w:r>
        <w:t>παρόχους</w:t>
      </w:r>
      <w:proofErr w:type="spellEnd"/>
      <w:r>
        <w:t xml:space="preserve"> πόρων ή θεσμικούς εταίρους σε διάφορα επίπεδα λήψης αποφάσεων·</w:t>
      </w:r>
    </w:p>
    <w:p w:rsidR="006C5F71" w:rsidRPr="000458AF" w:rsidRDefault="006C5F71" w:rsidP="00370643">
      <w:pPr>
        <w:pStyle w:val="Hlistbullet"/>
        <w:ind w:left="426" w:hanging="426"/>
      </w:pPr>
      <w:r>
        <w:t>την ικανότητα των τοπικών παραγόντων να οργανώνονται σε διάφορες μορφές εταιρικών σχέσεων, δικτύων, λόμπι και ομάδων συμφερόντων και αλληλεγγύης· την ανάπτυξη ικανοτήτων γεφύρωσης και σύνδεσης·</w:t>
      </w:r>
    </w:p>
    <w:p w:rsidR="006C5F71" w:rsidRPr="000458AF" w:rsidRDefault="006C5F71" w:rsidP="00370643">
      <w:pPr>
        <w:pStyle w:val="Hlistbullet"/>
        <w:ind w:left="426" w:hanging="426"/>
      </w:pPr>
      <w:r>
        <w:t>την αύξηση της εμπιστοσύνης και της αυτοπεποίθησης μεταξύ των παραγόντων στην περιοχή της ΟΤΔ·</w:t>
      </w:r>
    </w:p>
    <w:p w:rsidR="006C5F71" w:rsidRPr="000458AF" w:rsidRDefault="006C5F71" w:rsidP="00370643">
      <w:pPr>
        <w:pStyle w:val="Hlistbullet"/>
        <w:ind w:left="426" w:hanging="426"/>
      </w:pPr>
      <w:r>
        <w:t>την ευαισθητοποίηση σχετικά με τις τοπικές ταυτότητες και την εικόνα ή τη φήμη της περιοχής, καθώς και του πληθυσμού, των πόρων και των προϊόντων της·</w:t>
      </w:r>
    </w:p>
    <w:p w:rsidR="006C5F71" w:rsidRPr="000458AF" w:rsidRDefault="006C5F71" w:rsidP="00370643">
      <w:pPr>
        <w:pStyle w:val="Hlistbullet"/>
        <w:ind w:left="426" w:hanging="426"/>
      </w:pPr>
      <w:r>
        <w:t>την παροχή της δυνατότητας στη νεότερη γενιά να συνδέσει τις μελλοντικές της προοπτικές με ένα όραμα για την περιοχή στην οποία ζει, καθώς και την ενθάρρυνσή της προς αυτό τον σκοπό·</w:t>
      </w:r>
    </w:p>
    <w:p w:rsidR="006C5F71" w:rsidRPr="000458AF" w:rsidRDefault="006C5F71" w:rsidP="00370643">
      <w:pPr>
        <w:pStyle w:val="Hlistbullet"/>
        <w:ind w:left="426" w:hanging="426"/>
      </w:pPr>
      <w:r>
        <w:t>τις πεποιθήσεις, τη νοοτροπία και τις συμπεριφορές των τοπικών παραγόντων, καθώς και τις σχέσεις μεταξύ αυτών·</w:t>
      </w:r>
    </w:p>
    <w:p w:rsidR="006C5F71" w:rsidRPr="000458AF" w:rsidRDefault="006C5F71" w:rsidP="00370643">
      <w:pPr>
        <w:pStyle w:val="Hlistbullet"/>
        <w:ind w:left="426" w:hanging="426"/>
      </w:pPr>
      <w:r>
        <w:t>τις συνήθεις διαδικασίες των οργανώσεων, των συστημάτων συνεργασίας και των δικτύων·</w:t>
      </w:r>
    </w:p>
    <w:p w:rsidR="006C5F71" w:rsidRPr="000458AF" w:rsidRDefault="006C5F71" w:rsidP="00370643">
      <w:pPr>
        <w:pStyle w:val="Hlistbullet"/>
        <w:ind w:left="426" w:hanging="426"/>
      </w:pPr>
      <w:r>
        <w:t>τους νέους ή τροποποιημένους κανόνες που διέπουν τις κοινωνικές αλληλεπιδράσεις και την κοινωνική αναπαραγωγή.</w:t>
      </w:r>
    </w:p>
    <w:p w:rsidR="006C5F71" w:rsidRPr="000458AF" w:rsidRDefault="006C5F71" w:rsidP="00370643">
      <w:pPr>
        <w:pStyle w:val="HStandard"/>
        <w:rPr>
          <w:rFonts w:ascii="Times New Roman" w:hAnsi="Times New Roman"/>
          <w:sz w:val="24"/>
          <w:szCs w:val="24"/>
        </w:rPr>
      </w:pPr>
      <w:r>
        <w:lastRenderedPageBreak/>
        <w:t xml:space="preserve">Για την αξιολόγηση των αλλαγών στην </w:t>
      </w:r>
      <w:r>
        <w:rPr>
          <w:b/>
        </w:rPr>
        <w:t>τοπική διακυβέρνηση</w:t>
      </w:r>
      <w:r>
        <w:t>, τα σχετικά ερωτήματα αξιολόγησης θα μπορούσαν να διερευνούν:</w:t>
      </w:r>
    </w:p>
    <w:p w:rsidR="006C5F71" w:rsidRPr="000458AF" w:rsidRDefault="006C5F71" w:rsidP="00370643">
      <w:pPr>
        <w:pStyle w:val="Hlistbullet"/>
        <w:ind w:left="426" w:hanging="426"/>
      </w:pPr>
      <w:r>
        <w:t xml:space="preserve">τη συμμετοχή διαφόρων φορέων (π.χ. δημόσιων και μη δημόσιων φορέων) σε έναν δυναμικό και </w:t>
      </w:r>
      <w:proofErr w:type="spellStart"/>
      <w:r>
        <w:t>διαδραστικό</w:t>
      </w:r>
      <w:proofErr w:type="spellEnd"/>
      <w:r>
        <w:t xml:space="preserve"> τρόπο κοινωνικής μάθησης, καθώς και την ποικιλομορφία και την αντιπροσωπευτικότητά τους (π.χ. στο όργανο λήψης αποφάσεων)· </w:t>
      </w:r>
    </w:p>
    <w:p w:rsidR="006C5F71" w:rsidRPr="000458AF" w:rsidRDefault="006C5F71" w:rsidP="00370643">
      <w:pPr>
        <w:pStyle w:val="Hlistbullet"/>
        <w:ind w:left="426" w:hanging="426"/>
      </w:pPr>
      <w:r>
        <w:t xml:space="preserve">τους μηχανισμούς καθοδήγησης και διακυβέρνησης (ιεράρχηση, εταιρικές σχέσεις, αλληλεπίδραση, αλληλεγγύη)· </w:t>
      </w:r>
    </w:p>
    <w:p w:rsidR="006C5F71" w:rsidRPr="000458AF" w:rsidRDefault="006C5F71" w:rsidP="00370643">
      <w:pPr>
        <w:pStyle w:val="Hlistbullet"/>
        <w:ind w:left="426" w:hanging="426"/>
      </w:pPr>
      <w:r>
        <w:t xml:space="preserve">τη διαχείριση σύνθετων αλληλεπιδράσεων και διαπραγματεύσεων στο περιφερειακό σύστημα διακυβέρνησης πολλαπλών βαθμίδων </w:t>
      </w:r>
    </w:p>
    <w:p w:rsidR="006C5F71" w:rsidRPr="000458AF" w:rsidRDefault="006C5F71" w:rsidP="00370643">
      <w:pPr>
        <w:pStyle w:val="Hlistbullet"/>
        <w:ind w:left="426" w:hanging="426"/>
      </w:pPr>
      <w:r>
        <w:t>την</w:t>
      </w:r>
      <w:r w:rsidR="00EF290D">
        <w:t xml:space="preserve"> ενίσχυση των αλληλοεξαρτώμενων </w:t>
      </w:r>
      <w:r>
        <w:t>σχέσεων των τοπικών φορέων, βάσει τοπικής ταυτότητας ή συλλογικού συμφέροντος·</w:t>
      </w:r>
    </w:p>
    <w:p w:rsidR="006C5F71" w:rsidRPr="000458AF" w:rsidRDefault="006C5F71" w:rsidP="00370643">
      <w:pPr>
        <w:pStyle w:val="Hlistbullet"/>
        <w:ind w:left="426" w:hanging="426"/>
      </w:pPr>
      <w:r>
        <w:t>τη</w:t>
      </w:r>
      <w:r w:rsidR="00EF290D">
        <w:t xml:space="preserve"> </w:t>
      </w:r>
      <w:r>
        <w:t xml:space="preserve">δημιουργία κινήτρων για τη διατήρηση της συμμετοχής και της δέσμευσης των φορέων γύρω από κοινούς στόχους· </w:t>
      </w:r>
    </w:p>
    <w:p w:rsidR="006C5F71" w:rsidRPr="000458AF" w:rsidRDefault="006C5F71" w:rsidP="00370643">
      <w:pPr>
        <w:pStyle w:val="Hlistbullet"/>
        <w:ind w:left="426" w:hanging="426"/>
      </w:pPr>
      <w:r>
        <w:t>τη συνεργασία και τη δικτύωση (π.χ. εξέταση του βαθμού στον οποίο οι ΟΤΔ έχουν αποκτήσει κεντρική θέση ως φορείς αν</w:t>
      </w:r>
      <w:r>
        <w:t>ά</w:t>
      </w:r>
      <w:r>
        <w:t xml:space="preserve">πτυξης στην περιοχή)· </w:t>
      </w:r>
    </w:p>
    <w:p w:rsidR="006C5F71" w:rsidRPr="000458AF" w:rsidRDefault="00EF290D" w:rsidP="00370643">
      <w:pPr>
        <w:pStyle w:val="Hlistbullet"/>
        <w:ind w:left="426" w:hanging="426"/>
      </w:pPr>
      <w:r w:rsidRPr="00201B01">
        <w:rPr>
          <w:noProof/>
          <w:lang w:bidi="ar-SA"/>
        </w:rPr>
        <w:drawing>
          <wp:anchor distT="0" distB="0" distL="114300" distR="114300" simplePos="0" relativeHeight="251732480" behindDoc="1" locked="0" layoutInCell="1" allowOverlap="1" wp14:anchorId="2D2B76B7" wp14:editId="77760DFD">
            <wp:simplePos x="0" y="0"/>
            <wp:positionH relativeFrom="column">
              <wp:posOffset>71120</wp:posOffset>
            </wp:positionH>
            <wp:positionV relativeFrom="paragraph">
              <wp:posOffset>839470</wp:posOffset>
            </wp:positionV>
            <wp:extent cx="5611495" cy="2352675"/>
            <wp:effectExtent l="0" t="0" r="8255" b="9525"/>
            <wp:wrapTight wrapText="bothSides">
              <wp:wrapPolygon edited="0">
                <wp:start x="0" y="0"/>
                <wp:lineTo x="0" y="21513"/>
                <wp:lineTo x="21558" y="21513"/>
                <wp:lineTo x="21558" y="0"/>
                <wp:lineTo x="0" y="0"/>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extLst>
                        <a:ext uri="{28A0092B-C50C-407E-A947-70E740481C1C}">
                          <a14:useLocalDpi xmlns:a14="http://schemas.microsoft.com/office/drawing/2010/main" val="0"/>
                        </a:ext>
                      </a:extLst>
                    </a:blip>
                    <a:srcRect l="9173" t="8569" r="9981" b="31177"/>
                    <a:stretch/>
                  </pic:blipFill>
                  <pic:spPr bwMode="auto">
                    <a:xfrm>
                      <a:off x="0" y="0"/>
                      <a:ext cx="5611495" cy="2352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5F71">
        <w:t xml:space="preserve">τον ρόλο των φορέων στις δομές εξουσίας (νοείται ως η θέση ενός φορέα στο </w:t>
      </w:r>
      <w:r w:rsidR="006C5F71">
        <w:lastRenderedPageBreak/>
        <w:t>κοινωνικό δίκτυο και όχι μόνο η επίσημη εξουσία του)·</w:t>
      </w:r>
    </w:p>
    <w:p w:rsidR="006C5F71" w:rsidRPr="000458AF" w:rsidRDefault="006C5F71" w:rsidP="00370643">
      <w:pPr>
        <w:pStyle w:val="HStandard"/>
        <w:rPr>
          <w:rFonts w:ascii="Times New Roman" w:hAnsi="Times New Roman"/>
          <w:sz w:val="24"/>
          <w:szCs w:val="24"/>
        </w:rPr>
      </w:pPr>
      <w:r>
        <w:t xml:space="preserve">Για την αξιολόγηση της προστιθέμενης αξίας που ενσωματώνεται στα </w:t>
      </w:r>
      <w:r>
        <w:rPr>
          <w:b/>
        </w:rPr>
        <w:t>βελτιωμένα αποτελέσματα της υλοποίησης της στρατηγικής</w:t>
      </w:r>
      <w:r>
        <w:t>, τα σχετικά ερωτήματα αξιολόγησης θα μπορούσαν να διερευνούν:</w:t>
      </w:r>
    </w:p>
    <w:p w:rsidR="006C5F71" w:rsidRPr="000458AF" w:rsidRDefault="006C5F71" w:rsidP="00370643">
      <w:pPr>
        <w:pStyle w:val="Hlistbullet"/>
        <w:ind w:left="426" w:hanging="426"/>
      </w:pPr>
      <w:r>
        <w:t>το είδος και την ποιότητα των έργων των οποίων την υποστήριξη έχει καταστήσει δυνατή η μέθοδος LEADER, σε σύγκριση με άλλα καθεστώτα στήριξης·</w:t>
      </w:r>
    </w:p>
    <w:p w:rsidR="006C5F71" w:rsidRPr="000458AF" w:rsidRDefault="006C5F71" w:rsidP="00370643">
      <w:pPr>
        <w:pStyle w:val="Hlistbullet"/>
        <w:ind w:left="426" w:hanging="426"/>
      </w:pPr>
      <w:r>
        <w:t>εάν νέοι ή διαφορετικοί φορείς υλοποίησης έργων έχουν καταφέρει να εξασφαλίσουν στήριξη για τις δραστηριότητές τους σε σύγκριση με άλλα καθεστώτα στήριξης·</w:t>
      </w:r>
    </w:p>
    <w:p w:rsidR="006C5F71" w:rsidRPr="000458AF" w:rsidRDefault="006C5F71" w:rsidP="00370643">
      <w:pPr>
        <w:pStyle w:val="Hlistbullet"/>
        <w:ind w:left="426" w:hanging="426"/>
      </w:pPr>
      <w:r>
        <w:t>σε ποιο βαθμό έχει διερευνηθεί και ενεργοποιηθεί νέο δυναμικό της περιοχής μέσω των δραστηριοτήτων της ΟΤΔ·</w:t>
      </w:r>
    </w:p>
    <w:p w:rsidR="006C5F71" w:rsidRPr="000458AF" w:rsidRDefault="006C5F71" w:rsidP="00370643">
      <w:pPr>
        <w:pStyle w:val="Hlistbullet"/>
        <w:ind w:left="426" w:hanging="426"/>
      </w:pPr>
      <w:r>
        <w:t>σε ποιο βαθμό έχει τονωθεί η καινοτομία χάρη στις δραστηριότητες της ΟΤΔ·</w:t>
      </w:r>
    </w:p>
    <w:p w:rsidR="006C5F71" w:rsidRPr="000458AF" w:rsidRDefault="006C5F71" w:rsidP="00370643">
      <w:pPr>
        <w:pStyle w:val="Hlistbullet"/>
        <w:ind w:left="426" w:hanging="426"/>
      </w:pPr>
      <w:r>
        <w:t>σε ποιο βαθμό η δημιουργία, η αναγνώριση, η χρηματοδότηση και η συνοδευτική στήριξη έχουν ενισχύσει την ικανότητα απόκρ</w:t>
      </w:r>
      <w:r>
        <w:t>ι</w:t>
      </w:r>
      <w:r>
        <w:t xml:space="preserve">σης των έργων στις τοπικές ανάγκες και τη βιωσιμότητά τους· </w:t>
      </w:r>
    </w:p>
    <w:p w:rsidR="006C5F71" w:rsidRPr="000458AF" w:rsidRDefault="006C5F71" w:rsidP="00370643">
      <w:pPr>
        <w:pStyle w:val="Hlistbullet"/>
        <w:ind w:left="426" w:hanging="426"/>
      </w:pPr>
      <w:r>
        <w:t>τη διεύρυνση της ομάδας εν δυνάμει δικαιούχων, την αύξηση της τοπικής κινητοποί</w:t>
      </w:r>
      <w:r>
        <w:t>η</w:t>
      </w:r>
      <w:r>
        <w:t>σης και την έμμεση ενθάρρυνση μη δικαιούχων να συμμετάσχουν στη διαδικασία ανάπτυξης.</w:t>
      </w:r>
    </w:p>
    <w:p w:rsidR="00335BB3" w:rsidRPr="000458AF" w:rsidRDefault="00335BB3" w:rsidP="0015777B">
      <w:pPr>
        <w:pStyle w:val="Hlistbullet"/>
        <w:numPr>
          <w:ilvl w:val="0"/>
          <w:numId w:val="0"/>
        </w:numPr>
        <w:ind w:left="720" w:hanging="360"/>
        <w:sectPr w:rsidR="00335BB3" w:rsidRPr="000458AF" w:rsidSect="00335BB3">
          <w:type w:val="continuous"/>
          <w:pgSz w:w="11906" w:h="16838"/>
          <w:pgMar w:top="1418" w:right="1418" w:bottom="1418" w:left="1418" w:header="709" w:footer="709" w:gutter="0"/>
          <w:cols w:num="2" w:space="397"/>
          <w:docGrid w:linePitch="360"/>
        </w:sectPr>
      </w:pPr>
    </w:p>
    <w:p w:rsidR="0015777B" w:rsidRDefault="0015777B" w:rsidP="0015777B">
      <w:pPr>
        <w:pStyle w:val="Hlistbullet"/>
        <w:numPr>
          <w:ilvl w:val="0"/>
          <w:numId w:val="0"/>
        </w:numPr>
        <w:ind w:left="720" w:hanging="360"/>
      </w:pPr>
    </w:p>
    <w:p w:rsidR="00BB2B11" w:rsidRPr="00AF7A48" w:rsidRDefault="00BB2B11" w:rsidP="00EF290D">
      <w:pPr>
        <w:pStyle w:val="HHeading2"/>
        <w:numPr>
          <w:ilvl w:val="1"/>
          <w:numId w:val="42"/>
        </w:numPr>
        <w:tabs>
          <w:tab w:val="clear" w:pos="360"/>
          <w:tab w:val="clear" w:pos="510"/>
        </w:tabs>
      </w:pPr>
      <w:bookmarkStart w:id="153" w:name="_Toc485297548"/>
      <w:bookmarkStart w:id="154" w:name="_Toc485297549"/>
      <w:bookmarkStart w:id="155" w:name="_Toc485297551"/>
      <w:bookmarkStart w:id="156" w:name="_Toc485297572"/>
      <w:bookmarkStart w:id="157" w:name="_Toc485297584"/>
      <w:bookmarkStart w:id="158" w:name="_Toc485297586"/>
      <w:bookmarkStart w:id="159" w:name="_Toc485297587"/>
      <w:bookmarkStart w:id="160" w:name="_Toc485297588"/>
      <w:bookmarkStart w:id="161" w:name="_Toc485297589"/>
      <w:bookmarkStart w:id="162" w:name="_Toc485297590"/>
      <w:bookmarkStart w:id="163" w:name="_Toc485297591"/>
      <w:bookmarkStart w:id="164" w:name="_Toc485297592"/>
      <w:bookmarkStart w:id="165" w:name="_Toc485297594"/>
      <w:bookmarkStart w:id="166" w:name="_Toc485297601"/>
      <w:bookmarkStart w:id="167" w:name="_Toc485297602"/>
      <w:bookmarkStart w:id="168" w:name="_Toc458179309"/>
      <w:bookmarkStart w:id="169" w:name="_Toc463520460"/>
      <w:bookmarkStart w:id="170" w:name="_Toc474333783"/>
      <w:bookmarkStart w:id="171" w:name="_Toc475030403"/>
      <w:bookmarkStart w:id="172" w:name="_Toc479677088"/>
      <w:bookmarkStart w:id="173" w:name="_Toc493497722"/>
      <w:bookmarkStart w:id="174" w:name="_Toc499742724"/>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lastRenderedPageBreak/>
        <w:t>ΒΗΜΑ 3 και 4: Διάρθρωση και διεξαγωγή της αξιολόγησης</w:t>
      </w:r>
      <w:bookmarkEnd w:id="168"/>
      <w:bookmarkEnd w:id="169"/>
      <w:r>
        <w:t xml:space="preserve"> σε επίπεδο ΟΤΔ</w:t>
      </w:r>
      <w:bookmarkEnd w:id="170"/>
      <w:bookmarkEnd w:id="171"/>
      <w:bookmarkEnd w:id="172"/>
      <w:bookmarkEnd w:id="173"/>
      <w:bookmarkEnd w:id="174"/>
    </w:p>
    <w:p w:rsidR="00335BB3" w:rsidRPr="000458AF" w:rsidRDefault="00335BB3" w:rsidP="007201A4">
      <w:pPr>
        <w:pStyle w:val="HStandard"/>
        <w:sectPr w:rsidR="00335BB3" w:rsidRPr="000458AF" w:rsidSect="00364BD3">
          <w:type w:val="continuous"/>
          <w:pgSz w:w="11906" w:h="16838"/>
          <w:pgMar w:top="1418" w:right="1418" w:bottom="1418" w:left="1418" w:header="709" w:footer="709" w:gutter="0"/>
          <w:cols w:space="397"/>
          <w:docGrid w:linePitch="360"/>
        </w:sectPr>
      </w:pPr>
    </w:p>
    <w:p w:rsidR="007201A4" w:rsidRPr="000458AF" w:rsidRDefault="0093063C" w:rsidP="007201A4">
      <w:pPr>
        <w:pStyle w:val="HStandard"/>
      </w:pPr>
      <w:r w:rsidRPr="0093063C">
        <w:rPr>
          <w:noProof/>
          <w:lang w:bidi="ar-SA"/>
        </w:rPr>
        <w:lastRenderedPageBreak/>
        <w:drawing>
          <wp:inline distT="0" distB="0" distL="0" distR="0" wp14:anchorId="35DE6996" wp14:editId="30856088">
            <wp:extent cx="5827584" cy="1943100"/>
            <wp:effectExtent l="0" t="0" r="190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10781" t="32847" r="8849" b="19513"/>
                    <a:stretch/>
                  </pic:blipFill>
                  <pic:spPr bwMode="auto">
                    <a:xfrm>
                      <a:off x="0" y="0"/>
                      <a:ext cx="5838721" cy="1946814"/>
                    </a:xfrm>
                    <a:prstGeom prst="rect">
                      <a:avLst/>
                    </a:prstGeom>
                    <a:ln>
                      <a:noFill/>
                    </a:ln>
                    <a:extLst>
                      <a:ext uri="{53640926-AAD7-44D8-BBD7-CCE9431645EC}">
                        <a14:shadowObscured xmlns:a14="http://schemas.microsoft.com/office/drawing/2010/main"/>
                      </a:ext>
                    </a:extLst>
                  </pic:spPr>
                </pic:pic>
              </a:graphicData>
            </a:graphic>
          </wp:inline>
        </w:drawing>
      </w:r>
    </w:p>
    <w:p w:rsidR="00335BB3" w:rsidRPr="000458AF" w:rsidRDefault="00335BB3" w:rsidP="002E02E3">
      <w:pPr>
        <w:pStyle w:val="HHeading5"/>
        <w:numPr>
          <w:ilvl w:val="0"/>
          <w:numId w:val="34"/>
        </w:numPr>
        <w:sectPr w:rsidR="00335BB3" w:rsidRPr="000458AF" w:rsidSect="009F15D6">
          <w:type w:val="continuous"/>
          <w:pgSz w:w="11906" w:h="16838"/>
          <w:pgMar w:top="1418" w:right="1418" w:bottom="1418" w:left="1418" w:header="709" w:footer="709" w:gutter="0"/>
          <w:cols w:space="708"/>
          <w:docGrid w:linePitch="360"/>
        </w:sectPr>
      </w:pPr>
    </w:p>
    <w:p w:rsidR="00AD412D" w:rsidRPr="009142D4" w:rsidRDefault="00F7619F" w:rsidP="00F7619F">
      <w:pPr>
        <w:pStyle w:val="HHeading5"/>
        <w:ind w:left="360" w:hanging="360"/>
        <w:rPr>
          <w:color w:val="BE4A35" w:themeColor="accent2"/>
        </w:rPr>
      </w:pPr>
      <w:r>
        <w:rPr>
          <w:color w:val="BE4A35" w:themeColor="accent2"/>
        </w:rPr>
        <w:lastRenderedPageBreak/>
        <w:t xml:space="preserve">α)  </w:t>
      </w:r>
      <w:r w:rsidR="007201A4">
        <w:rPr>
          <w:color w:val="BE4A35" w:themeColor="accent2"/>
        </w:rPr>
        <w:t xml:space="preserve">Συλλογή δεδομένων μέσω της βάσης δεδομένων πράξεων για την αξιολόγηση του ΠΑΑ </w:t>
      </w:r>
      <w:r w:rsidR="007201A4">
        <w:rPr>
          <w:b w:val="0"/>
          <w:color w:val="BE4A35" w:themeColor="accent2"/>
        </w:rPr>
        <w:t>(υποχρεωτική)</w:t>
      </w:r>
      <w:r w:rsidR="007201A4">
        <w:rPr>
          <w:color w:val="BE4A35" w:themeColor="accent2"/>
        </w:rPr>
        <w:t xml:space="preserve">  </w:t>
      </w:r>
    </w:p>
    <w:p w:rsidR="00187AFC" w:rsidRPr="000458AF" w:rsidRDefault="006A5A0C" w:rsidP="00020248">
      <w:pPr>
        <w:pStyle w:val="H-Standard"/>
      </w:pPr>
      <w:r>
        <w:t xml:space="preserve">Το σημείο εκκίνησης για τη διεξαγωγή δραστηριοτήτων αξιολόγησης για την αξιολόγηση της στρατηγικής CLLD είναι τα </w:t>
      </w:r>
      <w:r>
        <w:rPr>
          <w:b/>
        </w:rPr>
        <w:t>δεδομένα παρακολούθησης που έχουν συλλέξει οι ΟΤΔ</w:t>
      </w:r>
      <w:r>
        <w:t xml:space="preserve"> σχετικά με τις άμεσες εκροές των πράξεων στο πλαίσιο της στρατηγικής CLLD. </w:t>
      </w:r>
    </w:p>
    <w:p w:rsidR="007201A4" w:rsidRPr="000458AF" w:rsidRDefault="007201A4" w:rsidP="00020248">
      <w:pPr>
        <w:pStyle w:val="H-Standard"/>
      </w:pPr>
      <w:r>
        <w:t xml:space="preserve">Για μια μακρόπνοη συλλογή δεδομένων, οι ΟΤΔ θα εξετάσουν τι δεδομένα θα χρειαστούν σε μεταγενέστερο στάδιο της αξιολόγησης και της </w:t>
      </w:r>
      <w:proofErr w:type="spellStart"/>
      <w:r>
        <w:t>αυτοαξιολόγησης</w:t>
      </w:r>
      <w:proofErr w:type="spellEnd"/>
      <w:r>
        <w:t xml:space="preserve">. </w:t>
      </w:r>
    </w:p>
    <w:p w:rsidR="007201A4" w:rsidRPr="000458AF" w:rsidRDefault="00056494" w:rsidP="00335BB3">
      <w:pPr>
        <w:pStyle w:val="Hlistbullet"/>
      </w:pPr>
      <w:r>
        <w:t xml:space="preserve">Σε περίπτωση </w:t>
      </w:r>
      <w:proofErr w:type="spellStart"/>
      <w:r>
        <w:t>αυτοαξιολόγησης</w:t>
      </w:r>
      <w:proofErr w:type="spellEnd"/>
      <w:r>
        <w:t xml:space="preserve"> των αποτελεσμάτων και των επιπτώσεων της στρατηγικής CLLD, η ΟΤΔ θα χρειαστεί να συλλέξει, εκτός από δεδομένα παρακολούθησης, περαιτέρω πληροφορίες ποιοτικού χαρακτήρα μέσω της χρήσης συμμετοχικών μεθ</w:t>
      </w:r>
      <w:r>
        <w:t>ό</w:t>
      </w:r>
      <w:r>
        <w:t xml:space="preserve">δων. </w:t>
      </w:r>
    </w:p>
    <w:p w:rsidR="00440AE1" w:rsidRPr="000458AF" w:rsidRDefault="00BB2B11" w:rsidP="00335BB3">
      <w:pPr>
        <w:pStyle w:val="Hlistbullet"/>
      </w:pPr>
      <w:r>
        <w:t>Σε περίπτωση αξιολόγησης των αποτελεσμάτων και των επιπτώσεων της στρατηγικής, οι αξιολογητές θα συλλέξουν και θα αναλύσουν ποσοτικά και ποιοτικά στοιχεία μέσω προηγμένων μεθόδων αξιολόγησης.</w:t>
      </w:r>
    </w:p>
    <w:p w:rsidR="00BB2B11" w:rsidRPr="000458AF" w:rsidRDefault="00BB2B11" w:rsidP="00020248">
      <w:pPr>
        <w:pStyle w:val="H-Standard"/>
      </w:pPr>
      <w:r>
        <w:t xml:space="preserve"> Ιδανικά, θα χρησιμοποιηθεί ένας συνδυασμός ποσοτικών και ποιοτικών μεθόδων για τον τριγωνισμό των πορισμάτων της αξιολόγησης Οι ποιοτικές μέθοδοι ενδέχεται να περιλαμβάνουν συμμετοχικές συνιστώσες, όπως ομάδες εστίασης και συνεντεύξεις, οι οποίες χρησιμοποιούνται κατά προτίμηση στις περιπτώσεις όπου επιλέγεται η </w:t>
      </w:r>
      <w:proofErr w:type="spellStart"/>
      <w:r>
        <w:t>αυτοαξιολόγηση</w:t>
      </w:r>
      <w:proofErr w:type="spellEnd"/>
      <w:r>
        <w:t xml:space="preserve">. </w:t>
      </w:r>
      <w:r>
        <w:rPr>
          <w:color w:val="6F6F6F" w:themeColor="text1"/>
          <w14:textFill>
            <w14:solidFill>
              <w14:schemeClr w14:val="tx1">
                <w14:lumMod w14:val="75000"/>
                <w14:lumMod w14:val="75000"/>
                <w14:lumMod w14:val="75000"/>
              </w14:schemeClr>
            </w14:solidFill>
          </w14:textFill>
        </w:rPr>
        <w:lastRenderedPageBreak/>
        <w:t xml:space="preserve">Για παράδειγμα, για την αξιολόγηση των αποτελεσμάτων και των επιπτώσεων των δραστηριοτήτων συντονισμού και ανάπτυξης ικανοτήτων της ΟΤΔ, ενδείκνυται η χρήση κυρίως ποιοτικών και συμμετοχικών μεθόδων. </w:t>
      </w:r>
      <w:r>
        <w:t xml:space="preserve">Όσον αφορά την αξιολόγηση, οι ποιοτικές μέθοδοι χρησιμοποιούνται επίσης όταν δεν υπάρχει δυνατότητα πρόσβασης σε ποιοτικά δεδομένα ή η συλλογή τους είναι δύσκολη. Κατά την επιλογή αξιόπιστης μεθόδου αξιολόγησης θα πρέπει να εξετάζεται η ικανότητα σύνδεσης των εκροών, των αποτελεσμάτων και των επιπτώσεων της στρατηγικής και δημιουργίας μιας συνεκτικής σχέσης αιτίου-αιτιατού. Το ενδεχόμενο διενέργειας </w:t>
      </w:r>
      <w:proofErr w:type="spellStart"/>
      <w:r>
        <w:t>αντιπαραδειγματικής</w:t>
      </w:r>
      <w:proofErr w:type="spellEnd"/>
      <w:r>
        <w:t xml:space="preserve"> ανάλυσης μπορεί να εξετάζεται όταν αυτό είναι εφικτό. </w:t>
      </w:r>
    </w:p>
    <w:p w:rsidR="00BB2B11" w:rsidRPr="000458AF" w:rsidRDefault="00BB2B11" w:rsidP="007201A4">
      <w:pPr>
        <w:pStyle w:val="HStandard"/>
      </w:pPr>
      <w:r>
        <w:t xml:space="preserve">Οι μέθοδοι που χρησιμοποιούνται για την αξιολόγηση της στρατηγικής CLLD θα πρέπει να επιτρέπουν την αξιολόγηση των </w:t>
      </w:r>
      <w:r>
        <w:rPr>
          <w:b/>
        </w:rPr>
        <w:t xml:space="preserve">παραγόντων επιτυχίας και αποτυχίας. </w:t>
      </w:r>
      <w:r>
        <w:t xml:space="preserve">Αυτό περιλαμβάνει την ανάλυση </w:t>
      </w:r>
      <w:r>
        <w:rPr>
          <w:b/>
        </w:rPr>
        <w:t>εσωτερικών παραγόντων</w:t>
      </w:r>
      <w:r>
        <w:t xml:space="preserve">, όπως ο σχεδιασμός και η στόχευση της στρατηγικής, η υλοποίησή της, οι δομές εταιρικής σχέσης και οι διαδικασίες συνεργασίας, καθώς και η διαχείριση και η διοίκηση της ΟΤΔ. Επιπλέον, αξιολογούνται επίσης </w:t>
      </w:r>
      <w:r>
        <w:rPr>
          <w:b/>
        </w:rPr>
        <w:t>εξωτερικοί παράγοντες</w:t>
      </w:r>
      <w:r>
        <w:t>, όπως οι αλλαγές των κοινωνικοοικονομικών και περιβα</w:t>
      </w:r>
      <w:r>
        <w:t>λ</w:t>
      </w:r>
      <w:r>
        <w:t>λοντικών συνθηκών, πολιτικά ζητήματα κ.λπ. Θα μπορούσαν επίσης να αναλυθούν πτυχές που άπτονται της διακυβέρνησης, οι οποίες αφορούν τόσο εσωτερικούς όσο και εξωτερικούς παράγ</w:t>
      </w:r>
      <w:r>
        <w:t>ο</w:t>
      </w:r>
      <w:r>
        <w:t>ντες (π.χ. αλληλεπίδραση μεταξύ της ΟΤΔ και άλλων βαθμίδων της υλοποίησης του προγρά</w:t>
      </w:r>
      <w:r>
        <w:t>μ</w:t>
      </w:r>
      <w:r>
        <w:t xml:space="preserve">ματος). </w:t>
      </w:r>
      <w:r>
        <w:rPr>
          <w:b/>
        </w:rPr>
        <w:t xml:space="preserve">Η αξιολόγηση των αποτελεσμάτων και των επιπτώσεων </w:t>
      </w:r>
      <w:r>
        <w:rPr>
          <w:b/>
        </w:rPr>
        <w:lastRenderedPageBreak/>
        <w:t>του συντονισμού και της ανάπτυξης ικανοτήτων της ΟΤΔ</w:t>
      </w:r>
      <w:r>
        <w:t xml:space="preserve"> θα βασ</w:t>
      </w:r>
      <w:r>
        <w:t>ί</w:t>
      </w:r>
      <w:r>
        <w:t xml:space="preserve">ζεται περισσότερο σε ποιοτικές και συμμετοχικές μεθόδους. </w:t>
      </w:r>
    </w:p>
    <w:p w:rsidR="007201A4" w:rsidRPr="000458AF" w:rsidRDefault="00F7619F" w:rsidP="00F7619F">
      <w:pPr>
        <w:pStyle w:val="HHeading5"/>
        <w:ind w:left="360" w:hanging="360"/>
      </w:pPr>
      <w:r>
        <w:t xml:space="preserve">β.   </w:t>
      </w:r>
      <w:r w:rsidR="007201A4" w:rsidRPr="00F7619F">
        <w:rPr>
          <w:lang w:eastAsia="de-DE" w:bidi="ar-SA"/>
        </w:rPr>
        <w:t>Λήψη</w:t>
      </w:r>
      <w:r w:rsidR="007201A4">
        <w:t xml:space="preserve"> απόφασης σχετικά με την προσέγγιση της αξιολόγησης/</w:t>
      </w:r>
      <w:proofErr w:type="spellStart"/>
      <w:r w:rsidR="007201A4">
        <w:t>αυτοαξιολόγησης</w:t>
      </w:r>
      <w:proofErr w:type="spellEnd"/>
      <w:r w:rsidR="007201A4">
        <w:t xml:space="preserve"> </w:t>
      </w:r>
      <w:r w:rsidR="007201A4">
        <w:rPr>
          <w:b w:val="0"/>
        </w:rPr>
        <w:t>(συνιστάται)  </w:t>
      </w:r>
    </w:p>
    <w:p w:rsidR="007201A4" w:rsidRPr="000458AF" w:rsidRDefault="007201A4" w:rsidP="007201A4">
      <w:pPr>
        <w:pStyle w:val="H-Standard"/>
      </w:pPr>
      <w:r>
        <w:t xml:space="preserve">Κατά το στάδιο της διάρθρωσης, η προσέγγιση και οι μέθοδοι για τις δραστηριότητες αξιολόγησης προσαρμόζονται περαιτέρω. </w:t>
      </w:r>
    </w:p>
    <w:p w:rsidR="007201A4" w:rsidRPr="000458AF" w:rsidRDefault="007201A4" w:rsidP="002F71EB">
      <w:pPr>
        <w:pStyle w:val="Hlistbullet"/>
      </w:pPr>
      <w:r>
        <w:t xml:space="preserve">Σε περίπτωση </w:t>
      </w:r>
      <w:proofErr w:type="spellStart"/>
      <w:r>
        <w:rPr>
          <w:b/>
        </w:rPr>
        <w:t>αυτοαξιολόγησης</w:t>
      </w:r>
      <w:proofErr w:type="spellEnd"/>
      <w:r>
        <w:t xml:space="preserve">, η ΟΤΔ θα αποφασίσει σχετικά με τις μεθόδους που θα εφαρμοστούν για την αξιολόγηση της στρατηγικής CLLD, τον μηχανισμό υλοποίησης του LEADER/CLLD και την προστιθέμενη </w:t>
      </w:r>
      <w:r>
        <w:t>α</w:t>
      </w:r>
      <w:r>
        <w:t xml:space="preserve">ξία. </w:t>
      </w:r>
    </w:p>
    <w:p w:rsidR="007201A4" w:rsidRPr="000458AF" w:rsidRDefault="007201A4" w:rsidP="002F71EB">
      <w:pPr>
        <w:pStyle w:val="Hlistbullet"/>
      </w:pPr>
      <w:r>
        <w:t xml:space="preserve">Σε περίπτωση </w:t>
      </w:r>
      <w:r>
        <w:rPr>
          <w:b/>
        </w:rPr>
        <w:t>αξιολόγησης</w:t>
      </w:r>
      <w:r>
        <w:t>, κατά την επιλογή των μεθόδων θα πρέπει να λαμβάνονται υπόψη οι συστάσεις των αξιολογητών (όπως εκφράζονται στην πρόταση αξιολ</w:t>
      </w:r>
      <w:r>
        <w:t>ό</w:t>
      </w:r>
      <w:r>
        <w:t>γησης). Για την πρόσκληση υποβολής πρ</w:t>
      </w:r>
      <w:r>
        <w:t>ο</w:t>
      </w:r>
      <w:r>
        <w:t>σφορών για την αξιολόγηση, η ΟΤΔ θα πρ</w:t>
      </w:r>
      <w:r>
        <w:t>έ</w:t>
      </w:r>
      <w:r>
        <w:t>πει ιδανικά να διαθέτει επαρκή ικανότητα αξιολόγησης της ποιότητας των προτεινόμενων μεθόδων. (βλ. κεφάλαιο 1.2.2.).</w:t>
      </w:r>
    </w:p>
    <w:p w:rsidR="007201A4" w:rsidRPr="000458AF" w:rsidRDefault="007201A4" w:rsidP="00D62322">
      <w:pPr>
        <w:pStyle w:val="Hlistbullet"/>
      </w:pPr>
      <w:r>
        <w:t>Η συμμετοχή πεπειραμένων εμπειρογνωμόνων αξιολόγησης κρίνεται σκόπιμη.</w:t>
      </w:r>
    </w:p>
    <w:p w:rsidR="00BB2B11" w:rsidRPr="000458AF" w:rsidRDefault="00F7619F" w:rsidP="00F7619F">
      <w:pPr>
        <w:pStyle w:val="HHeading5"/>
        <w:ind w:left="360" w:hanging="360"/>
      </w:pPr>
      <w:r>
        <w:t xml:space="preserve">δ)  </w:t>
      </w:r>
      <w:r w:rsidR="00BB2B11">
        <w:t>Μέριμνα ώστε τα δεδομένα και οι πληροφορίες να ανταποκρίνονται στις ανάγκες της αξιολόγησης/</w:t>
      </w:r>
      <w:proofErr w:type="spellStart"/>
      <w:r w:rsidR="00BB2B11">
        <w:t>αυτοαξιολόγησης</w:t>
      </w:r>
      <w:proofErr w:type="spellEnd"/>
      <w:r w:rsidR="00BB2B11">
        <w:t xml:space="preserve"> </w:t>
      </w:r>
      <w:r w:rsidR="00BB2B11">
        <w:rPr>
          <w:b w:val="0"/>
        </w:rPr>
        <w:t>(συνιστάται)  </w:t>
      </w:r>
    </w:p>
    <w:p w:rsidR="00BB2B11" w:rsidRPr="000458AF" w:rsidRDefault="00BB2B11" w:rsidP="00BB2B11">
      <w:pPr>
        <w:pStyle w:val="H-Standard"/>
      </w:pPr>
      <w:r>
        <w:t xml:space="preserve">Η επιλογή των μεθόδων αξιολόγησης και το ήδη υφιστάμενο σύνολο δεικτών καθορίζουν το είδος των δεδομένων και των πληροφοριών που εξακολουθούν να απαιτούνται και θα πρέπει να συλλεχθούν κατά το στάδιο της </w:t>
      </w:r>
      <w:r>
        <w:rPr>
          <w:b/>
        </w:rPr>
        <w:t>παρατήρησης</w:t>
      </w:r>
      <w:r>
        <w:t>. Η ΟΤΔ (</w:t>
      </w:r>
      <w:proofErr w:type="spellStart"/>
      <w:r>
        <w:t>αυτοαξιολόγηση</w:t>
      </w:r>
      <w:proofErr w:type="spellEnd"/>
      <w:r>
        <w:t>) και οι αξιολογητές (αξιολόγηση) θα ανασκοπήσουν τα διαθέσιμα δεδομένα.</w:t>
      </w:r>
    </w:p>
    <w:p w:rsidR="00BB2B11" w:rsidRPr="000458AF" w:rsidRDefault="00BB2B11" w:rsidP="00BB2B11">
      <w:pPr>
        <w:pStyle w:val="H-Standard"/>
      </w:pPr>
      <w:r>
        <w:t>Η ΟΤΔ θα πρέπει να γνωρίζει:</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τη σημασία της εξασφάλισης ενός ολοκληρωμένου συνόλου δεδομένων από την παρακολούθηση (κοινοί και ειδικοί δείκτες και άλλες συναφείς πληροφορίες)·</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lastRenderedPageBreak/>
        <w:t>τη χρησιμότητα της διατήρησης της βάσης δεδομένων πράξεων, αποφεύγοντας κατά αυτόν τον τρόπο δυσκολίες στον εντοπισμό των επιτευγμάτων όσον αφορά τους στόχους της στρατηγικής CLLD·</w:t>
      </w:r>
    </w:p>
    <w:p w:rsidR="00705B72" w:rsidRPr="000458AF" w:rsidRDefault="00705B72"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 xml:space="preserve">την ανάγκη τα δεδομένα να είναι διαθέσιμα σε κατάλληλο </w:t>
      </w:r>
      <w:proofErr w:type="spellStart"/>
      <w:r>
        <w:rPr>
          <w:rFonts w:ascii="Arial" w:hAnsi="Arial"/>
          <w:color w:val="373737" w:themeColor="background1" w:themeShade="40"/>
          <w:sz w:val="20"/>
        </w:rPr>
        <w:t>μορφότυπο</w:t>
      </w:r>
      <w:proofErr w:type="spellEnd"/>
      <w:r>
        <w:rPr>
          <w:rFonts w:ascii="Arial" w:hAnsi="Arial"/>
          <w:color w:val="373737" w:themeColor="background1" w:themeShade="40"/>
          <w:sz w:val="20"/>
        </w:rPr>
        <w:t xml:space="preserve"> για τον αξιολογητή (π.χ. το σύστημα πληροφοριών θα πρ</w:t>
      </w:r>
      <w:r>
        <w:rPr>
          <w:rFonts w:ascii="Arial" w:hAnsi="Arial"/>
          <w:color w:val="373737" w:themeColor="background1" w:themeShade="40"/>
          <w:sz w:val="20"/>
        </w:rPr>
        <w:t>έ</w:t>
      </w:r>
      <w:r>
        <w:rPr>
          <w:rFonts w:ascii="Arial" w:hAnsi="Arial"/>
          <w:color w:val="373737" w:themeColor="background1" w:themeShade="40"/>
          <w:sz w:val="20"/>
        </w:rPr>
        <w:t xml:space="preserve">πει να επιτρέπει με ευκολία τη λήψη των σχετικών ποσοτικών δεδομένων σχετικά με τις εγκριθείσες/συναφθείσες πράξεις σε μορφή </w:t>
      </w:r>
      <w:proofErr w:type="spellStart"/>
      <w:r>
        <w:rPr>
          <w:rFonts w:ascii="Arial" w:hAnsi="Arial"/>
          <w:color w:val="373737" w:themeColor="background1" w:themeShade="40"/>
          <w:sz w:val="20"/>
        </w:rPr>
        <w:t>excel</w:t>
      </w:r>
      <w:proofErr w:type="spellEnd"/>
      <w:r>
        <w:rPr>
          <w:rFonts w:ascii="Arial" w:hAnsi="Arial"/>
          <w:color w:val="373737" w:themeColor="background1" w:themeShade="40"/>
          <w:sz w:val="20"/>
        </w:rPr>
        <w:t xml:space="preserve"> ή </w:t>
      </w:r>
      <w:proofErr w:type="spellStart"/>
      <w:r>
        <w:rPr>
          <w:rFonts w:ascii="Arial" w:hAnsi="Arial"/>
          <w:color w:val="373737" w:themeColor="background1" w:themeShade="40"/>
          <w:sz w:val="20"/>
        </w:rPr>
        <w:t>access</w:t>
      </w:r>
      <w:proofErr w:type="spellEnd"/>
      <w:r>
        <w:rPr>
          <w:rFonts w:ascii="Arial" w:hAnsi="Arial"/>
          <w:color w:val="373737" w:themeColor="background1" w:themeShade="40"/>
          <w:sz w:val="20"/>
        </w:rPr>
        <w:t>)·</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 xml:space="preserve">άλλες πιθανές πηγές πληροφοριών που μπορεί να χρησιμοποιηθούν (π.χ. στατιστικά στοιχεία, πληροφορίες από έρευνες, συμμετοχικές </w:t>
      </w:r>
      <w:proofErr w:type="spellStart"/>
      <w:r>
        <w:rPr>
          <w:rFonts w:ascii="Arial" w:hAnsi="Arial"/>
          <w:color w:val="373737" w:themeColor="background1" w:themeShade="40"/>
          <w:sz w:val="20"/>
        </w:rPr>
        <w:t>αυτοαξιολογήσεις</w:t>
      </w:r>
      <w:proofErr w:type="spellEnd"/>
      <w:r>
        <w:rPr>
          <w:rFonts w:ascii="Arial" w:hAnsi="Arial"/>
          <w:color w:val="373737" w:themeColor="background1" w:themeShade="40"/>
          <w:sz w:val="20"/>
        </w:rPr>
        <w:t xml:space="preserve">). </w:t>
      </w:r>
    </w:p>
    <w:p w:rsidR="00BB2B11" w:rsidRPr="000458AF" w:rsidRDefault="00F7619F" w:rsidP="00F7619F">
      <w:pPr>
        <w:pStyle w:val="HHeading5"/>
        <w:ind w:left="360" w:hanging="360"/>
      </w:pPr>
      <w:r>
        <w:t xml:space="preserve">γ)  </w:t>
      </w:r>
      <w:r w:rsidR="00BB2B11">
        <w:t xml:space="preserve">Εξασφάλιση της συλλογής δεδομένων και πληροφοριών </w:t>
      </w:r>
      <w:r w:rsidR="00BB2B11">
        <w:rPr>
          <w:b w:val="0"/>
        </w:rPr>
        <w:t>(συνιστάται)  </w:t>
      </w:r>
    </w:p>
    <w:p w:rsidR="00BB2B11" w:rsidRPr="000458AF" w:rsidRDefault="00BB2B11" w:rsidP="00BB2B11">
      <w:pPr>
        <w:pStyle w:val="H-Standard"/>
      </w:pPr>
      <w:r>
        <w:t xml:space="preserve">Κατά το στάδιο της </w:t>
      </w:r>
      <w:r>
        <w:rPr>
          <w:b/>
        </w:rPr>
        <w:t>παρατήρησης</w:t>
      </w:r>
      <w:r>
        <w:t>, η ΟΤΔ (</w:t>
      </w:r>
      <w:proofErr w:type="spellStart"/>
      <w:r>
        <w:t>αυτοαξιολόγηση</w:t>
      </w:r>
      <w:proofErr w:type="spellEnd"/>
      <w:r>
        <w:t>) και οι αξιολογητές (αξιολόγηση) αναπτύσσουν και εφαρμόζουν τα εργαλεία για τη συλλογή των απαιτούμενων πρόσθετων πληρ</w:t>
      </w:r>
      <w:r>
        <w:t>ο</w:t>
      </w:r>
      <w:r>
        <w:t xml:space="preserve">φοριών. Στη συνέχεια, όλα τα διαθέσιμα δεδομένα και πληροφορίες θα συγκεντρωθούν και θα υποβληθούν σε επεξεργασία. </w:t>
      </w:r>
    </w:p>
    <w:p w:rsidR="00BB2B11" w:rsidRPr="000458AF" w:rsidRDefault="00FF5552" w:rsidP="00BB2B11">
      <w:pPr>
        <w:pStyle w:val="H-Standard"/>
        <w:rPr>
          <w:color w:val="DDDDDD" w:themeColor="background1"/>
          <w14:textFill>
            <w14:solidFill>
              <w14:schemeClr w14:val="bg1">
                <w14:lumMod w14:val="10000"/>
                <w14:lumMod w14:val="75000"/>
                <w14:lumMod w14:val="75000"/>
              </w14:schemeClr>
            </w14:solidFill>
          </w14:textFill>
        </w:rPr>
      </w:pPr>
      <w:r>
        <w:t xml:space="preserve">Σε περίπτωση που χρησιμοποιείται τόσο αξιολόγηση όσο και </w:t>
      </w:r>
      <w:proofErr w:type="spellStart"/>
      <w:r>
        <w:t>αυτοαξιολόγηση</w:t>
      </w:r>
      <w:proofErr w:type="spellEnd"/>
      <w:r>
        <w:t>, είναι χρήσιμο να γίνει σύνδεση των δεδομένων που έχουν συλλ</w:t>
      </w:r>
      <w:r>
        <w:t>ε</w:t>
      </w:r>
      <w:r>
        <w:t xml:space="preserve">χθεί μέσω </w:t>
      </w:r>
      <w:proofErr w:type="spellStart"/>
      <w:r>
        <w:t>αυτοαξιολόγησης</w:t>
      </w:r>
      <w:proofErr w:type="spellEnd"/>
      <w:r>
        <w:t xml:space="preserve"> με τα δεδομένα που έχουν συλλεχθεί από τους αξιολογητές</w:t>
      </w:r>
      <w:r>
        <w:rPr>
          <w:color w:val="DDDDDD" w:themeColor="background1"/>
          <w14:textFill>
            <w14:solidFill>
              <w14:schemeClr w14:val="bg1">
                <w14:lumMod w14:val="10000"/>
                <w14:lumMod w14:val="75000"/>
                <w14:lumMod w14:val="75000"/>
              </w14:schemeClr>
            </w14:solidFill>
          </w14:textFill>
        </w:rPr>
        <w:t xml:space="preserve">. </w:t>
      </w:r>
      <w:r>
        <w:t xml:space="preserve">Η ΟΤΔ, τα μέλη της και οι δικαιούχοι της στρατηγικής CLLD θα πρέπει να είναι διατεθειμένοι να συνεργαστούν με τον αξιολογητή και να συμμετάσχουν στις δραστηριότητες αξιολόγησης ή να παράσχουν τα αποτελέσματα της </w:t>
      </w:r>
      <w:proofErr w:type="spellStart"/>
      <w:r>
        <w:t>αυτοαξιολόγησης</w:t>
      </w:r>
      <w:proofErr w:type="spellEnd"/>
      <w:r>
        <w:t xml:space="preserve"> στον αξιολογητή. Για παράδειγμα, οι ΟΤΔ διαθέτουν πολύτιμες πληροφορίες σχετικά με την υλοποίηση των δραστηριοτήτων τους (π.χ. εκθέσεις </w:t>
      </w:r>
      <w:proofErr w:type="spellStart"/>
      <w:r>
        <w:t>αυτοαξιολόγησης</w:t>
      </w:r>
      <w:proofErr w:type="spellEnd"/>
      <w:r>
        <w:t xml:space="preserve">, ετήσιες εκθέσεις υλοποίησης, εσωτερικές βάσεις δεδομένων της ΟΤΔ). Ο αξιολογητής θα διερευνήσει αυτές τις πηγές μαζί με άλλες συναφείς υπάρχουσες πληροφορίες (παρακολούθηση της στρατηγικής CLLD, ετήσιες εκθέσεις υλοποίησης, επίσημα στατιστικά στοιχεία). Εάν υπάρχουν ελλείψεις στα δεδομένα, αυτές οι ελλείψεις μπορούν να </w:t>
      </w:r>
      <w:r>
        <w:lastRenderedPageBreak/>
        <w:t>καλυφθούν με πρόσθετες πληροφορίες οι οποίες θα συλλεχθούν από τον αξιολογητή (δεδομένα που συλλέγονται μέσω στατιστικών στοιχείων, ερευνών, συνεντεύξεων, ομάδων εστίασης κ.λπ.).</w:t>
      </w:r>
    </w:p>
    <w:p w:rsidR="00BB2B11" w:rsidRPr="000458AF" w:rsidRDefault="00BB2B11" w:rsidP="00BB2B11">
      <w:pPr>
        <w:pStyle w:val="H-Standard"/>
      </w:pPr>
      <w:r>
        <w:t>Η ΟΤΔ (</w:t>
      </w:r>
      <w:proofErr w:type="spellStart"/>
      <w:r>
        <w:t>αυτοαξιολόγηση</w:t>
      </w:r>
      <w:proofErr w:type="spellEnd"/>
      <w:r>
        <w:t xml:space="preserve">) και οι αξιολογητές (αξιολόγηση) θα πρέπει να ελέγξουν τα </w:t>
      </w:r>
      <w:proofErr w:type="spellStart"/>
      <w:r>
        <w:t>συλλ</w:t>
      </w:r>
      <w:r>
        <w:t>ε</w:t>
      </w:r>
      <w:r>
        <w:t>χθέντα</w:t>
      </w:r>
      <w:proofErr w:type="spellEnd"/>
      <w:r>
        <w:t xml:space="preserve"> δεδομένα και πληροφορίες όσον αφορά i) την επάρκειά τους για την απάντηση των ερ</w:t>
      </w:r>
      <w:r>
        <w:t>ω</w:t>
      </w:r>
      <w:r>
        <w:t>τημάτων αξιολόγησης· ii) την εγκυρότητα και τη συνέπειά τους προκειμένου να πραγματοποιηθεί η διαδικασία τριγωνισμού· iii) την αξιοπιστία τους, επαληθεύοντας τις πηγές των πληροφ</w:t>
      </w:r>
      <w:r>
        <w:t>ο</w:t>
      </w:r>
      <w:r>
        <w:t>ριών.</w:t>
      </w:r>
    </w:p>
    <w:p w:rsidR="00335BB3" w:rsidRPr="000458AF" w:rsidRDefault="00335BB3" w:rsidP="00335BB3">
      <w:pPr>
        <w:pStyle w:val="H-Standard"/>
      </w:pPr>
      <w:r>
        <w:rPr>
          <w:noProof/>
          <w:lang w:bidi="ar-SA"/>
        </w:rPr>
        <mc:AlternateContent>
          <mc:Choice Requires="wps">
            <w:drawing>
              <wp:inline distT="0" distB="0" distL="0" distR="0" wp14:anchorId="07D50E5D" wp14:editId="1394A7CE">
                <wp:extent cx="2735580" cy="3193472"/>
                <wp:effectExtent l="0" t="0" r="26670" b="26035"/>
                <wp:docPr id="151" name="Rectangle: Diagonal Corners Rounded 151"/>
                <wp:cNvGraphicFramePr/>
                <a:graphic xmlns:a="http://schemas.openxmlformats.org/drawingml/2006/main">
                  <a:graphicData uri="http://schemas.microsoft.com/office/word/2010/wordprocessingShape">
                    <wps:wsp>
                      <wps:cNvSpPr/>
                      <wps:spPr>
                        <a:xfrm>
                          <a:off x="0" y="0"/>
                          <a:ext cx="2735580" cy="3193472"/>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67B9" w:rsidRPr="000458AF" w:rsidRDefault="00B567B9" w:rsidP="00FB34A7">
                            <w:pPr>
                              <w:pStyle w:val="HStandard"/>
                            </w:pPr>
                            <w:r>
                              <w:rPr>
                                <w:noProof/>
                                <w:lang w:bidi="ar-SA"/>
                              </w:rPr>
                              <w:drawing>
                                <wp:inline distT="0" distB="0" distL="0" distR="0" wp14:anchorId="70ADC995" wp14:editId="561B4E9E">
                                  <wp:extent cx="666000" cy="408104"/>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7">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b/>
                                <w:sz w:val="16"/>
                              </w:rPr>
                              <w:t>Εργαλείο στήριξης – Βάση δεδ</w:t>
                            </w:r>
                            <w:r>
                              <w:rPr>
                                <w:b/>
                                <w:sz w:val="16"/>
                              </w:rPr>
                              <w:t>ο</w:t>
                            </w:r>
                            <w:r>
                              <w:rPr>
                                <w:b/>
                                <w:sz w:val="16"/>
                              </w:rPr>
                              <w:t>μένων πράξεων</w:t>
                            </w:r>
                          </w:p>
                          <w:p w:rsidR="00B567B9" w:rsidRPr="00C55C45" w:rsidRDefault="00B567B9" w:rsidP="00335BB3">
                            <w:pPr>
                              <w:jc w:val="both"/>
                            </w:pPr>
                            <w:r>
                              <w:rPr>
                                <w:rFonts w:ascii="Arial" w:hAnsi="Arial"/>
                                <w:color w:val="373737"/>
                                <w:sz w:val="20"/>
                              </w:rPr>
                              <w:t>Η διαχειριστική αρχή μπορεί να διευκολ</w:t>
                            </w:r>
                            <w:r>
                              <w:rPr>
                                <w:rFonts w:ascii="Arial" w:hAnsi="Arial"/>
                                <w:color w:val="373737"/>
                                <w:sz w:val="20"/>
                              </w:rPr>
                              <w:t>ύ</w:t>
                            </w:r>
                            <w:r>
                              <w:rPr>
                                <w:rFonts w:ascii="Arial" w:hAnsi="Arial"/>
                                <w:color w:val="373737"/>
                                <w:sz w:val="20"/>
                              </w:rPr>
                              <w:t>νει την αξιολόγηση/</w:t>
                            </w:r>
                            <w:proofErr w:type="spellStart"/>
                            <w:r>
                              <w:rPr>
                                <w:rFonts w:ascii="Arial" w:hAnsi="Arial"/>
                                <w:color w:val="373737"/>
                                <w:sz w:val="20"/>
                              </w:rPr>
                              <w:t>αυτοαξιολόγηση</w:t>
                            </w:r>
                            <w:proofErr w:type="spellEnd"/>
                            <w:r>
                              <w:rPr>
                                <w:rFonts w:ascii="Arial" w:hAnsi="Arial"/>
                                <w:color w:val="373737"/>
                                <w:sz w:val="20"/>
                              </w:rPr>
                              <w:t xml:space="preserve"> σε επίπεδο ΟΤΔ μέσω της παροχής πρ</w:t>
                            </w:r>
                            <w:r>
                              <w:rPr>
                                <w:rFonts w:ascii="Arial" w:hAnsi="Arial"/>
                                <w:color w:val="373737"/>
                                <w:sz w:val="20"/>
                              </w:rPr>
                              <w:t>ό</w:t>
                            </w:r>
                            <w:r>
                              <w:rPr>
                                <w:rFonts w:ascii="Arial" w:hAnsi="Arial"/>
                                <w:color w:val="373737"/>
                                <w:sz w:val="20"/>
                              </w:rPr>
                              <w:t xml:space="preserve">σβασης σε υφιστάμενα δεδομένα, καθώς και μέσω του σχεδιασμού της </w:t>
                            </w:r>
                            <w:r>
                              <w:rPr>
                                <w:rFonts w:ascii="Arial" w:hAnsi="Arial"/>
                                <w:b/>
                                <w:color w:val="8BAB80" w:themeColor="accent6"/>
                                <w:sz w:val="20"/>
                              </w:rPr>
                              <w:t>βάσης δεδομένων πράξεων</w:t>
                            </w:r>
                            <w:r>
                              <w:rPr>
                                <w:rFonts w:ascii="Arial" w:hAnsi="Arial"/>
                                <w:b/>
                                <w:color w:val="373737"/>
                                <w:sz w:val="20"/>
                              </w:rPr>
                              <w:t>,</w:t>
                            </w:r>
                            <w:r>
                              <w:rPr>
                                <w:rFonts w:ascii="Arial" w:hAnsi="Arial"/>
                                <w:color w:val="373737"/>
                                <w:sz w:val="20"/>
                              </w:rPr>
                              <w:t xml:space="preserve"> η οποία θα διε</w:t>
                            </w:r>
                            <w:r>
                              <w:rPr>
                                <w:rFonts w:ascii="Arial" w:hAnsi="Arial"/>
                                <w:color w:val="373737"/>
                                <w:sz w:val="20"/>
                              </w:rPr>
                              <w:t>υ</w:t>
                            </w:r>
                            <w:r>
                              <w:rPr>
                                <w:rFonts w:ascii="Arial" w:hAnsi="Arial"/>
                                <w:color w:val="373737"/>
                                <w:sz w:val="20"/>
                              </w:rPr>
                              <w:t>κολύνει την ΟΤΔ στη συλλογή δεδομένων για ειδικούς δείκτες της ΟΤΔ. Παράδειγμα ολοκληρωμένης βάσης δεδομένων πρ</w:t>
                            </w:r>
                            <w:r>
                              <w:rPr>
                                <w:rFonts w:ascii="Arial" w:hAnsi="Arial"/>
                                <w:color w:val="373737"/>
                                <w:sz w:val="20"/>
                              </w:rPr>
                              <w:t>ά</w:t>
                            </w:r>
                            <w:r>
                              <w:rPr>
                                <w:rFonts w:ascii="Arial" w:hAnsi="Arial"/>
                                <w:color w:val="373737"/>
                                <w:sz w:val="20"/>
                              </w:rPr>
                              <w:t xml:space="preserve">ξεων παρέχεται στον </w:t>
                            </w:r>
                            <w:hyperlink r:id="rId68">
                              <w:proofErr w:type="spellStart"/>
                              <w:r>
                                <w:rPr>
                                  <w:rStyle w:val="-"/>
                                  <w:rFonts w:ascii="Arial" w:hAnsi="Arial"/>
                                  <w:color w:val="8BAB80" w:themeColor="accent6"/>
                                  <w:sz w:val="20"/>
                                </w:rPr>
                                <w:t>ιστότοπο</w:t>
                              </w:r>
                              <w:proofErr w:type="spellEnd"/>
                            </w:hyperlink>
                            <w:r>
                              <w:rPr>
                                <w:rFonts w:ascii="Arial" w:hAnsi="Arial"/>
                                <w:color w:val="373737"/>
                                <w:sz w:val="20"/>
                              </w:rPr>
                              <w:t xml:space="preserve"> του Ε</w:t>
                            </w:r>
                            <w:r>
                              <w:rPr>
                                <w:rFonts w:ascii="Arial" w:hAnsi="Arial"/>
                                <w:color w:val="373737"/>
                                <w:sz w:val="20"/>
                              </w:rPr>
                              <w:t>υ</w:t>
                            </w:r>
                            <w:r>
                              <w:rPr>
                                <w:rFonts w:ascii="Arial" w:hAnsi="Arial"/>
                                <w:color w:val="373737"/>
                                <w:sz w:val="20"/>
                              </w:rPr>
                              <w:t xml:space="preserve">ρωπαϊκού </w:t>
                            </w:r>
                            <w:proofErr w:type="spellStart"/>
                            <w:r>
                              <w:rPr>
                                <w:rFonts w:ascii="Arial" w:hAnsi="Arial"/>
                                <w:color w:val="373737"/>
                                <w:sz w:val="20"/>
                              </w:rPr>
                              <w:t>Helpdesk</w:t>
                            </w:r>
                            <w:proofErr w:type="spellEnd"/>
                            <w:r>
                              <w:rPr>
                                <w:rFonts w:ascii="Arial" w:hAnsi="Arial"/>
                                <w:color w:val="373737"/>
                                <w:sz w:val="20"/>
                              </w:rPr>
                              <w:t xml:space="preserve"> αξιολόγησης.</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shape id="Rectangle: Diagonal Corners Rounded 151" o:spid="_x0000_s1051" style="width:215.4pt;height:251.45pt;visibility:visible;mso-wrap-style:square;mso-left-percent:-10001;mso-top-percent:-10001;mso-position-horizontal:absolute;mso-position-horizontal-relative:char;mso-position-vertical:absolute;mso-position-vertical-relative:line;mso-left-percent:-10001;mso-top-percent:-10001;v-text-anchor:middle" coordsize="2735580,319347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" adj="-11796480,,5400" path="m455939,l2735580,r,l2735580,2737533v,251808,-204131,455939,-455939,455939l,3193472r,l,455939c,204131,204131,,455939,xe" fillcolor="white [3204]" strokecolor="#8bab80 [3209]" strokeweight="2pt">
                <v:stroke joinstyle="miter"/>
                <v:formulas/>
                <v:path arrowok="t" o:connecttype="custom" o:connectlocs="455939,0;2735580,0;2735580,0;2735580,2737533;2279641,3193472;0,3193472;0,3193472;0,455939;455939,0" o:connectangles="0,0,0,0,0,0,0,0,0" textboxrect="0,0,2735580,3193472"/>
                <v:textbox inset="1mm,0,1mm,0">
                  <w:txbxContent>
                    <w:p w:rsidR="00B567B9" w:rsidRPr="000458AF" w:rsidRDefault="00B567B9" w:rsidP="00FB34A7">
                      <w:pPr>
                        <w:pStyle w:val="HStandard"/>
                      </w:pPr>
                      <w:r>
                        <w:rPr>
                          <w:noProof/>
                          <w:lang w:bidi="ar-SA"/>
                        </w:rPr>
                        <w:drawing>
                          <wp:inline distT="0" distB="0" distL="0" distR="0" wp14:anchorId="70ADC995" wp14:editId="561B4E9E">
                            <wp:extent cx="666000" cy="408104"/>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7">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b/>
                          <w:sz w:val="16"/>
                        </w:rPr>
                        <w:t>Εργαλείο στήριξης – Βάση δεδ</w:t>
                      </w:r>
                      <w:r>
                        <w:rPr>
                          <w:b/>
                          <w:sz w:val="16"/>
                        </w:rPr>
                        <w:t>ο</w:t>
                      </w:r>
                      <w:r>
                        <w:rPr>
                          <w:b/>
                          <w:sz w:val="16"/>
                        </w:rPr>
                        <w:t>μένων πράξεων</w:t>
                      </w:r>
                    </w:p>
                    <w:p w:rsidR="00B567B9" w:rsidRPr="00C55C45" w:rsidRDefault="00B567B9" w:rsidP="00335BB3">
                      <w:pPr>
                        <w:jc w:val="both"/>
                      </w:pPr>
                      <w:r>
                        <w:rPr>
                          <w:rFonts w:ascii="Arial" w:hAnsi="Arial"/>
                          <w:color w:val="373737"/>
                          <w:sz w:val="20"/>
                        </w:rPr>
                        <w:t>Η διαχειριστική αρχή μπορεί να διευκολ</w:t>
                      </w:r>
                      <w:r>
                        <w:rPr>
                          <w:rFonts w:ascii="Arial" w:hAnsi="Arial"/>
                          <w:color w:val="373737"/>
                          <w:sz w:val="20"/>
                        </w:rPr>
                        <w:t>ύ</w:t>
                      </w:r>
                      <w:r>
                        <w:rPr>
                          <w:rFonts w:ascii="Arial" w:hAnsi="Arial"/>
                          <w:color w:val="373737"/>
                          <w:sz w:val="20"/>
                        </w:rPr>
                        <w:t>νει την αξιολόγηση/</w:t>
                      </w:r>
                      <w:proofErr w:type="spellStart"/>
                      <w:r>
                        <w:rPr>
                          <w:rFonts w:ascii="Arial" w:hAnsi="Arial"/>
                          <w:color w:val="373737"/>
                          <w:sz w:val="20"/>
                        </w:rPr>
                        <w:t>αυτοαξιολόγηση</w:t>
                      </w:r>
                      <w:proofErr w:type="spellEnd"/>
                      <w:r>
                        <w:rPr>
                          <w:rFonts w:ascii="Arial" w:hAnsi="Arial"/>
                          <w:color w:val="373737"/>
                          <w:sz w:val="20"/>
                        </w:rPr>
                        <w:t xml:space="preserve"> σε επίπεδο ΟΤΔ μέσω της παροχής πρ</w:t>
                      </w:r>
                      <w:r>
                        <w:rPr>
                          <w:rFonts w:ascii="Arial" w:hAnsi="Arial"/>
                          <w:color w:val="373737"/>
                          <w:sz w:val="20"/>
                        </w:rPr>
                        <w:t>ό</w:t>
                      </w:r>
                      <w:r>
                        <w:rPr>
                          <w:rFonts w:ascii="Arial" w:hAnsi="Arial"/>
                          <w:color w:val="373737"/>
                          <w:sz w:val="20"/>
                        </w:rPr>
                        <w:t xml:space="preserve">σβασης σε υφιστάμενα δεδομένα, καθώς και μέσω του σχεδιασμού της </w:t>
                      </w:r>
                      <w:r>
                        <w:rPr>
                          <w:rFonts w:ascii="Arial" w:hAnsi="Arial"/>
                          <w:b/>
                          <w:color w:val="8BAB80" w:themeColor="accent6"/>
                          <w:sz w:val="20"/>
                        </w:rPr>
                        <w:t>βάσης δεδομένων πράξεων</w:t>
                      </w:r>
                      <w:r>
                        <w:rPr>
                          <w:rFonts w:ascii="Arial" w:hAnsi="Arial"/>
                          <w:b/>
                          <w:color w:val="373737"/>
                          <w:sz w:val="20"/>
                        </w:rPr>
                        <w:t>,</w:t>
                      </w:r>
                      <w:r>
                        <w:rPr>
                          <w:rFonts w:ascii="Arial" w:hAnsi="Arial"/>
                          <w:color w:val="373737"/>
                          <w:sz w:val="20"/>
                        </w:rPr>
                        <w:t xml:space="preserve"> η οποία θα διε</w:t>
                      </w:r>
                      <w:r>
                        <w:rPr>
                          <w:rFonts w:ascii="Arial" w:hAnsi="Arial"/>
                          <w:color w:val="373737"/>
                          <w:sz w:val="20"/>
                        </w:rPr>
                        <w:t>υ</w:t>
                      </w:r>
                      <w:r>
                        <w:rPr>
                          <w:rFonts w:ascii="Arial" w:hAnsi="Arial"/>
                          <w:color w:val="373737"/>
                          <w:sz w:val="20"/>
                        </w:rPr>
                        <w:t>κολύνει την ΟΤΔ στη συλλογή δεδομένων για ειδικούς δείκτες της ΟΤΔ. Παράδειγμα ολοκληρωμένης βάσης δεδομένων πρ</w:t>
                      </w:r>
                      <w:r>
                        <w:rPr>
                          <w:rFonts w:ascii="Arial" w:hAnsi="Arial"/>
                          <w:color w:val="373737"/>
                          <w:sz w:val="20"/>
                        </w:rPr>
                        <w:t>ά</w:t>
                      </w:r>
                      <w:r>
                        <w:rPr>
                          <w:rFonts w:ascii="Arial" w:hAnsi="Arial"/>
                          <w:color w:val="373737"/>
                          <w:sz w:val="20"/>
                        </w:rPr>
                        <w:t xml:space="preserve">ξεων παρέχεται στον </w:t>
                      </w:r>
                      <w:hyperlink r:id="rId69">
                        <w:proofErr w:type="spellStart"/>
                        <w:r>
                          <w:rPr>
                            <w:rStyle w:val="-"/>
                            <w:rFonts w:ascii="Arial" w:hAnsi="Arial"/>
                            <w:color w:val="8BAB80" w:themeColor="accent6"/>
                            <w:sz w:val="20"/>
                          </w:rPr>
                          <w:t>ιστότοπο</w:t>
                        </w:r>
                        <w:proofErr w:type="spellEnd"/>
                      </w:hyperlink>
                      <w:r>
                        <w:rPr>
                          <w:rFonts w:ascii="Arial" w:hAnsi="Arial"/>
                          <w:color w:val="373737"/>
                          <w:sz w:val="20"/>
                        </w:rPr>
                        <w:t xml:space="preserve"> του Ε</w:t>
                      </w:r>
                      <w:r>
                        <w:rPr>
                          <w:rFonts w:ascii="Arial" w:hAnsi="Arial"/>
                          <w:color w:val="373737"/>
                          <w:sz w:val="20"/>
                        </w:rPr>
                        <w:t>υ</w:t>
                      </w:r>
                      <w:r>
                        <w:rPr>
                          <w:rFonts w:ascii="Arial" w:hAnsi="Arial"/>
                          <w:color w:val="373737"/>
                          <w:sz w:val="20"/>
                        </w:rPr>
                        <w:t xml:space="preserve">ρωπαϊκού </w:t>
                      </w:r>
                      <w:proofErr w:type="spellStart"/>
                      <w:r>
                        <w:rPr>
                          <w:rFonts w:ascii="Arial" w:hAnsi="Arial"/>
                          <w:color w:val="373737"/>
                          <w:sz w:val="20"/>
                        </w:rPr>
                        <w:t>Helpdesk</w:t>
                      </w:r>
                      <w:proofErr w:type="spellEnd"/>
                      <w:r>
                        <w:rPr>
                          <w:rFonts w:ascii="Arial" w:hAnsi="Arial"/>
                          <w:color w:val="373737"/>
                          <w:sz w:val="20"/>
                        </w:rPr>
                        <w:t xml:space="preserve"> αξιολόγησης.</w:t>
                      </w:r>
                    </w:p>
                  </w:txbxContent>
                </v:textbox>
                <w10:anchorlock/>
              </v:shape>
            </w:pict>
          </mc:Fallback>
        </mc:AlternateContent>
      </w:r>
    </w:p>
    <w:p w:rsidR="00BB2B11" w:rsidRPr="000458AF" w:rsidRDefault="00F7619F" w:rsidP="00F7619F">
      <w:pPr>
        <w:pStyle w:val="HHeading5"/>
        <w:ind w:left="360" w:hanging="360"/>
      </w:pPr>
      <w:r>
        <w:lastRenderedPageBreak/>
        <w:t xml:space="preserve">ε)  </w:t>
      </w:r>
      <w:r w:rsidR="00BB2B11">
        <w:t>Ανάλυση των δεδομένων και των πληρ</w:t>
      </w:r>
      <w:r w:rsidR="00BB2B11">
        <w:t>ο</w:t>
      </w:r>
      <w:r w:rsidR="00BB2B11">
        <w:t xml:space="preserve">φοριών που συλλέχθηκαν με τη χρήση μεθόδων και εργαλείων </w:t>
      </w:r>
      <w:r w:rsidR="00BB2B11">
        <w:rPr>
          <w:b w:val="0"/>
        </w:rPr>
        <w:t>(συνιστάται)  </w:t>
      </w:r>
    </w:p>
    <w:p w:rsidR="00BB2B11" w:rsidRPr="000458AF" w:rsidRDefault="00BB2B11" w:rsidP="00BB2B11">
      <w:pPr>
        <w:pStyle w:val="H-Standard"/>
      </w:pPr>
      <w:r>
        <w:t>Όλα τα διαθέσιμα δεδομένα και πληροφορίες υποβάλλονται σε επεξεργασία και συνοψίζονται συστηματικά από την ΟΤΔ (</w:t>
      </w:r>
      <w:proofErr w:type="spellStart"/>
      <w:r>
        <w:t>αυτοαξιολόγηση</w:t>
      </w:r>
      <w:proofErr w:type="spellEnd"/>
      <w:r>
        <w:t xml:space="preserve">) και τους αξιολογητές (αξιολόγηση) κατά το στάδιο της </w:t>
      </w:r>
      <w:r>
        <w:rPr>
          <w:b/>
        </w:rPr>
        <w:t>ανάλυσης</w:t>
      </w:r>
      <w:r>
        <w:t xml:space="preserve"> με τη χρήση διαφόρων μεθόδων και εργαλείων. Μια ορθή πρακτική είναι η εφα</w:t>
      </w:r>
      <w:r>
        <w:t>ρ</w:t>
      </w:r>
      <w:r>
        <w:t>μογή των μεθόδων από τις ΟΤΔ και, στη συν</w:t>
      </w:r>
      <w:r>
        <w:t>έ</w:t>
      </w:r>
      <w:r>
        <w:t xml:space="preserve">χεια, τους αξιολογητές. Κατά αυτόν τον τρόπο, καθίσταται δυνατή η καλύτερη σύγκριση και </w:t>
      </w:r>
      <w:r>
        <w:t>ε</w:t>
      </w:r>
      <w:r>
        <w:t xml:space="preserve">παλήθευση των πορισμάτων. </w:t>
      </w:r>
    </w:p>
    <w:p w:rsidR="00BB2B11" w:rsidRPr="000458AF" w:rsidRDefault="00F7619F" w:rsidP="00F7619F">
      <w:pPr>
        <w:pStyle w:val="HHeading5"/>
        <w:ind w:left="360" w:hanging="360"/>
      </w:pPr>
      <w:r>
        <w:t xml:space="preserve">στ) </w:t>
      </w:r>
      <w:r w:rsidR="00BB2B11">
        <w:t>Ερμηνεία των πορισμάτων της αξιολ</w:t>
      </w:r>
      <w:r w:rsidR="00BB2B11">
        <w:t>ό</w:t>
      </w:r>
      <w:r w:rsidR="00BB2B11">
        <w:t xml:space="preserve">γησης, απάντηση στα ερωτήματα της </w:t>
      </w:r>
      <w:r w:rsidR="00BB2B11">
        <w:t>α</w:t>
      </w:r>
      <w:r w:rsidR="00BB2B11">
        <w:t>ξιολόγησης και διατύπωση συμπερ</w:t>
      </w:r>
      <w:r w:rsidR="00BB2B11">
        <w:t>α</w:t>
      </w:r>
      <w:r w:rsidR="00BB2B11">
        <w:t xml:space="preserve">σμάτων και συστάσεων </w:t>
      </w:r>
      <w:r w:rsidR="00BB2B11">
        <w:br/>
      </w:r>
      <w:r w:rsidR="00BB2B11">
        <w:rPr>
          <w:b w:val="0"/>
        </w:rPr>
        <w:t xml:space="preserve">(συνιστάται) </w:t>
      </w:r>
    </w:p>
    <w:p w:rsidR="00BB2B11" w:rsidRPr="000458AF" w:rsidRDefault="00BB2B11" w:rsidP="00BB2B11">
      <w:pPr>
        <w:pStyle w:val="H-Standard"/>
      </w:pPr>
      <w:r>
        <w:t xml:space="preserve">Κατά το </w:t>
      </w:r>
      <w:r>
        <w:rPr>
          <w:b/>
        </w:rPr>
        <w:t>στάδιο της απόφασης,</w:t>
      </w:r>
      <w:r>
        <w:t xml:space="preserve"> η ΟΤΔ (</w:t>
      </w:r>
      <w:proofErr w:type="spellStart"/>
      <w:r>
        <w:t>αυτο</w:t>
      </w:r>
      <w:r>
        <w:t>α</w:t>
      </w:r>
      <w:r>
        <w:t>ξιολόγηση</w:t>
      </w:r>
      <w:proofErr w:type="spellEnd"/>
      <w:r>
        <w:t>)/οι αξιολογητές (αξιολόγηση) ερμ</w:t>
      </w:r>
      <w:r>
        <w:t>η</w:t>
      </w:r>
      <w:r>
        <w:t>νεύουν τα πορίσματα και τα χρησιμοποιούν προκειμένου να απαντήσουν στα ερωτήματα αξιολόγησης. Με βάση τα πορίσματα, η ΟΤΔ/ο αξιολογητής συνάγει συμπεράσματα και διατ</w:t>
      </w:r>
      <w:r>
        <w:t>υ</w:t>
      </w:r>
      <w:r>
        <w:t>πώνει συστάσεις σχετικά με τη συνάφεια και τη συνοχή της στρατηγικής CLLD, τα αποτελέσματα και τις επιπτώσεις της στρατηγικής, την αποτ</w:t>
      </w:r>
      <w:r>
        <w:t>ε</w:t>
      </w:r>
      <w:r>
        <w:t xml:space="preserve">λεσματικότητα και την αποδοτικότητά της όσον αφορά την επίτευξη των στόχων και την ορθή εφαρμογή της μεθόδου LEADER, καθώς και τη </w:t>
      </w:r>
      <w:proofErr w:type="spellStart"/>
      <w:r>
        <w:t>δημιουργηθείσα</w:t>
      </w:r>
      <w:proofErr w:type="spellEnd"/>
      <w:r>
        <w:t xml:space="preserve"> προστιθέμενη αξία. </w:t>
      </w:r>
    </w:p>
    <w:p w:rsidR="00335BB3" w:rsidRPr="000458AF" w:rsidRDefault="00335BB3" w:rsidP="00BB2B11">
      <w:pPr>
        <w:pStyle w:val="H-Standard"/>
        <w:sectPr w:rsidR="00335BB3" w:rsidRPr="000458AF" w:rsidSect="00335BB3">
          <w:type w:val="continuous"/>
          <w:pgSz w:w="11906" w:h="16838"/>
          <w:pgMar w:top="1418" w:right="1418" w:bottom="1418" w:left="1418" w:header="709" w:footer="709" w:gutter="0"/>
          <w:cols w:num="2" w:space="397"/>
          <w:docGrid w:linePitch="360"/>
        </w:sectPr>
      </w:pPr>
    </w:p>
    <w:p w:rsidR="0076082B" w:rsidRDefault="0076082B" w:rsidP="00BB2B11">
      <w:pPr>
        <w:pStyle w:val="H-Standard"/>
      </w:pPr>
    </w:p>
    <w:p w:rsidR="00AE07AC" w:rsidRDefault="00AE07AC" w:rsidP="00BB2B11">
      <w:pPr>
        <w:pStyle w:val="H-Standard"/>
      </w:pPr>
    </w:p>
    <w:p w:rsidR="00AE07AC" w:rsidRDefault="00AE07AC" w:rsidP="00BB2B11">
      <w:pPr>
        <w:pStyle w:val="H-Standard"/>
      </w:pPr>
    </w:p>
    <w:p w:rsidR="00AE07AC" w:rsidRPr="000458AF" w:rsidRDefault="00AE07AC" w:rsidP="00BB2B11">
      <w:pPr>
        <w:pStyle w:val="H-Standard"/>
      </w:pPr>
    </w:p>
    <w:p w:rsidR="00590800" w:rsidRPr="000458AF" w:rsidRDefault="00A15536" w:rsidP="008662AF">
      <w:pPr>
        <w:pStyle w:val="H-Standard"/>
        <w:jc w:val="center"/>
      </w:pPr>
      <w:r w:rsidRPr="00A15536">
        <w:rPr>
          <w:noProof/>
          <w:lang w:bidi="ar-SA"/>
        </w:rPr>
        <w:lastRenderedPageBreak/>
        <w:drawing>
          <wp:inline distT="0" distB="0" distL="0" distR="0" wp14:anchorId="48F64F25" wp14:editId="2C4718F5">
            <wp:extent cx="5842836" cy="2466975"/>
            <wp:effectExtent l="0" t="0" r="571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9163" t="8144" r="9849" b="31065"/>
                    <a:stretch/>
                  </pic:blipFill>
                  <pic:spPr bwMode="auto">
                    <a:xfrm>
                      <a:off x="0" y="0"/>
                      <a:ext cx="5849543" cy="2469807"/>
                    </a:xfrm>
                    <a:prstGeom prst="rect">
                      <a:avLst/>
                    </a:prstGeom>
                    <a:ln>
                      <a:noFill/>
                    </a:ln>
                    <a:extLst>
                      <a:ext uri="{53640926-AAD7-44D8-BBD7-CCE9431645EC}">
                        <a14:shadowObscured xmlns:a14="http://schemas.microsoft.com/office/drawing/2010/main"/>
                      </a:ext>
                    </a:extLst>
                  </pic:spPr>
                </pic:pic>
              </a:graphicData>
            </a:graphic>
          </wp:inline>
        </w:drawing>
      </w:r>
    </w:p>
    <w:p w:rsidR="00E638C5" w:rsidRPr="000458AF" w:rsidRDefault="00E638C5" w:rsidP="00370643">
      <w:pPr>
        <w:pStyle w:val="HStandard"/>
      </w:pPr>
      <w:r>
        <w:br w:type="page"/>
      </w:r>
    </w:p>
    <w:p w:rsidR="00335BB3" w:rsidRPr="000458AF" w:rsidRDefault="00335BB3" w:rsidP="00BB2B11">
      <w:pPr>
        <w:pStyle w:val="HHeading2"/>
        <w:sectPr w:rsidR="00335BB3" w:rsidRPr="000458AF" w:rsidSect="009F15D6">
          <w:type w:val="continuous"/>
          <w:pgSz w:w="11906" w:h="16838"/>
          <w:pgMar w:top="1418" w:right="1418" w:bottom="1418" w:left="1418" w:header="709" w:footer="709" w:gutter="0"/>
          <w:cols w:space="708"/>
          <w:docGrid w:linePitch="360"/>
        </w:sectPr>
      </w:pPr>
      <w:bookmarkStart w:id="175" w:name="_Toc474333786"/>
      <w:bookmarkStart w:id="176" w:name="_Toc458179323"/>
      <w:bookmarkStart w:id="177" w:name="_Toc463520462"/>
      <w:bookmarkStart w:id="178" w:name="_Toc475030406"/>
      <w:bookmarkStart w:id="179" w:name="_Toc479677091"/>
    </w:p>
    <w:p w:rsidR="00BB2B11" w:rsidRDefault="00BB2B11" w:rsidP="00EF290D">
      <w:pPr>
        <w:pStyle w:val="HHeading2"/>
        <w:tabs>
          <w:tab w:val="clear" w:pos="360"/>
          <w:tab w:val="clear" w:pos="510"/>
        </w:tabs>
        <w:ind w:left="567" w:hanging="567"/>
        <w:rPr>
          <w:color w:val="auto"/>
        </w:rPr>
      </w:pPr>
      <w:bookmarkStart w:id="180" w:name="_Toc493497723"/>
      <w:bookmarkStart w:id="181" w:name="_Toc499742725"/>
      <w:r w:rsidRPr="00EF290D">
        <w:rPr>
          <w:color w:val="auto"/>
        </w:rPr>
        <w:lastRenderedPageBreak/>
        <w:t>ΒΗΜΑ 5: Υποβολή εκθέσεων, διάδοση και παρακολούθηση της αξιολόγησης</w:t>
      </w:r>
      <w:bookmarkEnd w:id="175"/>
      <w:r w:rsidRPr="00EF290D">
        <w:rPr>
          <w:color w:val="auto"/>
        </w:rPr>
        <w:t xml:space="preserve"> </w:t>
      </w:r>
      <w:bookmarkEnd w:id="176"/>
      <w:bookmarkEnd w:id="177"/>
      <w:r w:rsidRPr="00EF290D">
        <w:rPr>
          <w:color w:val="auto"/>
        </w:rPr>
        <w:t>σε επίπεδο ΟΤΔ</w:t>
      </w:r>
      <w:bookmarkEnd w:id="178"/>
      <w:bookmarkEnd w:id="179"/>
      <w:bookmarkEnd w:id="180"/>
      <w:bookmarkEnd w:id="181"/>
    </w:p>
    <w:p w:rsidR="00D92814" w:rsidRPr="000458AF" w:rsidRDefault="00094F7A" w:rsidP="00D92814">
      <w:pPr>
        <w:pStyle w:val="HStandard"/>
      </w:pPr>
      <w:bookmarkStart w:id="182" w:name="_GoBack"/>
      <w:r w:rsidRPr="00094F7A">
        <w:rPr>
          <w:noProof/>
          <w:lang w:bidi="ar-SA"/>
        </w:rPr>
        <w:drawing>
          <wp:inline distT="0" distB="0" distL="0" distR="0" wp14:anchorId="3E9532AA" wp14:editId="7CC57E6B">
            <wp:extent cx="6130104" cy="1704975"/>
            <wp:effectExtent l="0" t="0" r="444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11629" t="35266" r="7821" b="24906"/>
                    <a:stretch/>
                  </pic:blipFill>
                  <pic:spPr bwMode="auto">
                    <a:xfrm>
                      <a:off x="0" y="0"/>
                      <a:ext cx="6149931" cy="1710490"/>
                    </a:xfrm>
                    <a:prstGeom prst="rect">
                      <a:avLst/>
                    </a:prstGeom>
                    <a:ln>
                      <a:noFill/>
                    </a:ln>
                    <a:extLst>
                      <a:ext uri="{53640926-AAD7-44D8-BBD7-CCE9431645EC}">
                        <a14:shadowObscured xmlns:a14="http://schemas.microsoft.com/office/drawing/2010/main"/>
                      </a:ext>
                    </a:extLst>
                  </pic:spPr>
                </pic:pic>
              </a:graphicData>
            </a:graphic>
          </wp:inline>
        </w:drawing>
      </w:r>
      <w:bookmarkEnd w:id="182"/>
    </w:p>
    <w:p w:rsidR="00335BB3" w:rsidRPr="000458AF" w:rsidRDefault="00335BB3" w:rsidP="002E02E3">
      <w:pPr>
        <w:pStyle w:val="HHeading5"/>
        <w:numPr>
          <w:ilvl w:val="0"/>
          <w:numId w:val="35"/>
        </w:numPr>
        <w:sectPr w:rsidR="00335BB3" w:rsidRPr="000458AF" w:rsidSect="009F15D6">
          <w:type w:val="continuous"/>
          <w:pgSz w:w="11906" w:h="16838"/>
          <w:pgMar w:top="1418" w:right="1418" w:bottom="1418" w:left="1418" w:header="709" w:footer="709" w:gutter="0"/>
          <w:cols w:space="708"/>
          <w:docGrid w:linePitch="360"/>
        </w:sectPr>
      </w:pPr>
    </w:p>
    <w:p w:rsidR="00BB2B11" w:rsidRPr="003711C9" w:rsidRDefault="00086546" w:rsidP="00086546">
      <w:pPr>
        <w:pStyle w:val="HHeading5"/>
        <w:ind w:left="360" w:hanging="360"/>
        <w:rPr>
          <w:b w:val="0"/>
          <w:color w:val="BE4A35" w:themeColor="accent2"/>
        </w:rPr>
      </w:pPr>
      <w:r>
        <w:rPr>
          <w:color w:val="BE4A35" w:themeColor="accent2"/>
        </w:rPr>
        <w:lastRenderedPageBreak/>
        <w:t xml:space="preserve">α)  </w:t>
      </w:r>
      <w:r w:rsidR="00BB2B11">
        <w:rPr>
          <w:color w:val="BE4A35" w:themeColor="accent2"/>
        </w:rPr>
        <w:t>Υποβολή εκθέσεων σχετικά με τα δεδομ</w:t>
      </w:r>
      <w:r w:rsidR="00BB2B11">
        <w:rPr>
          <w:color w:val="BE4A35" w:themeColor="accent2"/>
        </w:rPr>
        <w:t>έ</w:t>
      </w:r>
      <w:r w:rsidR="00BB2B11">
        <w:rPr>
          <w:color w:val="BE4A35" w:themeColor="accent2"/>
        </w:rPr>
        <w:t xml:space="preserve">να παρακολούθησης στη διαχειριστική αρχή/στον οργανισμό πληρωμών </w:t>
      </w:r>
      <w:r w:rsidR="00BB2B11">
        <w:rPr>
          <w:b w:val="0"/>
          <w:color w:val="BE4A35" w:themeColor="accent2"/>
        </w:rPr>
        <w:t>(υπ</w:t>
      </w:r>
      <w:r w:rsidR="00BB2B11">
        <w:rPr>
          <w:b w:val="0"/>
          <w:color w:val="BE4A35" w:themeColor="accent2"/>
        </w:rPr>
        <w:t>ο</w:t>
      </w:r>
      <w:r w:rsidR="00BB2B11">
        <w:rPr>
          <w:b w:val="0"/>
          <w:color w:val="BE4A35" w:themeColor="accent2"/>
        </w:rPr>
        <w:t>χρεωτική)</w:t>
      </w:r>
    </w:p>
    <w:p w:rsidR="00BB2B11" w:rsidRPr="000458AF" w:rsidRDefault="00BB2B11" w:rsidP="00BB2B11">
      <w:pPr>
        <w:pStyle w:val="H-Standard"/>
      </w:pPr>
      <w:r>
        <w:t>Η μόνη απαίτηση της Ευρωπαϊκής Επιτροπής για τις ΟΤΔ σχετικά με την υποβολή εκθέσεων αφορά τα δεδομένα παρακολούθησης. Οι ΟΤΔ πρέπει να υποβάλλουν τακτικά τα δεδομένα σχετικά με την υλοποίηση των πράξεων μέσω των στρατηγικών CLLD, τα οποία συλλέγονται από τη ΔΑ μέσω ενός συστήματος πληροφορ</w:t>
      </w:r>
      <w:r>
        <w:t>ι</w:t>
      </w:r>
      <w:r>
        <w:t>κής. Για αυτόν τον σκοπό, χρησιμοποιούν τους πίνακες παρακολούθησης, όπως έχουν καταρτ</w:t>
      </w:r>
      <w:r>
        <w:t>ι</w:t>
      </w:r>
      <w:r>
        <w:t>στεί στο έγγραφο εργασίας «</w:t>
      </w:r>
      <w:proofErr w:type="spellStart"/>
      <w:r>
        <w:t>Rural</w:t>
      </w:r>
      <w:proofErr w:type="spellEnd"/>
      <w:r>
        <w:t xml:space="preserve"> </w:t>
      </w:r>
      <w:proofErr w:type="spellStart"/>
      <w:r>
        <w:t>development</w:t>
      </w:r>
      <w:proofErr w:type="spellEnd"/>
      <w:r>
        <w:t xml:space="preserve"> </w:t>
      </w:r>
      <w:proofErr w:type="spellStart"/>
      <w:r>
        <w:t>monitoring</w:t>
      </w:r>
      <w:proofErr w:type="spellEnd"/>
      <w:r>
        <w:t xml:space="preserve"> – </w:t>
      </w:r>
      <w:proofErr w:type="spellStart"/>
      <w:r>
        <w:t>implementation</w:t>
      </w:r>
      <w:proofErr w:type="spellEnd"/>
      <w:r>
        <w:t xml:space="preserve"> </w:t>
      </w:r>
      <w:proofErr w:type="spellStart"/>
      <w:r>
        <w:t>report</w:t>
      </w:r>
      <w:proofErr w:type="spellEnd"/>
      <w:r>
        <w:t xml:space="preserve"> </w:t>
      </w:r>
      <w:proofErr w:type="spellStart"/>
      <w:r>
        <w:t>tables</w:t>
      </w:r>
      <w:proofErr w:type="spellEnd"/>
      <w:r>
        <w:t>» (Π</w:t>
      </w:r>
      <w:r>
        <w:t>α</w:t>
      </w:r>
      <w:r>
        <w:t xml:space="preserve">ρακολούθηση αγροτικής ανάπτυξης – πίνακες για τις εκθέσεις υλοποίησης) και στο </w:t>
      </w:r>
      <w:r>
        <w:rPr>
          <w:i/>
        </w:rPr>
        <w:t>έγγραφο εργασίας «</w:t>
      </w:r>
      <w:proofErr w:type="spellStart"/>
      <w:r>
        <w:rPr>
          <w:i/>
        </w:rPr>
        <w:t>Data</w:t>
      </w:r>
      <w:proofErr w:type="spellEnd"/>
      <w:r>
        <w:rPr>
          <w:i/>
        </w:rPr>
        <w:t xml:space="preserve"> </w:t>
      </w:r>
      <w:proofErr w:type="spellStart"/>
      <w:r>
        <w:rPr>
          <w:i/>
        </w:rPr>
        <w:t>item</w:t>
      </w:r>
      <w:proofErr w:type="spellEnd"/>
      <w:r>
        <w:rPr>
          <w:i/>
        </w:rPr>
        <w:t xml:space="preserve"> </w:t>
      </w:r>
      <w:proofErr w:type="spellStart"/>
      <w:r>
        <w:rPr>
          <w:i/>
        </w:rPr>
        <w:t>list</w:t>
      </w:r>
      <w:proofErr w:type="spellEnd"/>
      <w:r>
        <w:rPr>
          <w:i/>
        </w:rPr>
        <w:t xml:space="preserve"> </w:t>
      </w:r>
      <w:proofErr w:type="spellStart"/>
      <w:r>
        <w:rPr>
          <w:i/>
        </w:rPr>
        <w:t>for</w:t>
      </w:r>
      <w:proofErr w:type="spellEnd"/>
      <w:r>
        <w:rPr>
          <w:i/>
        </w:rPr>
        <w:t xml:space="preserve"> </w:t>
      </w:r>
      <w:proofErr w:type="spellStart"/>
      <w:r>
        <w:rPr>
          <w:i/>
        </w:rPr>
        <w:t>Pillar</w:t>
      </w:r>
      <w:proofErr w:type="spellEnd"/>
      <w:r>
        <w:rPr>
          <w:i/>
        </w:rPr>
        <w:t xml:space="preserve"> II </w:t>
      </w:r>
      <w:proofErr w:type="spellStart"/>
      <w:r>
        <w:rPr>
          <w:i/>
        </w:rPr>
        <w:t>Operations</w:t>
      </w:r>
      <w:proofErr w:type="spellEnd"/>
      <w:r>
        <w:rPr>
          <w:i/>
        </w:rPr>
        <w:t xml:space="preserve"> </w:t>
      </w:r>
      <w:proofErr w:type="spellStart"/>
      <w:r>
        <w:rPr>
          <w:i/>
        </w:rPr>
        <w:t>database</w:t>
      </w:r>
      <w:proofErr w:type="spellEnd"/>
      <w:r>
        <w:rPr>
          <w:i/>
        </w:rPr>
        <w:t xml:space="preserve"> </w:t>
      </w:r>
      <w:proofErr w:type="spellStart"/>
      <w:r>
        <w:rPr>
          <w:i/>
        </w:rPr>
        <w:t>for</w:t>
      </w:r>
      <w:proofErr w:type="spellEnd"/>
      <w:r>
        <w:rPr>
          <w:i/>
        </w:rPr>
        <w:t xml:space="preserve"> </w:t>
      </w:r>
      <w:proofErr w:type="spellStart"/>
      <w:r>
        <w:rPr>
          <w:i/>
        </w:rPr>
        <w:t>outputs</w:t>
      </w:r>
      <w:proofErr w:type="spellEnd"/>
      <w:r>
        <w:rPr>
          <w:i/>
        </w:rPr>
        <w:t xml:space="preserve"> </w:t>
      </w:r>
      <w:proofErr w:type="spellStart"/>
      <w:r>
        <w:rPr>
          <w:i/>
        </w:rPr>
        <w:t>and</w:t>
      </w:r>
      <w:proofErr w:type="spellEnd"/>
      <w:r>
        <w:rPr>
          <w:i/>
        </w:rPr>
        <w:t xml:space="preserve"> </w:t>
      </w:r>
      <w:proofErr w:type="spellStart"/>
      <w:r>
        <w:rPr>
          <w:i/>
        </w:rPr>
        <w:t>targets</w:t>
      </w:r>
      <w:proofErr w:type="spellEnd"/>
      <w:r>
        <w:rPr>
          <w:i/>
        </w:rPr>
        <w:t>» (Κατάλογος στοιχείων δεδομένων για τη βάση δεδομένων πράξεων του πυλώνα ΙΙ για εκροές και στόχους)</w:t>
      </w:r>
      <w:r>
        <w:t xml:space="preserve">. </w:t>
      </w:r>
    </w:p>
    <w:p w:rsidR="00BB2B11" w:rsidRPr="000458AF" w:rsidRDefault="00086546" w:rsidP="00086546">
      <w:pPr>
        <w:pStyle w:val="HHeading5"/>
        <w:ind w:left="360" w:hanging="360"/>
      </w:pPr>
      <w:r>
        <w:t xml:space="preserve">β.  </w:t>
      </w:r>
      <w:r w:rsidR="00BB2B11">
        <w:t>Υποβολή εκθέσεων σχετικά με τα πορ</w:t>
      </w:r>
      <w:r w:rsidR="00BB2B11">
        <w:t>ί</w:t>
      </w:r>
      <w:r w:rsidR="00BB2B11">
        <w:t>σματα της αξιολόγησης/</w:t>
      </w:r>
      <w:proofErr w:type="spellStart"/>
      <w:r w:rsidR="00BB2B11">
        <w:t>αυτοαξιολόγησης</w:t>
      </w:r>
      <w:proofErr w:type="spellEnd"/>
      <w:r w:rsidR="00BB2B11">
        <w:t xml:space="preserve"> </w:t>
      </w:r>
      <w:r w:rsidR="00BB2B11">
        <w:rPr>
          <w:b w:val="0"/>
        </w:rPr>
        <w:t xml:space="preserve">(συνιστάται) </w:t>
      </w:r>
    </w:p>
    <w:p w:rsidR="00BB2B11" w:rsidRPr="000458AF" w:rsidRDefault="000F6E06" w:rsidP="00BB2B11">
      <w:pPr>
        <w:pStyle w:val="H-Standard"/>
      </w:pPr>
      <w:r>
        <w:t>Η ΟΤΔ θα πρέπει να λογοδοτήσει δημόσια για τις δραστηριότητες και τα επιτεύγματά της στον τομέα της τοπικής ανάπτυξης. Συνεπώς, η υπ</w:t>
      </w:r>
      <w:r>
        <w:t>ο</w:t>
      </w:r>
      <w:r>
        <w:t>βολή εκθέσεων σχετικά με τα πορίσματα της αξιολόγησης σε τοπικό επίπεδο μπορεί να θε</w:t>
      </w:r>
      <w:r>
        <w:t>ω</w:t>
      </w:r>
      <w:r>
        <w:t>ρηθεί σημαντικό μέσο για την ενίσχυση της λ</w:t>
      </w:r>
      <w:r>
        <w:t>ο</w:t>
      </w:r>
      <w:r>
        <w:t>γοδοσίας και της διαφάνειας της ΟΤΔ. Με την υποβολή εκθέσεων ενισχύεται η συλλογική μ</w:t>
      </w:r>
      <w:r>
        <w:t>ά</w:t>
      </w:r>
      <w:r>
        <w:t>θηση και παρέχεται ενημέρωση σχετικά με τα αποτελέσματα, τις επιπτώσεις και την προστιθ</w:t>
      </w:r>
      <w:r>
        <w:t>έ</w:t>
      </w:r>
      <w:r>
        <w:t>μενη αξία του LEADER/CLLD σε τοπικό επίπ</w:t>
      </w:r>
      <w:r>
        <w:t>ε</w:t>
      </w:r>
      <w:r>
        <w:t xml:space="preserve">δο. </w:t>
      </w:r>
    </w:p>
    <w:p w:rsidR="00BB2B11" w:rsidRPr="000458AF" w:rsidRDefault="00BB2B11" w:rsidP="00BB2B11">
      <w:pPr>
        <w:pStyle w:val="H-Standard"/>
      </w:pPr>
      <w:r>
        <w:rPr>
          <w:b/>
        </w:rPr>
        <w:lastRenderedPageBreak/>
        <w:t xml:space="preserve">Στην περίπτωση </w:t>
      </w:r>
      <w:proofErr w:type="spellStart"/>
      <w:r>
        <w:rPr>
          <w:b/>
        </w:rPr>
        <w:t>αυτοαξιολόγησης</w:t>
      </w:r>
      <w:proofErr w:type="spellEnd"/>
      <w:r>
        <w:rPr>
          <w:b/>
        </w:rPr>
        <w:t>,</w:t>
      </w:r>
      <w:r>
        <w:t xml:space="preserve"> η ΟΤΔ ενδέχεται να επιθυμεί να κοινοποιήσει τα πορ</w:t>
      </w:r>
      <w:r>
        <w:t>ί</w:t>
      </w:r>
      <w:r>
        <w:t xml:space="preserve">σματα στα μέλη της ΟΤΔ και στον πληθυσμό της περιοχής. Οι ΟΤΔ μπορούν να χρησιμοποιούν διάφορους </w:t>
      </w:r>
      <w:proofErr w:type="spellStart"/>
      <w:r>
        <w:t>μορφοτύπους</w:t>
      </w:r>
      <w:proofErr w:type="spellEnd"/>
      <w:r>
        <w:t xml:space="preserve"> για την ενημέρωση διαφόρων αποδεκτών κατά τρόπο φιλικό προς τον χρήστη (πληροφορίες σε ιστοσελίδα, διαφ</w:t>
      </w:r>
      <w:r>
        <w:t>η</w:t>
      </w:r>
      <w:r>
        <w:t>μιστικά φυλλάδια, ενημερωτικά φυλλάδια, τοπικά μέσα ενημέρωσης κ.λπ.). Μπορούν να οργαν</w:t>
      </w:r>
      <w:r>
        <w:t>ώ</w:t>
      </w:r>
      <w:r>
        <w:t>νονται εκδηλώσεις για τη διάδοση των πορισμ</w:t>
      </w:r>
      <w:r>
        <w:t>ά</w:t>
      </w:r>
      <w:r>
        <w:t>των στα μέλη της ΟΤΔ και στον πληθυσμό της περιοχής.</w:t>
      </w:r>
    </w:p>
    <w:p w:rsidR="00BB2B11" w:rsidRPr="000458AF" w:rsidRDefault="00BB2B11" w:rsidP="00BB2B11">
      <w:pPr>
        <w:pStyle w:val="H-Standard"/>
      </w:pPr>
      <w:r>
        <w:rPr>
          <w:b/>
        </w:rPr>
        <w:t>Στην περίπτωση αξιολόγησης,</w:t>
      </w:r>
      <w:r>
        <w:t xml:space="preserve"> οι αξιολογητές καταρτίζουν την έκθεση αξιολόγησης. Η έκθεση δεν χρειάζεται να είναι εκτεταμένη, αλλά θα πρέπει να είναι ευανάγνωστη, ώστε τα πορίσμ</w:t>
      </w:r>
      <w:r>
        <w:t>α</w:t>
      </w:r>
      <w:r>
        <w:t>τα να διαδοθούν και να συζητηθούν με τα μέλη της ΟΤΔ, καθώς και με το ευρύτερο κοινό της περιοχής της ΟΤΔ. Είναι σημαντικό τα πορίσμ</w:t>
      </w:r>
      <w:r>
        <w:t>α</w:t>
      </w:r>
      <w:r>
        <w:t>τα της αξιολόγησης και οι επακόλουθες συζητ</w:t>
      </w:r>
      <w:r>
        <w:t>ή</w:t>
      </w:r>
      <w:r>
        <w:t>σεις με ενδιαφερόμενους φορείς να χρησιμοπο</w:t>
      </w:r>
      <w:r>
        <w:t>ι</w:t>
      </w:r>
      <w:r>
        <w:t>ηθούν ως εισροή για την περαιτέρω βελτίωση της στρατηγικής CLLD, την εφαρμογή της μεθ</w:t>
      </w:r>
      <w:r>
        <w:t>ό</w:t>
      </w:r>
      <w:r>
        <w:t>δου LEADER και τις δραστηριότητες της ΟΤΔ γενικότερα. Τα μαθήματα που αποκομίζονται από την αξιολόγηση αξιοποιούνται επίσης κατά τον επόμενο γύρο της ανάπτυξης της στρατηγ</w:t>
      </w:r>
      <w:r>
        <w:t>ι</w:t>
      </w:r>
      <w:r>
        <w:t>κής.</w:t>
      </w:r>
    </w:p>
    <w:p w:rsidR="00335BB3" w:rsidRPr="000458AF" w:rsidRDefault="00335BB3" w:rsidP="00335BB3">
      <w:pPr>
        <w:pStyle w:val="H-Standard"/>
      </w:pPr>
      <w:r>
        <w:rPr>
          <w:noProof/>
          <w:lang w:bidi="ar-SA"/>
        </w:rPr>
        <w:lastRenderedPageBreak/>
        <mc:AlternateContent>
          <mc:Choice Requires="wps">
            <w:drawing>
              <wp:inline distT="0" distB="0" distL="0" distR="0" wp14:anchorId="3F8FC6D5" wp14:editId="09CBABE1">
                <wp:extent cx="2735580" cy="4008120"/>
                <wp:effectExtent l="0" t="0" r="26670" b="11430"/>
                <wp:docPr id="152" name="Rectangle: Diagonal Corners Rounded 152"/>
                <wp:cNvGraphicFramePr/>
                <a:graphic xmlns:a="http://schemas.openxmlformats.org/drawingml/2006/main">
                  <a:graphicData uri="http://schemas.microsoft.com/office/word/2010/wordprocessingShape">
                    <wps:wsp>
                      <wps:cNvSpPr/>
                      <wps:spPr>
                        <a:xfrm>
                          <a:off x="0" y="0"/>
                          <a:ext cx="2735580" cy="4008120"/>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67B9" w:rsidRDefault="00B567B9" w:rsidP="00B5693A">
                            <w:pPr>
                              <w:ind w:left="993" w:hanging="993"/>
                              <w:rPr>
                                <w:rFonts w:ascii="Arial" w:hAnsi="Arial"/>
                                <w:color w:val="373737"/>
                                <w:sz w:val="18"/>
                                <w:szCs w:val="18"/>
                              </w:rPr>
                            </w:pPr>
                            <w:r>
                              <w:rPr>
                                <w:noProof/>
                                <w:lang w:bidi="ar-SA"/>
                              </w:rPr>
                              <w:drawing>
                                <wp:inline distT="0" distB="0" distL="0" distR="0" wp14:anchorId="06E12254" wp14:editId="05EEB514">
                                  <wp:extent cx="666000" cy="4081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7">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6"/>
                              </w:rPr>
                              <w:t xml:space="preserve">Εργαλείο στήριξης - ελάχιστες </w:t>
                            </w:r>
                            <w:r>
                              <w:rPr>
                                <w:rFonts w:ascii="Arial" w:hAnsi="Arial" w:cs="Arial"/>
                                <w:b/>
                                <w:color w:val="373737"/>
                                <w:sz w:val="16"/>
                                <w:szCs w:val="16"/>
                              </w:rPr>
                              <w:br/>
                            </w:r>
                            <w:r>
                              <w:rPr>
                                <w:rFonts w:ascii="Arial" w:hAnsi="Arial"/>
                                <w:b/>
                                <w:color w:val="373737"/>
                                <w:sz w:val="16"/>
                              </w:rPr>
                              <w:t xml:space="preserve"> απαιτήσεις για την υποβολή ε</w:t>
                            </w:r>
                            <w:r>
                              <w:rPr>
                                <w:rFonts w:ascii="Arial" w:hAnsi="Arial"/>
                                <w:b/>
                                <w:color w:val="373737"/>
                                <w:sz w:val="16"/>
                              </w:rPr>
                              <w:t>κ</w:t>
                            </w:r>
                            <w:r>
                              <w:rPr>
                                <w:rFonts w:ascii="Arial" w:hAnsi="Arial"/>
                                <w:b/>
                                <w:color w:val="373737"/>
                                <w:sz w:val="16"/>
                              </w:rPr>
                              <w:t>θέσεων</w:t>
                            </w:r>
                          </w:p>
                          <w:p w:rsidR="00B567B9" w:rsidRPr="00C55C45" w:rsidRDefault="00B567B9" w:rsidP="00335BB3">
                            <w:pPr>
                              <w:jc w:val="both"/>
                            </w:pPr>
                            <w:r>
                              <w:rPr>
                                <w:rFonts w:ascii="Arial" w:hAnsi="Arial"/>
                                <w:color w:val="373737"/>
                                <w:sz w:val="18"/>
                              </w:rPr>
                              <w:t>Η διαχειριστική αρχή μπορεί προαιρετικά να διευκολύνει την υποβολή εκθέσεων σε επ</w:t>
                            </w:r>
                            <w:r>
                              <w:rPr>
                                <w:rFonts w:ascii="Arial" w:hAnsi="Arial"/>
                                <w:color w:val="373737"/>
                                <w:sz w:val="18"/>
                              </w:rPr>
                              <w:t>ί</w:t>
                            </w:r>
                            <w:r>
                              <w:rPr>
                                <w:rFonts w:ascii="Arial" w:hAnsi="Arial"/>
                                <w:color w:val="373737"/>
                                <w:sz w:val="18"/>
                              </w:rPr>
                              <w:t>πεδο ΟΤΔ σχετικά με την αξιολόγηση παρ</w:t>
                            </w:r>
                            <w:r>
                              <w:rPr>
                                <w:rFonts w:ascii="Arial" w:hAnsi="Arial"/>
                                <w:color w:val="373737"/>
                                <w:sz w:val="18"/>
                              </w:rPr>
                              <w:t>έ</w:t>
                            </w:r>
                            <w:r>
                              <w:rPr>
                                <w:rFonts w:ascii="Arial" w:hAnsi="Arial"/>
                                <w:color w:val="373737"/>
                                <w:sz w:val="18"/>
                              </w:rPr>
                              <w:t xml:space="preserve">χοντας </w:t>
                            </w:r>
                            <w:r>
                              <w:rPr>
                                <w:rFonts w:ascii="Arial" w:hAnsi="Arial"/>
                                <w:b/>
                                <w:color w:val="8BAB80" w:themeColor="accent6"/>
                                <w:sz w:val="18"/>
                              </w:rPr>
                              <w:t xml:space="preserve">ενδεικτικές (μη υποχρεωτικές) ελάχιστες απαιτήσεις για την υποβολή εκθέσεων. </w:t>
                            </w:r>
                            <w:r>
                              <w:rPr>
                                <w:rFonts w:ascii="Arial" w:hAnsi="Arial"/>
                                <w:color w:val="373737"/>
                                <w:sz w:val="18"/>
                              </w:rPr>
                              <w:t>Αυτές οι ελάχιστες απαιτήσεις θα μπορούσαν να αφορούν τον χρόνο υποβ</w:t>
                            </w:r>
                            <w:r>
                              <w:rPr>
                                <w:rFonts w:ascii="Arial" w:hAnsi="Arial"/>
                                <w:color w:val="373737"/>
                                <w:sz w:val="18"/>
                              </w:rPr>
                              <w:t>ο</w:t>
                            </w:r>
                            <w:r>
                              <w:rPr>
                                <w:rFonts w:ascii="Arial" w:hAnsi="Arial"/>
                                <w:color w:val="373737"/>
                                <w:sz w:val="18"/>
                              </w:rPr>
                              <w:t>λής εκθέσεων. Κατά αυτό τον τρόπο, θα συνέβαλαν ώστε να διασφαλιστεί ότι τα πορίσματα μπορούν να χρησιμοποιηθούν για την αξιολόγηση των αποτελεσμάτων και των επιπτώσεων του ΠΑΑ. Επιπλέον, αυτό καθιστά δυνατή τη σύγκριση και την αντα</w:t>
                            </w:r>
                            <w:r>
                              <w:rPr>
                                <w:rFonts w:ascii="Arial" w:hAnsi="Arial"/>
                                <w:color w:val="373737"/>
                                <w:sz w:val="18"/>
                              </w:rPr>
                              <w:t>λ</w:t>
                            </w:r>
                            <w:r>
                              <w:rPr>
                                <w:rFonts w:ascii="Arial" w:hAnsi="Arial"/>
                                <w:color w:val="373737"/>
                                <w:sz w:val="18"/>
                              </w:rPr>
                              <w:t>λαγή εμπειριών μεταξύ των ΟΤΔ.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Rectangle: Diagonal Corners Rounded 152" o:spid="_x0000_s1052" style="width:215.4pt;height:315.6pt;visibility:visible;mso-wrap-style:square;mso-left-percent:-10001;mso-top-percent:-10001;mso-position-horizontal:absolute;mso-position-horizontal-relative:char;mso-position-vertical:absolute;mso-position-vertical-relative:line;mso-left-percent:-10001;mso-top-percent:-10001;v-text-anchor:middle" coordsize="2735580,4008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" adj="-11796480,,5400" path="m455939,l2735580,r,l2735580,3552181v,251808,-204131,455939,-455939,455939l,4008120r,l,455939c,204131,204131,,455939,xe" fillcolor="white [3204]" strokecolor="#8bab80 [3209]" strokeweight="2pt">
                <v:stroke joinstyle="miter"/>
                <v:formulas/>
                <v:path arrowok="t" o:connecttype="custom" o:connectlocs="455939,0;2735580,0;2735580,0;2735580,3552181;2279641,4008120;0,4008120;0,4008120;0,455939;455939,0" o:connectangles="0,0,0,0,0,0,0,0,0" textboxrect="0,0,2735580,4008120"/>
                <v:textbox>
                  <w:txbxContent>
                    <w:p w:rsidR="00B567B9" w:rsidRDefault="00B567B9" w:rsidP="00B5693A">
                      <w:pPr>
                        <w:ind w:left="993" w:hanging="993"/>
                        <w:rPr>
                          <w:rFonts w:ascii="Arial" w:hAnsi="Arial"/>
                          <w:color w:val="373737"/>
                          <w:sz w:val="18"/>
                          <w:szCs w:val="18"/>
                        </w:rPr>
                      </w:pPr>
                      <w:r>
                        <w:rPr>
                          <w:noProof/>
                          <w:lang w:bidi="ar-SA"/>
                        </w:rPr>
                        <w:drawing>
                          <wp:inline distT="0" distB="0" distL="0" distR="0" wp14:anchorId="06E12254" wp14:editId="05EEB514">
                            <wp:extent cx="666000" cy="4081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7">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6"/>
                        </w:rPr>
                        <w:t xml:space="preserve">Εργαλείο στήριξης - ελάχιστες </w:t>
                      </w:r>
                      <w:r>
                        <w:rPr>
                          <w:rFonts w:ascii="Arial" w:hAnsi="Arial" w:cs="Arial"/>
                          <w:b/>
                          <w:color w:val="373737"/>
                          <w:sz w:val="16"/>
                          <w:szCs w:val="16"/>
                        </w:rPr>
                        <w:br/>
                      </w:r>
                      <w:r>
                        <w:rPr>
                          <w:rFonts w:ascii="Arial" w:hAnsi="Arial"/>
                          <w:b/>
                          <w:color w:val="373737"/>
                          <w:sz w:val="16"/>
                        </w:rPr>
                        <w:t xml:space="preserve"> απαιτήσεις για την υποβολή ε</w:t>
                      </w:r>
                      <w:r>
                        <w:rPr>
                          <w:rFonts w:ascii="Arial" w:hAnsi="Arial"/>
                          <w:b/>
                          <w:color w:val="373737"/>
                          <w:sz w:val="16"/>
                        </w:rPr>
                        <w:t>κ</w:t>
                      </w:r>
                      <w:r>
                        <w:rPr>
                          <w:rFonts w:ascii="Arial" w:hAnsi="Arial"/>
                          <w:b/>
                          <w:color w:val="373737"/>
                          <w:sz w:val="16"/>
                        </w:rPr>
                        <w:t>θέσεων</w:t>
                      </w:r>
                    </w:p>
                    <w:p w:rsidR="00B567B9" w:rsidRPr="00C55C45" w:rsidRDefault="00B567B9" w:rsidP="00335BB3">
                      <w:pPr>
                        <w:jc w:val="both"/>
                      </w:pPr>
                      <w:r>
                        <w:rPr>
                          <w:rFonts w:ascii="Arial" w:hAnsi="Arial"/>
                          <w:color w:val="373737"/>
                          <w:sz w:val="18"/>
                        </w:rPr>
                        <w:t>Η διαχειριστική αρχή μπορεί προαιρετικά να διευκολύνει την υποβολή εκθέσεων σε επ</w:t>
                      </w:r>
                      <w:r>
                        <w:rPr>
                          <w:rFonts w:ascii="Arial" w:hAnsi="Arial"/>
                          <w:color w:val="373737"/>
                          <w:sz w:val="18"/>
                        </w:rPr>
                        <w:t>ί</w:t>
                      </w:r>
                      <w:r>
                        <w:rPr>
                          <w:rFonts w:ascii="Arial" w:hAnsi="Arial"/>
                          <w:color w:val="373737"/>
                          <w:sz w:val="18"/>
                        </w:rPr>
                        <w:t>πεδο ΟΤΔ σχετικά με την αξιολόγηση παρ</w:t>
                      </w:r>
                      <w:r>
                        <w:rPr>
                          <w:rFonts w:ascii="Arial" w:hAnsi="Arial"/>
                          <w:color w:val="373737"/>
                          <w:sz w:val="18"/>
                        </w:rPr>
                        <w:t>έ</w:t>
                      </w:r>
                      <w:r>
                        <w:rPr>
                          <w:rFonts w:ascii="Arial" w:hAnsi="Arial"/>
                          <w:color w:val="373737"/>
                          <w:sz w:val="18"/>
                        </w:rPr>
                        <w:t xml:space="preserve">χοντας </w:t>
                      </w:r>
                      <w:r>
                        <w:rPr>
                          <w:rFonts w:ascii="Arial" w:hAnsi="Arial"/>
                          <w:b/>
                          <w:color w:val="8BAB80" w:themeColor="accent6"/>
                          <w:sz w:val="18"/>
                        </w:rPr>
                        <w:t xml:space="preserve">ενδεικτικές (μη υποχρεωτικές) ελάχιστες απαιτήσεις για την υποβολή εκθέσεων. </w:t>
                      </w:r>
                      <w:r>
                        <w:rPr>
                          <w:rFonts w:ascii="Arial" w:hAnsi="Arial"/>
                          <w:color w:val="373737"/>
                          <w:sz w:val="18"/>
                        </w:rPr>
                        <w:t>Αυτές οι ελάχιστες απαιτήσεις θα μπορούσαν να αφορούν τον χρόνο υποβ</w:t>
                      </w:r>
                      <w:r>
                        <w:rPr>
                          <w:rFonts w:ascii="Arial" w:hAnsi="Arial"/>
                          <w:color w:val="373737"/>
                          <w:sz w:val="18"/>
                        </w:rPr>
                        <w:t>ο</w:t>
                      </w:r>
                      <w:r>
                        <w:rPr>
                          <w:rFonts w:ascii="Arial" w:hAnsi="Arial"/>
                          <w:color w:val="373737"/>
                          <w:sz w:val="18"/>
                        </w:rPr>
                        <w:t>λής εκθέσεων. Κατά αυτό τον τρόπο, θα συνέβαλαν ώστε να διασφαλιστεί ότι τα πορίσματα μπορούν να χρησιμοποιηθούν για την αξιολόγηση των αποτελεσμάτων και των επιπτώσεων του ΠΑΑ. Επιπλέον, αυτό καθιστά δυνατή τη σύγκριση και την αντα</w:t>
                      </w:r>
                      <w:r>
                        <w:rPr>
                          <w:rFonts w:ascii="Arial" w:hAnsi="Arial"/>
                          <w:color w:val="373737"/>
                          <w:sz w:val="18"/>
                        </w:rPr>
                        <w:t>λ</w:t>
                      </w:r>
                      <w:r>
                        <w:rPr>
                          <w:rFonts w:ascii="Arial" w:hAnsi="Arial"/>
                          <w:color w:val="373737"/>
                          <w:sz w:val="18"/>
                        </w:rPr>
                        <w:t>λαγή εμπειριών μεταξύ των ΟΤΔ.</w:t>
                      </w:r>
                    </w:p>
                  </w:txbxContent>
                </v:textbox>
                <w10:anchorlock/>
              </v:shape>
            </w:pict>
          </mc:Fallback>
        </mc:AlternateContent>
      </w:r>
    </w:p>
    <w:p w:rsidR="00BB2B11" w:rsidRPr="000458AF" w:rsidRDefault="00D4637E" w:rsidP="00D4637E">
      <w:pPr>
        <w:pStyle w:val="HHeading5"/>
        <w:ind w:left="360" w:hanging="360"/>
      </w:pPr>
      <w:r>
        <w:t xml:space="preserve">γ.  </w:t>
      </w:r>
      <w:r w:rsidR="00BB2B11">
        <w:t>Κοινοποίηση και διάδοση των πορισμ</w:t>
      </w:r>
      <w:r w:rsidR="00BB2B11">
        <w:t>ά</w:t>
      </w:r>
      <w:r w:rsidR="00BB2B11">
        <w:t>των της αξιολόγησης/</w:t>
      </w:r>
      <w:proofErr w:type="spellStart"/>
      <w:r w:rsidR="00BB2B11">
        <w:t>αυτοαξιολόγησης</w:t>
      </w:r>
      <w:proofErr w:type="spellEnd"/>
      <w:r w:rsidR="00BB2B11">
        <w:t xml:space="preserve"> </w:t>
      </w:r>
      <w:r w:rsidR="00BB2B11">
        <w:br/>
      </w:r>
      <w:r w:rsidR="00BB2B11">
        <w:rPr>
          <w:b w:val="0"/>
        </w:rPr>
        <w:t xml:space="preserve">(συνιστάται) </w:t>
      </w:r>
    </w:p>
    <w:p w:rsidR="00BB2B11" w:rsidRPr="000458AF" w:rsidRDefault="00BB2B11" w:rsidP="00BB2B11">
      <w:pPr>
        <w:pStyle w:val="H-Standard"/>
      </w:pPr>
      <w:r>
        <w:rPr>
          <w:b/>
        </w:rPr>
        <w:t>Τα πορίσματα της αξιολόγ</w:t>
      </w:r>
      <w:r>
        <w:rPr>
          <w:b/>
        </w:rPr>
        <w:t>η</w:t>
      </w:r>
      <w:r>
        <w:rPr>
          <w:b/>
        </w:rPr>
        <w:t>σης/</w:t>
      </w:r>
      <w:proofErr w:type="spellStart"/>
      <w:r>
        <w:rPr>
          <w:b/>
        </w:rPr>
        <w:t>αυτοαξιολόγησης</w:t>
      </w:r>
      <w:proofErr w:type="spellEnd"/>
      <w:r>
        <w:rPr>
          <w:b/>
        </w:rPr>
        <w:t xml:space="preserve"> θα πρέπει να κοιν</w:t>
      </w:r>
      <w:r>
        <w:rPr>
          <w:b/>
        </w:rPr>
        <w:t>ο</w:t>
      </w:r>
      <w:r>
        <w:rPr>
          <w:b/>
        </w:rPr>
        <w:t xml:space="preserve">ποιηθούν και να διαδοθούν σε διάφορους αποδέκτες </w:t>
      </w:r>
      <w:r>
        <w:t>από τις ΟΤΔ, τις ΔΑ ή τα ΕΑΔ. Σε κάθε περίπτωση, οι ΟΤΔ θα πρέπει να διασφ</w:t>
      </w:r>
      <w:r>
        <w:t>α</w:t>
      </w:r>
      <w:r>
        <w:t>λίζουν ότι οι δραστηριότητες διάδοσης και επ</w:t>
      </w:r>
      <w:r>
        <w:t>ι</w:t>
      </w:r>
      <w:r>
        <w:t>κοινωνίας είναι επαρκώς αναπτυγμένες και αρχ</w:t>
      </w:r>
      <w:r>
        <w:t>ί</w:t>
      </w:r>
      <w:r>
        <w:t>ζουν αμέσως μετά την τελική έγκριση της αξι</w:t>
      </w:r>
      <w:r>
        <w:t>ο</w:t>
      </w:r>
      <w:r>
        <w:t>λόγησης/</w:t>
      </w:r>
      <w:proofErr w:type="spellStart"/>
      <w:r>
        <w:t>αυτοαξιολόγησης</w:t>
      </w:r>
      <w:proofErr w:type="spellEnd"/>
      <w:r>
        <w:t>. Δύο από τις βασικές προκλήσεις όσον αφορά την κοινοποίηση των πορισμάτων της αξιολόγησης είναι ο προσδιορ</w:t>
      </w:r>
      <w:r>
        <w:t>ι</w:t>
      </w:r>
      <w:r>
        <w:t xml:space="preserve">σμός του κοινού-στόχου και η παραγωγή και η διάδοση πληροφοριών χρήσιμων για αυτό το κοινό. </w:t>
      </w:r>
    </w:p>
    <w:p w:rsidR="00BB2B11" w:rsidRPr="000458AF" w:rsidRDefault="00BB2B11" w:rsidP="00BB2B11">
      <w:pPr>
        <w:pStyle w:val="H-Standard"/>
      </w:pPr>
      <w:r>
        <w:t>Για την αξιολόγηση/</w:t>
      </w:r>
      <w:proofErr w:type="spellStart"/>
      <w:r>
        <w:t>αυτοαξιολόγηση</w:t>
      </w:r>
      <w:proofErr w:type="spellEnd"/>
      <w:r>
        <w:t xml:space="preserve"> σε τοπικό επίπεδο, είναι σημαντικό να περιληφθούν όχι μόνο το κοινό-στόχος, οι δικαιούχοι της CLLD και τα μέλη της ΟΤΔ, αλλά και το σύνολο του πληθυσμού της ΟΤΔ. </w:t>
      </w:r>
    </w:p>
    <w:p w:rsidR="00BB2B11" w:rsidRPr="000458AF" w:rsidRDefault="00BB2B11" w:rsidP="00BB2B11">
      <w:pPr>
        <w:pStyle w:val="H-Standard"/>
      </w:pPr>
      <w:r>
        <w:rPr>
          <w:b/>
        </w:rPr>
        <w:t>Οι ΟΤΔ μπορούν να χρησιμοποιούν διαφ</w:t>
      </w:r>
      <w:r>
        <w:rPr>
          <w:b/>
        </w:rPr>
        <w:t>ο</w:t>
      </w:r>
      <w:r>
        <w:rPr>
          <w:b/>
        </w:rPr>
        <w:t>ρετικά εργαλεία επικοινωνίας για διαφορετ</w:t>
      </w:r>
      <w:r>
        <w:rPr>
          <w:b/>
        </w:rPr>
        <w:t>ι</w:t>
      </w:r>
      <w:r>
        <w:rPr>
          <w:b/>
        </w:rPr>
        <w:t>κές ομάδες-στόχους (</w:t>
      </w:r>
      <w:r>
        <w:t>π.χ. συνοπτική παρουσ</w:t>
      </w:r>
      <w:r>
        <w:t>ί</w:t>
      </w:r>
      <w:r>
        <w:lastRenderedPageBreak/>
        <w:t xml:space="preserve">αση της έκθεσης αξιολόγησης, άρθρα στα οποία συνοψίζονται τα βασικά πορίσματα). Προς αυτόν τον σκοπό, μπορεί να χρησιμοποιηθεί ποικιλία διαύλων διάδοσης (π.χ. </w:t>
      </w:r>
      <w:proofErr w:type="spellStart"/>
      <w:r>
        <w:t>ιστότοποι</w:t>
      </w:r>
      <w:proofErr w:type="spellEnd"/>
      <w:r>
        <w:t xml:space="preserve">, δημόσιες εκδηλώσεις, μαζικές ταχυδρομικές αποστολές, τηλεόραση, ραδιόφωνο). </w:t>
      </w:r>
    </w:p>
    <w:p w:rsidR="00BB2B11" w:rsidRPr="000458AF" w:rsidRDefault="00D4637E" w:rsidP="00D4637E">
      <w:pPr>
        <w:pStyle w:val="HHeading5"/>
        <w:ind w:left="360" w:hanging="360"/>
      </w:pPr>
      <w:r>
        <w:t xml:space="preserve">δ.  </w:t>
      </w:r>
      <w:r w:rsidR="00FE32FF">
        <w:t xml:space="preserve"> </w:t>
      </w:r>
      <w:r w:rsidR="00B65D3D">
        <w:t>Μέριμνα για την παρακολούθηση των πορισμάτων της αξιολόγ</w:t>
      </w:r>
      <w:r w:rsidR="00B65D3D">
        <w:t>η</w:t>
      </w:r>
      <w:r w:rsidR="00B65D3D">
        <w:t>σης/</w:t>
      </w:r>
      <w:proofErr w:type="spellStart"/>
      <w:r w:rsidR="00B65D3D">
        <w:t>αυτοαξιολόγησης</w:t>
      </w:r>
      <w:proofErr w:type="spellEnd"/>
      <w:r w:rsidR="00B65D3D">
        <w:t xml:space="preserve"> </w:t>
      </w:r>
      <w:r w:rsidR="00B65D3D">
        <w:rPr>
          <w:b w:val="0"/>
        </w:rPr>
        <w:t xml:space="preserve">(συνιστάται) </w:t>
      </w:r>
    </w:p>
    <w:p w:rsidR="00BB2B11" w:rsidRPr="000458AF" w:rsidRDefault="00BB2B11" w:rsidP="00BB2B11">
      <w:pPr>
        <w:pStyle w:val="H-Standard"/>
      </w:pPr>
      <w:r>
        <w:rPr>
          <w:b/>
        </w:rPr>
        <w:t>Η αξιολόγηση αποτελεί ένα στρατηγικό ε</w:t>
      </w:r>
      <w:r>
        <w:rPr>
          <w:b/>
        </w:rPr>
        <w:t>ρ</w:t>
      </w:r>
      <w:r>
        <w:rPr>
          <w:b/>
        </w:rPr>
        <w:t>γαλείο διαχείρισης και μάθησης.</w:t>
      </w:r>
      <w:r>
        <w:t xml:space="preserve"> Παρέχει μια ευκαιρία στους ενδιαφερόμενους φορείς να στ</w:t>
      </w:r>
      <w:r>
        <w:t>ο</w:t>
      </w:r>
      <w:r>
        <w:t>χαστούν σχετικά με τα πορίσματα της αξιολόγ</w:t>
      </w:r>
      <w:r>
        <w:t>η</w:t>
      </w:r>
      <w:r>
        <w:t>σης και ενδεχόμενες βελτιώσεις Συνιστάται στις ΟΤΔ να δίνουν συνέχεια στα συμπεράσματα και στις συστάσεις ώστε:</w:t>
      </w:r>
    </w:p>
    <w:p w:rsidR="00DE5ABA" w:rsidRPr="000458AF" w:rsidRDefault="00F83A28" w:rsidP="002E02E3">
      <w:pPr>
        <w:numPr>
          <w:ilvl w:val="0"/>
          <w:numId w:val="17"/>
        </w:numPr>
        <w:spacing w:before="60"/>
        <w:ind w:left="426" w:hanging="426"/>
        <w:jc w:val="both"/>
      </w:pPr>
      <w:r>
        <w:rPr>
          <w:rFonts w:ascii="Arial" w:hAnsi="Arial"/>
          <w:color w:val="373737" w:themeColor="background1" w:themeShade="40"/>
          <w:sz w:val="20"/>
        </w:rPr>
        <w:t>να εξασφαλί</w:t>
      </w:r>
      <w:r w:rsidR="003467AB">
        <w:rPr>
          <w:rFonts w:ascii="Arial" w:hAnsi="Arial"/>
          <w:color w:val="373737" w:themeColor="background1" w:themeShade="40"/>
          <w:sz w:val="20"/>
        </w:rPr>
        <w:t>σ</w:t>
      </w:r>
      <w:r>
        <w:rPr>
          <w:rFonts w:ascii="Arial" w:hAnsi="Arial"/>
          <w:color w:val="373737" w:themeColor="background1" w:themeShade="40"/>
          <w:sz w:val="20"/>
        </w:rPr>
        <w:t>ουν δημόσια λογοδοσία και διαφάνεια στην τοπική διακυβέρνηση·</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να διευκολύνουν τον διάλογο σχετικά με τον καθορισμό και τις προτεραιότητες της στρ</w:t>
      </w:r>
      <w:r>
        <w:rPr>
          <w:rFonts w:ascii="Arial" w:hAnsi="Arial"/>
          <w:color w:val="373737" w:themeColor="background1" w:themeShade="40"/>
          <w:sz w:val="20"/>
        </w:rPr>
        <w:t>α</w:t>
      </w:r>
      <w:r>
        <w:rPr>
          <w:rFonts w:ascii="Arial" w:hAnsi="Arial"/>
          <w:color w:val="373737" w:themeColor="background1" w:themeShade="40"/>
          <w:sz w:val="20"/>
        </w:rPr>
        <w:t>τηγικής με σχετικούς ενδιαφερόμενους φ</w:t>
      </w:r>
      <w:r>
        <w:rPr>
          <w:rFonts w:ascii="Arial" w:hAnsi="Arial"/>
          <w:color w:val="373737" w:themeColor="background1" w:themeShade="40"/>
          <w:sz w:val="20"/>
        </w:rPr>
        <w:t>ο</w:t>
      </w:r>
      <w:r>
        <w:rPr>
          <w:rFonts w:ascii="Arial" w:hAnsi="Arial"/>
          <w:color w:val="373737" w:themeColor="background1" w:themeShade="40"/>
          <w:sz w:val="20"/>
        </w:rPr>
        <w:t>ρείς·</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να βελτιώ</w:t>
      </w:r>
      <w:r w:rsidR="003467AB">
        <w:rPr>
          <w:rFonts w:ascii="Arial" w:hAnsi="Arial"/>
          <w:color w:val="373737" w:themeColor="background1" w:themeShade="40"/>
          <w:sz w:val="20"/>
        </w:rPr>
        <w:t>σ</w:t>
      </w:r>
      <w:r>
        <w:rPr>
          <w:rFonts w:ascii="Arial" w:hAnsi="Arial"/>
          <w:color w:val="373737" w:themeColor="background1" w:themeShade="40"/>
          <w:sz w:val="20"/>
        </w:rPr>
        <w:t>ουν τον σχεδιασμό και την υλ</w:t>
      </w:r>
      <w:r>
        <w:rPr>
          <w:rFonts w:ascii="Arial" w:hAnsi="Arial"/>
          <w:color w:val="373737" w:themeColor="background1" w:themeShade="40"/>
          <w:sz w:val="20"/>
        </w:rPr>
        <w:t>ο</w:t>
      </w:r>
      <w:r>
        <w:rPr>
          <w:rFonts w:ascii="Arial" w:hAnsi="Arial"/>
          <w:color w:val="373737" w:themeColor="background1" w:themeShade="40"/>
          <w:sz w:val="20"/>
        </w:rPr>
        <w:t>ποίηση της στρατηγικής·</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να παρέχουν κίνητρα στους ενδιαφερόμ</w:t>
      </w:r>
      <w:r>
        <w:rPr>
          <w:rFonts w:ascii="Arial" w:hAnsi="Arial"/>
          <w:color w:val="373737" w:themeColor="background1" w:themeShade="40"/>
          <w:sz w:val="20"/>
        </w:rPr>
        <w:t>ε</w:t>
      </w:r>
      <w:r>
        <w:rPr>
          <w:rFonts w:ascii="Arial" w:hAnsi="Arial"/>
          <w:color w:val="373737" w:themeColor="background1" w:themeShade="40"/>
          <w:sz w:val="20"/>
        </w:rPr>
        <w:t xml:space="preserve">νους φορείς και στους διαχειριστές της ΟΤΔ ώστε να συμμετέχουν ενεργά στη βελτίωση των επιδόσεων της ΟΤΔ και να συμβάλλουν στην καλλιέργεια μιας νοοτροπίας </w:t>
      </w:r>
      <w:proofErr w:type="spellStart"/>
      <w:r>
        <w:rPr>
          <w:rFonts w:ascii="Arial" w:hAnsi="Arial"/>
          <w:color w:val="373737" w:themeColor="background1" w:themeShade="40"/>
          <w:sz w:val="20"/>
        </w:rPr>
        <w:t>οργαν</w:t>
      </w:r>
      <w:r>
        <w:rPr>
          <w:rFonts w:ascii="Arial" w:hAnsi="Arial"/>
          <w:color w:val="373737" w:themeColor="background1" w:themeShade="40"/>
          <w:sz w:val="20"/>
        </w:rPr>
        <w:t>ω</w:t>
      </w:r>
      <w:r>
        <w:rPr>
          <w:rFonts w:ascii="Arial" w:hAnsi="Arial"/>
          <w:color w:val="373737" w:themeColor="background1" w:themeShade="40"/>
          <w:sz w:val="20"/>
        </w:rPr>
        <w:t>σιακής</w:t>
      </w:r>
      <w:proofErr w:type="spellEnd"/>
      <w:r>
        <w:rPr>
          <w:rFonts w:ascii="Arial" w:hAnsi="Arial"/>
          <w:color w:val="373737" w:themeColor="background1" w:themeShade="40"/>
          <w:sz w:val="20"/>
        </w:rPr>
        <w:t xml:space="preserve"> μάθησης· </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να βελτιώ</w:t>
      </w:r>
      <w:r w:rsidR="003467AB">
        <w:rPr>
          <w:rFonts w:ascii="Arial" w:hAnsi="Arial"/>
          <w:color w:val="373737" w:themeColor="background1" w:themeShade="40"/>
          <w:sz w:val="20"/>
        </w:rPr>
        <w:t>σ</w:t>
      </w:r>
      <w:r>
        <w:rPr>
          <w:rFonts w:ascii="Arial" w:hAnsi="Arial"/>
          <w:color w:val="373737" w:themeColor="background1" w:themeShade="40"/>
          <w:sz w:val="20"/>
        </w:rPr>
        <w:t>ουν την εφαρμογή της μεθόδου LEADER·</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να δημιουργ</w:t>
      </w:r>
      <w:r w:rsidR="003467AB">
        <w:rPr>
          <w:rFonts w:ascii="Arial" w:hAnsi="Arial"/>
          <w:color w:val="373737" w:themeColor="background1" w:themeShade="40"/>
          <w:sz w:val="20"/>
        </w:rPr>
        <w:t>ήσουν</w:t>
      </w:r>
      <w:r>
        <w:rPr>
          <w:rFonts w:ascii="Arial" w:hAnsi="Arial"/>
          <w:color w:val="373737" w:themeColor="background1" w:themeShade="40"/>
          <w:sz w:val="20"/>
        </w:rPr>
        <w:t xml:space="preserve"> μεγαλύτερη προστιθέμ</w:t>
      </w:r>
      <w:r>
        <w:rPr>
          <w:rFonts w:ascii="Arial" w:hAnsi="Arial"/>
          <w:color w:val="373737" w:themeColor="background1" w:themeShade="40"/>
          <w:sz w:val="20"/>
        </w:rPr>
        <w:t>ε</w:t>
      </w:r>
      <w:r>
        <w:rPr>
          <w:rFonts w:ascii="Arial" w:hAnsi="Arial"/>
          <w:color w:val="373737" w:themeColor="background1" w:themeShade="40"/>
          <w:sz w:val="20"/>
        </w:rPr>
        <w:t>νη αξία όσον αφορά την CLLD.</w:t>
      </w:r>
    </w:p>
    <w:p w:rsidR="00BB2B11" w:rsidRPr="000458AF" w:rsidRDefault="00BB2B11" w:rsidP="00BB2B11">
      <w:pPr>
        <w:pStyle w:val="H-Standard"/>
      </w:pPr>
      <w:r>
        <w:t>Οι ΟΤΔ θα πρέπει να δίνουν συνέχεια στις σ</w:t>
      </w:r>
      <w:r>
        <w:t>υ</w:t>
      </w:r>
      <w:r>
        <w:t>στάσεις της αξιολόγησης/</w:t>
      </w:r>
      <w:proofErr w:type="spellStart"/>
      <w:r>
        <w:t>αυτοαξιολόγησης</w:t>
      </w:r>
      <w:proofErr w:type="spellEnd"/>
      <w:r>
        <w:t xml:space="preserve"> και να καθορίσουν τις απαραίτητες διαχειριστικές λύσεις. Οι ενέργειες παρακολούθησης θα πρέπει να οδηγούν σε συγκεκριμένα αποτελέσματα. Στο σχήμα που ακολουθεί απεικονίζεται ο τρόπος με τον οποίο θα μπορούσε να οργανωθεί η παρ</w:t>
      </w:r>
      <w:r>
        <w:t>α</w:t>
      </w:r>
      <w:r>
        <w:t>κολούθηση των πορισμάτων της αξιολόγ</w:t>
      </w:r>
      <w:r>
        <w:t>η</w:t>
      </w:r>
      <w:r>
        <w:t>σης/</w:t>
      </w:r>
      <w:proofErr w:type="spellStart"/>
      <w:r>
        <w:t>αυτοαξιολόγησης</w:t>
      </w:r>
      <w:proofErr w:type="spellEnd"/>
      <w:r>
        <w:t>.</w:t>
      </w:r>
    </w:p>
    <w:p w:rsidR="00335BB3" w:rsidRPr="000458AF" w:rsidRDefault="00335BB3" w:rsidP="00BB2B11">
      <w:pPr>
        <w:pStyle w:val="HHeadingFigure"/>
        <w:sectPr w:rsidR="00335BB3" w:rsidRPr="000458AF" w:rsidSect="00335BB3">
          <w:type w:val="continuous"/>
          <w:pgSz w:w="11906" w:h="16838"/>
          <w:pgMar w:top="1418" w:right="1418" w:bottom="1418" w:left="1418" w:header="709" w:footer="709" w:gutter="0"/>
          <w:cols w:num="2" w:space="397"/>
          <w:docGrid w:linePitch="360"/>
        </w:sectPr>
      </w:pPr>
      <w:bookmarkStart w:id="183" w:name="_Toc475030425"/>
      <w:bookmarkStart w:id="184" w:name="_Toc479677111"/>
    </w:p>
    <w:p w:rsidR="00AE07AC" w:rsidRDefault="00AE07AC" w:rsidP="00AE07AC">
      <w:pPr>
        <w:pStyle w:val="H-Standard"/>
      </w:pPr>
    </w:p>
    <w:p w:rsidR="00AE07AC" w:rsidRDefault="00AE07AC" w:rsidP="00AE07AC">
      <w:pPr>
        <w:pStyle w:val="H-Standard"/>
      </w:pPr>
    </w:p>
    <w:p w:rsidR="00BB2B11" w:rsidRPr="000458AF" w:rsidRDefault="00FF1F98" w:rsidP="00FF1F98">
      <w:pPr>
        <w:pStyle w:val="HHeadingFigure"/>
        <w:numPr>
          <w:ilvl w:val="0"/>
          <w:numId w:val="0"/>
        </w:numPr>
        <w:ind w:left="283"/>
      </w:pPr>
      <w:bookmarkStart w:id="185" w:name="_Toc493497743"/>
      <w:bookmarkStart w:id="186" w:name="_Toc499808314"/>
      <w:r>
        <w:t xml:space="preserve">Σχήμα 18. </w:t>
      </w:r>
      <w:r w:rsidR="00BB2B11">
        <w:t>Οργάνωση της παρακολούθησης των πορισμάτων της αξιολόγησης</w:t>
      </w:r>
      <w:bookmarkEnd w:id="183"/>
      <w:bookmarkEnd w:id="185"/>
      <w:bookmarkEnd w:id="186"/>
      <w:r w:rsidR="00BB2B11">
        <w:t xml:space="preserve"> </w:t>
      </w:r>
      <w:bookmarkEnd w:id="184"/>
    </w:p>
    <w:p w:rsidR="00BB2B11" w:rsidRPr="000458AF" w:rsidRDefault="007268A4" w:rsidP="00BB2B11">
      <w:pPr>
        <w:jc w:val="center"/>
      </w:pPr>
      <w:r w:rsidRPr="007268A4">
        <w:rPr>
          <w:noProof/>
          <w:lang w:bidi="ar-SA"/>
        </w:rPr>
        <w:drawing>
          <wp:inline distT="0" distB="0" distL="0" distR="0" wp14:anchorId="658D89B0" wp14:editId="01E81290">
            <wp:extent cx="5441206" cy="2857500"/>
            <wp:effectExtent l="0" t="0" r="762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13654" t="29591" r="13106" b="2029"/>
                    <a:stretch/>
                  </pic:blipFill>
                  <pic:spPr bwMode="auto">
                    <a:xfrm>
                      <a:off x="0" y="0"/>
                      <a:ext cx="5450919" cy="2862601"/>
                    </a:xfrm>
                    <a:prstGeom prst="rect">
                      <a:avLst/>
                    </a:prstGeom>
                    <a:ln>
                      <a:noFill/>
                    </a:ln>
                    <a:extLst>
                      <a:ext uri="{53640926-AAD7-44D8-BBD7-CCE9431645EC}">
                        <a14:shadowObscured xmlns:a14="http://schemas.microsoft.com/office/drawing/2010/main"/>
                      </a:ext>
                    </a:extLst>
                  </pic:spPr>
                </pic:pic>
              </a:graphicData>
            </a:graphic>
          </wp:inline>
        </w:drawing>
      </w:r>
    </w:p>
    <w:p w:rsidR="00BB2B11" w:rsidRPr="00B5693A" w:rsidRDefault="00BB2B11" w:rsidP="00B5693A">
      <w:pPr>
        <w:suppressAutoHyphens/>
        <w:spacing w:before="60" w:after="140" w:line="240" w:lineRule="auto"/>
        <w:jc w:val="center"/>
        <w:rPr>
          <w:rFonts w:ascii="Arial" w:hAnsi="Arial"/>
          <w:i/>
          <w:color w:val="6E6E6E" w:themeColor="background1" w:themeShade="80"/>
          <w:sz w:val="16"/>
          <w:szCs w:val="24"/>
        </w:rPr>
      </w:pPr>
      <w:r>
        <w:rPr>
          <w:rFonts w:ascii="Arial" w:hAnsi="Arial"/>
          <w:i/>
          <w:color w:val="6E6E6E" w:themeColor="background1" w:themeShade="80"/>
          <w:sz w:val="16"/>
        </w:rPr>
        <w:t xml:space="preserve">Πηγή: Ευρωπαϊκό </w:t>
      </w:r>
      <w:proofErr w:type="spellStart"/>
      <w:r>
        <w:rPr>
          <w:rFonts w:ascii="Arial" w:hAnsi="Arial"/>
          <w:i/>
          <w:color w:val="6E6E6E" w:themeColor="background1" w:themeShade="80"/>
          <w:sz w:val="16"/>
        </w:rPr>
        <w:t>Helpdesk</w:t>
      </w:r>
      <w:proofErr w:type="spellEnd"/>
      <w:r>
        <w:rPr>
          <w:rFonts w:ascii="Arial" w:hAnsi="Arial"/>
          <w:i/>
          <w:color w:val="6E6E6E" w:themeColor="background1" w:themeShade="80"/>
          <w:sz w:val="16"/>
        </w:rPr>
        <w:t xml:space="preserve"> αξιολόγησης για την αγροτική ανάπτυξη, 2017</w:t>
      </w:r>
    </w:p>
    <w:p w:rsidR="00BB2B11" w:rsidRDefault="00BB2B11" w:rsidP="00BB2B11">
      <w:pPr>
        <w:jc w:val="center"/>
        <w:rPr>
          <w:rFonts w:ascii="Arial" w:hAnsi="Arial"/>
          <w:color w:val="373737"/>
          <w:sz w:val="20"/>
          <w:szCs w:val="20"/>
        </w:rPr>
      </w:pPr>
    </w:p>
    <w:p w:rsidR="009A7329" w:rsidRDefault="009A7329" w:rsidP="00BB2B11">
      <w:pPr>
        <w:jc w:val="center"/>
        <w:rPr>
          <w:rFonts w:ascii="Arial" w:hAnsi="Arial"/>
          <w:color w:val="373737"/>
          <w:sz w:val="20"/>
          <w:szCs w:val="20"/>
        </w:rPr>
      </w:pPr>
    </w:p>
    <w:p w:rsidR="009A7329" w:rsidRPr="000458AF" w:rsidRDefault="009A7329" w:rsidP="00BB2B11">
      <w:pPr>
        <w:jc w:val="center"/>
        <w:rPr>
          <w:rFonts w:ascii="Arial" w:hAnsi="Arial"/>
          <w:color w:val="373737"/>
          <w:sz w:val="20"/>
          <w:szCs w:val="20"/>
        </w:rPr>
      </w:pPr>
    </w:p>
    <w:p w:rsidR="00C82478" w:rsidRPr="000458AF" w:rsidRDefault="003467AB" w:rsidP="00674921">
      <w:pPr>
        <w:jc w:val="center"/>
        <w:rPr>
          <w:rFonts w:ascii="Arial" w:hAnsi="Arial"/>
          <w:color w:val="373737"/>
          <w:sz w:val="20"/>
          <w:szCs w:val="20"/>
        </w:rPr>
      </w:pPr>
      <w:r>
        <w:rPr>
          <w:noProof/>
          <w:lang w:bidi="ar-SA"/>
        </w:rPr>
        <w:lastRenderedPageBreak/>
        <mc:AlternateContent>
          <mc:Choice Requires="wps">
            <w:drawing>
              <wp:inline distT="0" distB="0" distL="0" distR="0" wp14:anchorId="3F1CC7D3" wp14:editId="4E2AB542">
                <wp:extent cx="5273040" cy="5928360"/>
                <wp:effectExtent l="0" t="0" r="22860" b="15240"/>
                <wp:docPr id="153" name="Rectangle: Diagonal Corners Rounded 153"/>
                <wp:cNvGraphicFramePr/>
                <a:graphic xmlns:a="http://schemas.openxmlformats.org/drawingml/2006/main">
                  <a:graphicData uri="http://schemas.microsoft.com/office/word/2010/wordprocessingShape">
                    <wps:wsp>
                      <wps:cNvSpPr/>
                      <wps:spPr>
                        <a:xfrm>
                          <a:off x="0" y="0"/>
                          <a:ext cx="5273040" cy="5928360"/>
                        </a:xfrm>
                        <a:prstGeom prst="round2DiagRect">
                          <a:avLst>
                            <a:gd name="adj1" fmla="val 7798"/>
                            <a:gd name="adj2" fmla="val 0"/>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B567B9">
                              <w:tc>
                                <w:tcPr>
                                  <w:tcW w:w="9288" w:type="dxa"/>
                                  <w:shd w:val="clear" w:color="auto" w:fill="auto"/>
                                </w:tcPr>
                                <w:p w:rsidR="00B567B9" w:rsidRPr="00B5693A" w:rsidRDefault="00B567B9" w:rsidP="00CB5FC3">
                                  <w:pPr>
                                    <w:jc w:val="both"/>
                                    <w:rPr>
                                      <w:rFonts w:ascii="Arial" w:hAnsi="Arial"/>
                                      <w:b/>
                                      <w:color w:val="373737"/>
                                      <w:sz w:val="18"/>
                                      <w:szCs w:val="18"/>
                                    </w:rPr>
                                  </w:pPr>
                                  <w:r>
                                    <w:rPr>
                                      <w:noProof/>
                                      <w:lang w:bidi="ar-SA"/>
                                    </w:rPr>
                                    <w:drawing>
                                      <wp:inline distT="0" distB="0" distL="0" distR="0" wp14:anchorId="10873728" wp14:editId="2E5BB3FA">
                                        <wp:extent cx="666000" cy="408104"/>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7">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8"/>
                                    </w:rPr>
                                    <w:t xml:space="preserve">Εργαλείο στήριξης: πώς μια ΟΤΔ μπορεί να διευκολύνει την παρακολούθηση της αξιολόγησης </w:t>
                                  </w:r>
                                </w:p>
                                <w:tbl>
                                  <w:tblPr>
                                    <w:tblStyle w:val="afa"/>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099"/>
                                    <w:gridCol w:w="5839"/>
                                  </w:tblGrid>
                                  <w:tr w:rsidR="00B567B9">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B567B9" w:rsidRPr="000D7A50" w:rsidRDefault="00B567B9"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Συμπέρασμα </w:t>
                                        </w:r>
                                      </w:p>
                                    </w:tc>
                                    <w:tc>
                                      <w:tcPr>
                                        <w:tcW w:w="7082" w:type="dxa"/>
                                        <w:tcBorders>
                                          <w:top w:val="nil"/>
                                          <w:left w:val="single" w:sz="4" w:space="0" w:color="FFFFFF" w:themeColor="accent1"/>
                                          <w:bottom w:val="nil"/>
                                          <w:right w:val="nil"/>
                                        </w:tcBorders>
                                        <w:shd w:val="clear" w:color="auto" w:fill="E7EEE5" w:themeFill="accent6" w:themeFillTint="33"/>
                                      </w:tcPr>
                                      <w:p w:rsidR="00B567B9" w:rsidRPr="000D7A50" w:rsidRDefault="00B567B9"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Η σύνθεση των πράξεων στο πλαίσιο του ειδικού στόχου 1, «Αν</w:t>
                                        </w:r>
                                        <w:r>
                                          <w:rPr>
                                            <w:rFonts w:ascii="Arial" w:hAnsi="Arial"/>
                                            <w:color w:val="373737" w:themeColor="background1" w:themeShade="40"/>
                                            <w:sz w:val="18"/>
                                          </w:rPr>
                                          <w:t>ά</w:t>
                                        </w:r>
                                        <w:r>
                                          <w:rPr>
                                            <w:rFonts w:ascii="Arial" w:hAnsi="Arial"/>
                                            <w:color w:val="373737" w:themeColor="background1" w:themeShade="40"/>
                                            <w:sz w:val="18"/>
                                          </w:rPr>
                                          <w:t>πτυξη επιχειρηματικών δεξιοτήτων και γνώσεων του τοπικού πλ</w:t>
                                        </w:r>
                                        <w:r>
                                          <w:rPr>
                                            <w:rFonts w:ascii="Arial" w:hAnsi="Arial"/>
                                            <w:color w:val="373737" w:themeColor="background1" w:themeShade="40"/>
                                            <w:sz w:val="18"/>
                                          </w:rPr>
                                          <w:t>η</w:t>
                                        </w:r>
                                        <w:r>
                                          <w:rPr>
                                            <w:rFonts w:ascii="Arial" w:hAnsi="Arial"/>
                                            <w:color w:val="373737" w:themeColor="background1" w:themeShade="40"/>
                                            <w:sz w:val="18"/>
                                          </w:rPr>
                                          <w:t>θυσμού» και ο σχεδιασμός τους (επιλεξιμότητα δράσεων, δικαιο</w:t>
                                        </w:r>
                                        <w:r>
                                          <w:rPr>
                                            <w:rFonts w:ascii="Arial" w:hAnsi="Arial"/>
                                            <w:color w:val="373737" w:themeColor="background1" w:themeShade="40"/>
                                            <w:sz w:val="18"/>
                                          </w:rPr>
                                          <w:t>ύ</w:t>
                                        </w:r>
                                        <w:r>
                                          <w:rPr>
                                            <w:rFonts w:ascii="Arial" w:hAnsi="Arial"/>
                                            <w:color w:val="373737" w:themeColor="background1" w:themeShade="40"/>
                                            <w:sz w:val="18"/>
                                          </w:rPr>
                                          <w:t xml:space="preserve">χοι και προϋπολογισμός) δεν είναι επαρκώς αποτελεσματικά για την επίτευξη του προαναφερθέντος στόχου. </w:t>
                                        </w:r>
                                      </w:p>
                                    </w:tc>
                                  </w:tr>
                                  <w:tr w:rsidR="00B567B9">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B567B9" w:rsidRPr="000D7A50" w:rsidRDefault="00B567B9"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Σύσταση</w:t>
                                        </w:r>
                                      </w:p>
                                    </w:tc>
                                    <w:tc>
                                      <w:tcPr>
                                        <w:tcW w:w="7082" w:type="dxa"/>
                                        <w:tcBorders>
                                          <w:top w:val="nil"/>
                                          <w:left w:val="single" w:sz="4" w:space="0" w:color="FFFFFF" w:themeColor="accent1"/>
                                          <w:bottom w:val="nil"/>
                                          <w:right w:val="nil"/>
                                        </w:tcBorders>
                                        <w:shd w:val="clear" w:color="auto" w:fill="D0DDCC" w:themeFill="accent6" w:themeFillTint="66"/>
                                      </w:tcPr>
                                      <w:p w:rsidR="00B567B9" w:rsidRPr="000D7A50" w:rsidRDefault="00B567B9"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Συνιστάται η διεύρυνση του φάσματος των επιλέξιμων δικαιούχων, των δραστηριοτήτων και του προϋπολογισμού στο πλαίσιο των υφιστάμενων πράξεων, με στόχο την καλύτερη ανταπόκριση στην ανάγκη βελτίωσης των δεξιοτήτων και των γνώσεων στην επιχε</w:t>
                                        </w:r>
                                        <w:r>
                                          <w:rPr>
                                            <w:rFonts w:ascii="Arial" w:hAnsi="Arial"/>
                                            <w:color w:val="373737" w:themeColor="background1" w:themeShade="40"/>
                                            <w:sz w:val="18"/>
                                          </w:rPr>
                                          <w:t>ι</w:t>
                                        </w:r>
                                        <w:r>
                                          <w:rPr>
                                            <w:rFonts w:ascii="Arial" w:hAnsi="Arial"/>
                                            <w:color w:val="373737" w:themeColor="background1" w:themeShade="40"/>
                                            <w:sz w:val="18"/>
                                          </w:rPr>
                                          <w:t xml:space="preserve">ρηματικότητα. </w:t>
                                        </w:r>
                                      </w:p>
                                      <w:p w:rsidR="00B567B9" w:rsidRPr="000D7A50" w:rsidRDefault="00B567B9"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Συνιστάται να συμπεριληφθούν πράξεις που υποστηρίζουν την επιχειρηματική υποδομή (εκκολαπτήρια επιχειρήσεων, συμβο</w:t>
                                        </w:r>
                                        <w:r>
                                          <w:rPr>
                                            <w:rFonts w:ascii="Arial" w:hAnsi="Arial"/>
                                            <w:color w:val="373737" w:themeColor="background1" w:themeShade="40"/>
                                            <w:sz w:val="18"/>
                                          </w:rPr>
                                          <w:t>υ</w:t>
                                        </w:r>
                                        <w:r>
                                          <w:rPr>
                                            <w:rFonts w:ascii="Arial" w:hAnsi="Arial"/>
                                            <w:color w:val="373737" w:themeColor="background1" w:themeShade="40"/>
                                            <w:sz w:val="18"/>
                                          </w:rPr>
                                          <w:t xml:space="preserve">λευτικές υπηρεσίες, μικροδάνεια κ.λπ.). </w:t>
                                        </w:r>
                                      </w:p>
                                    </w:tc>
                                  </w:tr>
                                  <w:tr w:rsidR="00B567B9">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B567B9" w:rsidRPr="000D7A50" w:rsidRDefault="00B567B9"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Αναμενόμενο αποτ</w:t>
                                        </w:r>
                                        <w:r>
                                          <w:rPr>
                                            <w:rFonts w:ascii="Arial" w:hAnsi="Arial"/>
                                            <w:color w:val="373737" w:themeColor="background1" w:themeShade="40"/>
                                            <w:sz w:val="18"/>
                                          </w:rPr>
                                          <w:t>έ</w:t>
                                        </w:r>
                                        <w:r>
                                          <w:rPr>
                                            <w:rFonts w:ascii="Arial" w:hAnsi="Arial"/>
                                            <w:color w:val="373737" w:themeColor="background1" w:themeShade="40"/>
                                            <w:sz w:val="18"/>
                                          </w:rPr>
                                          <w:t>λεσμα</w:t>
                                        </w:r>
                                      </w:p>
                                    </w:tc>
                                    <w:tc>
                                      <w:tcPr>
                                        <w:tcW w:w="7082" w:type="dxa"/>
                                        <w:tcBorders>
                                          <w:top w:val="nil"/>
                                          <w:left w:val="single" w:sz="4" w:space="0" w:color="FFFFFF" w:themeColor="accent1"/>
                                          <w:bottom w:val="nil"/>
                                          <w:right w:val="nil"/>
                                        </w:tcBorders>
                                        <w:shd w:val="clear" w:color="auto" w:fill="E7EEE5" w:themeFill="accent6" w:themeFillTint="33"/>
                                      </w:tcPr>
                                      <w:p w:rsidR="00B567B9" w:rsidRPr="000D7A50" w:rsidRDefault="00B567B9"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Περισσότερες και καλύτερα </w:t>
                                        </w:r>
                                        <w:proofErr w:type="spellStart"/>
                                        <w:r>
                                          <w:rPr>
                                            <w:rFonts w:ascii="Arial" w:hAnsi="Arial"/>
                                            <w:color w:val="373737" w:themeColor="background1" w:themeShade="40"/>
                                            <w:sz w:val="18"/>
                                          </w:rPr>
                                          <w:t>στοχευμένες</w:t>
                                        </w:r>
                                        <w:proofErr w:type="spellEnd"/>
                                        <w:r>
                                          <w:rPr>
                                            <w:rFonts w:ascii="Arial" w:hAnsi="Arial"/>
                                            <w:color w:val="373737" w:themeColor="background1" w:themeShade="40"/>
                                            <w:sz w:val="18"/>
                                          </w:rPr>
                                          <w:t xml:space="preserve"> πράξεις για δυνητικές και υφιστάμενες επιχειρηματικές κοινότητες, με στόχο την αύξηση των γνώσεων και των δεξιοτήτων τους. </w:t>
                                        </w:r>
                                      </w:p>
                                    </w:tc>
                                  </w:tr>
                                  <w:tr w:rsidR="00B567B9">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B567B9" w:rsidRPr="000D7A50" w:rsidRDefault="00B567B9"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Διαχειριστική λύση </w:t>
                                        </w:r>
                                      </w:p>
                                    </w:tc>
                                    <w:tc>
                                      <w:tcPr>
                                        <w:tcW w:w="7082" w:type="dxa"/>
                                        <w:tcBorders>
                                          <w:top w:val="nil"/>
                                          <w:left w:val="single" w:sz="4" w:space="0" w:color="FFFFFF" w:themeColor="accent1"/>
                                          <w:bottom w:val="nil"/>
                                          <w:right w:val="nil"/>
                                        </w:tcBorders>
                                        <w:shd w:val="clear" w:color="auto" w:fill="D0DDCC" w:themeFill="accent6" w:themeFillTint="66"/>
                                      </w:tcPr>
                                      <w:p w:rsidR="00B567B9" w:rsidRPr="000D7A50" w:rsidRDefault="00B567B9"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Τροποποίηση της στρατηγικής CLLD στο πλαίσιο του ειδικού στ</w:t>
                                        </w:r>
                                        <w:r>
                                          <w:rPr>
                                            <w:rFonts w:ascii="Arial" w:hAnsi="Arial"/>
                                            <w:color w:val="373737" w:themeColor="background1" w:themeShade="40"/>
                                            <w:sz w:val="18"/>
                                          </w:rPr>
                                          <w:t>ό</w:t>
                                        </w:r>
                                        <w:r>
                                          <w:rPr>
                                            <w:rFonts w:ascii="Arial" w:hAnsi="Arial"/>
                                            <w:color w:val="373737" w:themeColor="background1" w:themeShade="40"/>
                                            <w:sz w:val="18"/>
                                          </w:rPr>
                                          <w:t xml:space="preserve">χου 1. </w:t>
                                        </w:r>
                                      </w:p>
                                    </w:tc>
                                  </w:tr>
                                  <w:tr w:rsidR="00B567B9">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B567B9" w:rsidRPr="000D7A50" w:rsidRDefault="00B567B9"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Ενέργειες παρακ</w:t>
                                        </w:r>
                                        <w:r>
                                          <w:rPr>
                                            <w:rFonts w:ascii="Arial" w:hAnsi="Arial"/>
                                            <w:color w:val="373737" w:themeColor="background1" w:themeShade="40"/>
                                            <w:sz w:val="18"/>
                                          </w:rPr>
                                          <w:t>ο</w:t>
                                        </w:r>
                                        <w:r>
                                          <w:rPr>
                                            <w:rFonts w:ascii="Arial" w:hAnsi="Arial"/>
                                            <w:color w:val="373737" w:themeColor="background1" w:themeShade="40"/>
                                            <w:sz w:val="18"/>
                                          </w:rPr>
                                          <w:t>λούθησης</w:t>
                                        </w:r>
                                      </w:p>
                                    </w:tc>
                                    <w:tc>
                                      <w:tcPr>
                                        <w:tcW w:w="7082" w:type="dxa"/>
                                        <w:tcBorders>
                                          <w:top w:val="nil"/>
                                          <w:left w:val="single" w:sz="4" w:space="0" w:color="FFFFFF" w:themeColor="accent1"/>
                                          <w:bottom w:val="nil"/>
                                          <w:right w:val="nil"/>
                                        </w:tcBorders>
                                        <w:shd w:val="clear" w:color="auto" w:fill="E7EEE5" w:themeFill="accent6" w:themeFillTint="33"/>
                                      </w:tcPr>
                                      <w:p w:rsidR="00B567B9" w:rsidRPr="000D7A50" w:rsidRDefault="00B567B9"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Αλλαγή της σύνθεσης και του σχεδιασμού των πράξεων στο πλα</w:t>
                                        </w:r>
                                        <w:r>
                                          <w:rPr>
                                            <w:rFonts w:ascii="Arial" w:hAnsi="Arial"/>
                                            <w:color w:val="373737" w:themeColor="background1" w:themeShade="40"/>
                                            <w:sz w:val="18"/>
                                          </w:rPr>
                                          <w:t>ί</w:t>
                                        </w:r>
                                        <w:r>
                                          <w:rPr>
                                            <w:rFonts w:ascii="Arial" w:hAnsi="Arial"/>
                                            <w:color w:val="373737" w:themeColor="background1" w:themeShade="40"/>
                                            <w:sz w:val="18"/>
                                          </w:rPr>
                                          <w:t>σιο του ειδικού στόχου 1, νέες πράξεις για τη στήριξη της επιχειρ</w:t>
                                        </w:r>
                                        <w:r>
                                          <w:rPr>
                                            <w:rFonts w:ascii="Arial" w:hAnsi="Arial"/>
                                            <w:color w:val="373737" w:themeColor="background1" w:themeShade="40"/>
                                            <w:sz w:val="18"/>
                                          </w:rPr>
                                          <w:t>η</w:t>
                                        </w:r>
                                        <w:r>
                                          <w:rPr>
                                            <w:rFonts w:ascii="Arial" w:hAnsi="Arial"/>
                                            <w:color w:val="373737" w:themeColor="background1" w:themeShade="40"/>
                                            <w:sz w:val="18"/>
                                          </w:rPr>
                                          <w:t xml:space="preserve">ματικής υποδομής. </w:t>
                                        </w:r>
                                      </w:p>
                                    </w:tc>
                                  </w:tr>
                                  <w:tr w:rsidR="00B567B9">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B567B9" w:rsidRPr="000D7A50" w:rsidRDefault="00B567B9"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Επιτευχθέντα αποτ</w:t>
                                        </w:r>
                                        <w:r>
                                          <w:rPr>
                                            <w:rFonts w:ascii="Arial" w:hAnsi="Arial"/>
                                            <w:color w:val="373737" w:themeColor="background1" w:themeShade="40"/>
                                            <w:sz w:val="18"/>
                                          </w:rPr>
                                          <w:t>ε</w:t>
                                        </w:r>
                                        <w:r>
                                          <w:rPr>
                                            <w:rFonts w:ascii="Arial" w:hAnsi="Arial"/>
                                            <w:color w:val="373737" w:themeColor="background1" w:themeShade="40"/>
                                            <w:sz w:val="18"/>
                                          </w:rPr>
                                          <w:t xml:space="preserve">λέσματα </w:t>
                                        </w:r>
                                      </w:p>
                                    </w:tc>
                                    <w:tc>
                                      <w:tcPr>
                                        <w:tcW w:w="7082" w:type="dxa"/>
                                        <w:tcBorders>
                                          <w:top w:val="nil"/>
                                          <w:left w:val="single" w:sz="4" w:space="0" w:color="FFFFFF" w:themeColor="accent1"/>
                                          <w:bottom w:val="nil"/>
                                          <w:right w:val="nil"/>
                                        </w:tcBorders>
                                        <w:shd w:val="clear" w:color="auto" w:fill="D0DDCC" w:themeFill="accent6" w:themeFillTint="66"/>
                                      </w:tcPr>
                                      <w:p w:rsidR="00B567B9" w:rsidRPr="000D7A50" w:rsidRDefault="00B567B9"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Μεγαλύτερος αριθμός επιχειρηματιών με περισσότερες και καλ</w:t>
                                        </w:r>
                                        <w:r>
                                          <w:rPr>
                                            <w:rFonts w:ascii="Arial" w:hAnsi="Arial"/>
                                            <w:color w:val="373737" w:themeColor="background1" w:themeShade="40"/>
                                            <w:sz w:val="18"/>
                                          </w:rPr>
                                          <w:t>ύ</w:t>
                                        </w:r>
                                        <w:r>
                                          <w:rPr>
                                            <w:rFonts w:ascii="Arial" w:hAnsi="Arial"/>
                                            <w:color w:val="373737" w:themeColor="background1" w:themeShade="40"/>
                                            <w:sz w:val="18"/>
                                          </w:rPr>
                                          <w:t>τερες δεξιότητες συστήνουν και αναπτύσσουν τις επιχειρήσεις τους.</w:t>
                                        </w:r>
                                      </w:p>
                                    </w:tc>
                                  </w:tr>
                                </w:tbl>
                                <w:p w:rsidR="00B567B9" w:rsidRPr="000D7A50" w:rsidRDefault="00B567B9" w:rsidP="00CB5FC3">
                                  <w:pPr>
                                    <w:jc w:val="both"/>
                                    <w:rPr>
                                      <w:rFonts w:ascii="Arial" w:hAnsi="Arial"/>
                                      <w:color w:val="373737"/>
                                      <w:sz w:val="18"/>
                                      <w:szCs w:val="18"/>
                                    </w:rPr>
                                  </w:pPr>
                                </w:p>
                              </w:tc>
                            </w:tr>
                          </w:tbl>
                          <w:p w:rsidR="00B567B9" w:rsidRPr="000D7A50" w:rsidRDefault="00B567B9" w:rsidP="003467AB">
                            <w:pPr>
                              <w:pStyle w:val="HStandard"/>
                              <w:rPr>
                                <w:rFonts w:cs="Arial"/>
                                <w:b/>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id="Rectangle: Diagonal Corners Rounded 153" o:spid="_x0000_s1053" style="width:415.2pt;height:466.8pt;visibility:visible;mso-wrap-style:square;mso-left-percent:-10001;mso-top-percent:-10001;mso-position-horizontal:absolute;mso-position-horizontal-relative:char;mso-position-vertical:absolute;mso-position-vertical-relative:line;mso-left-percent:-10001;mso-top-percent:-10001;v-text-anchor:top" coordsize="5273040,59283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" adj="-11796480,,5400" path="m411192,l5273040,r,l5273040,5517168v,227095,-184097,411192,-411192,411192l,5928360r,l,411192c,184097,184097,,411192,xe" fillcolor="white [3204]" strokecolor="#8bab80 [3209]" strokeweight="2pt">
                <v:stroke joinstyle="miter"/>
                <v:formulas/>
                <v:path arrowok="t" o:connecttype="custom" o:connectlocs="411192,0;5273040,0;5273040,0;5273040,5517168;4861848,5928360;0,5928360;0,5928360;0,411192;411192,0" o:connectangles="0,0,0,0,0,0,0,0,0" textboxrect="0,0,5273040,5928360"/>
                <v:textbox inset=",0,,0">
                  <w:txbxContent>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B567B9">
                        <w:tc>
                          <w:tcPr>
                            <w:tcW w:w="9288" w:type="dxa"/>
                            <w:shd w:val="clear" w:color="auto" w:fill="auto"/>
                          </w:tcPr>
                          <w:p w:rsidR="00B567B9" w:rsidRPr="00B5693A" w:rsidRDefault="00B567B9" w:rsidP="00CB5FC3">
                            <w:pPr>
                              <w:jc w:val="both"/>
                              <w:rPr>
                                <w:rFonts w:ascii="Arial" w:hAnsi="Arial"/>
                                <w:b/>
                                <w:color w:val="373737"/>
                                <w:sz w:val="18"/>
                                <w:szCs w:val="18"/>
                              </w:rPr>
                            </w:pPr>
                            <w:r>
                              <w:rPr>
                                <w:noProof/>
                                <w:lang w:bidi="ar-SA"/>
                              </w:rPr>
                              <w:drawing>
                                <wp:inline distT="0" distB="0" distL="0" distR="0" wp14:anchorId="10873728" wp14:editId="2E5BB3FA">
                                  <wp:extent cx="666000" cy="408104"/>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7">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8"/>
                              </w:rPr>
                              <w:t xml:space="preserve">Εργαλείο στήριξης: πώς μια ΟΤΔ μπορεί να διευκολύνει την παρακολούθηση της αξιολόγησης </w:t>
                            </w:r>
                          </w:p>
                          <w:tbl>
                            <w:tblPr>
                              <w:tblStyle w:val="afa"/>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099"/>
                              <w:gridCol w:w="5839"/>
                            </w:tblGrid>
                            <w:tr w:rsidR="00B567B9">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B567B9" w:rsidRPr="000D7A50" w:rsidRDefault="00B567B9"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Συμπέρασμα </w:t>
                                  </w:r>
                                </w:p>
                              </w:tc>
                              <w:tc>
                                <w:tcPr>
                                  <w:tcW w:w="7082" w:type="dxa"/>
                                  <w:tcBorders>
                                    <w:top w:val="nil"/>
                                    <w:left w:val="single" w:sz="4" w:space="0" w:color="FFFFFF" w:themeColor="accent1"/>
                                    <w:bottom w:val="nil"/>
                                    <w:right w:val="nil"/>
                                  </w:tcBorders>
                                  <w:shd w:val="clear" w:color="auto" w:fill="E7EEE5" w:themeFill="accent6" w:themeFillTint="33"/>
                                </w:tcPr>
                                <w:p w:rsidR="00B567B9" w:rsidRPr="000D7A50" w:rsidRDefault="00B567B9"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Η σύνθεση των πράξεων στο πλαίσιο του ειδικού στόχου 1, «Αν</w:t>
                                  </w:r>
                                  <w:r>
                                    <w:rPr>
                                      <w:rFonts w:ascii="Arial" w:hAnsi="Arial"/>
                                      <w:color w:val="373737" w:themeColor="background1" w:themeShade="40"/>
                                      <w:sz w:val="18"/>
                                    </w:rPr>
                                    <w:t>ά</w:t>
                                  </w:r>
                                  <w:r>
                                    <w:rPr>
                                      <w:rFonts w:ascii="Arial" w:hAnsi="Arial"/>
                                      <w:color w:val="373737" w:themeColor="background1" w:themeShade="40"/>
                                      <w:sz w:val="18"/>
                                    </w:rPr>
                                    <w:t>πτυξη επιχειρηματικών δεξιοτήτων και γνώσεων του τοπικού πλ</w:t>
                                  </w:r>
                                  <w:r>
                                    <w:rPr>
                                      <w:rFonts w:ascii="Arial" w:hAnsi="Arial"/>
                                      <w:color w:val="373737" w:themeColor="background1" w:themeShade="40"/>
                                      <w:sz w:val="18"/>
                                    </w:rPr>
                                    <w:t>η</w:t>
                                  </w:r>
                                  <w:r>
                                    <w:rPr>
                                      <w:rFonts w:ascii="Arial" w:hAnsi="Arial"/>
                                      <w:color w:val="373737" w:themeColor="background1" w:themeShade="40"/>
                                      <w:sz w:val="18"/>
                                    </w:rPr>
                                    <w:t>θυσμού» και ο σχεδιασμός τους (επιλεξιμότητα δράσεων, δικαιο</w:t>
                                  </w:r>
                                  <w:r>
                                    <w:rPr>
                                      <w:rFonts w:ascii="Arial" w:hAnsi="Arial"/>
                                      <w:color w:val="373737" w:themeColor="background1" w:themeShade="40"/>
                                      <w:sz w:val="18"/>
                                    </w:rPr>
                                    <w:t>ύ</w:t>
                                  </w:r>
                                  <w:r>
                                    <w:rPr>
                                      <w:rFonts w:ascii="Arial" w:hAnsi="Arial"/>
                                      <w:color w:val="373737" w:themeColor="background1" w:themeShade="40"/>
                                      <w:sz w:val="18"/>
                                    </w:rPr>
                                    <w:t xml:space="preserve">χοι και προϋπολογισμός) δεν είναι επαρκώς αποτελεσματικά για την επίτευξη του προαναφερθέντος στόχου. </w:t>
                                  </w:r>
                                </w:p>
                              </w:tc>
                            </w:tr>
                            <w:tr w:rsidR="00B567B9">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B567B9" w:rsidRPr="000D7A50" w:rsidRDefault="00B567B9"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Σύσταση</w:t>
                                  </w:r>
                                </w:p>
                              </w:tc>
                              <w:tc>
                                <w:tcPr>
                                  <w:tcW w:w="7082" w:type="dxa"/>
                                  <w:tcBorders>
                                    <w:top w:val="nil"/>
                                    <w:left w:val="single" w:sz="4" w:space="0" w:color="FFFFFF" w:themeColor="accent1"/>
                                    <w:bottom w:val="nil"/>
                                    <w:right w:val="nil"/>
                                  </w:tcBorders>
                                  <w:shd w:val="clear" w:color="auto" w:fill="D0DDCC" w:themeFill="accent6" w:themeFillTint="66"/>
                                </w:tcPr>
                                <w:p w:rsidR="00B567B9" w:rsidRPr="000D7A50" w:rsidRDefault="00B567B9"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Συνιστάται η διεύρυνση του φάσματος των επιλέξιμων δικαιούχων, των δραστηριοτήτων και του προϋπολογισμού στο πλαίσιο των υφιστάμενων πράξεων, με στόχο την καλύτερη ανταπόκριση στην ανάγκη βελτίωσης των δεξιοτήτων και των γνώσεων στην επιχε</w:t>
                                  </w:r>
                                  <w:r>
                                    <w:rPr>
                                      <w:rFonts w:ascii="Arial" w:hAnsi="Arial"/>
                                      <w:color w:val="373737" w:themeColor="background1" w:themeShade="40"/>
                                      <w:sz w:val="18"/>
                                    </w:rPr>
                                    <w:t>ι</w:t>
                                  </w:r>
                                  <w:r>
                                    <w:rPr>
                                      <w:rFonts w:ascii="Arial" w:hAnsi="Arial"/>
                                      <w:color w:val="373737" w:themeColor="background1" w:themeShade="40"/>
                                      <w:sz w:val="18"/>
                                    </w:rPr>
                                    <w:t xml:space="preserve">ρηματικότητα. </w:t>
                                  </w:r>
                                </w:p>
                                <w:p w:rsidR="00B567B9" w:rsidRPr="000D7A50" w:rsidRDefault="00B567B9"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Συνιστάται να συμπεριληφθούν πράξεις που υποστηρίζουν την επιχειρηματική υποδομή (εκκολαπτήρια επιχειρήσεων, συμβο</w:t>
                                  </w:r>
                                  <w:r>
                                    <w:rPr>
                                      <w:rFonts w:ascii="Arial" w:hAnsi="Arial"/>
                                      <w:color w:val="373737" w:themeColor="background1" w:themeShade="40"/>
                                      <w:sz w:val="18"/>
                                    </w:rPr>
                                    <w:t>υ</w:t>
                                  </w:r>
                                  <w:r>
                                    <w:rPr>
                                      <w:rFonts w:ascii="Arial" w:hAnsi="Arial"/>
                                      <w:color w:val="373737" w:themeColor="background1" w:themeShade="40"/>
                                      <w:sz w:val="18"/>
                                    </w:rPr>
                                    <w:t xml:space="preserve">λευτικές υπηρεσίες, μικροδάνεια κ.λπ.). </w:t>
                                  </w:r>
                                </w:p>
                              </w:tc>
                            </w:tr>
                            <w:tr w:rsidR="00B567B9">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B567B9" w:rsidRPr="000D7A50" w:rsidRDefault="00B567B9"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Αναμενόμενο αποτ</w:t>
                                  </w:r>
                                  <w:r>
                                    <w:rPr>
                                      <w:rFonts w:ascii="Arial" w:hAnsi="Arial"/>
                                      <w:color w:val="373737" w:themeColor="background1" w:themeShade="40"/>
                                      <w:sz w:val="18"/>
                                    </w:rPr>
                                    <w:t>έ</w:t>
                                  </w:r>
                                  <w:r>
                                    <w:rPr>
                                      <w:rFonts w:ascii="Arial" w:hAnsi="Arial"/>
                                      <w:color w:val="373737" w:themeColor="background1" w:themeShade="40"/>
                                      <w:sz w:val="18"/>
                                    </w:rPr>
                                    <w:t>λεσμα</w:t>
                                  </w:r>
                                </w:p>
                              </w:tc>
                              <w:tc>
                                <w:tcPr>
                                  <w:tcW w:w="7082" w:type="dxa"/>
                                  <w:tcBorders>
                                    <w:top w:val="nil"/>
                                    <w:left w:val="single" w:sz="4" w:space="0" w:color="FFFFFF" w:themeColor="accent1"/>
                                    <w:bottom w:val="nil"/>
                                    <w:right w:val="nil"/>
                                  </w:tcBorders>
                                  <w:shd w:val="clear" w:color="auto" w:fill="E7EEE5" w:themeFill="accent6" w:themeFillTint="33"/>
                                </w:tcPr>
                                <w:p w:rsidR="00B567B9" w:rsidRPr="000D7A50" w:rsidRDefault="00B567B9"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Περισσότερες και καλύτερα </w:t>
                                  </w:r>
                                  <w:proofErr w:type="spellStart"/>
                                  <w:r>
                                    <w:rPr>
                                      <w:rFonts w:ascii="Arial" w:hAnsi="Arial"/>
                                      <w:color w:val="373737" w:themeColor="background1" w:themeShade="40"/>
                                      <w:sz w:val="18"/>
                                    </w:rPr>
                                    <w:t>στοχευμένες</w:t>
                                  </w:r>
                                  <w:proofErr w:type="spellEnd"/>
                                  <w:r>
                                    <w:rPr>
                                      <w:rFonts w:ascii="Arial" w:hAnsi="Arial"/>
                                      <w:color w:val="373737" w:themeColor="background1" w:themeShade="40"/>
                                      <w:sz w:val="18"/>
                                    </w:rPr>
                                    <w:t xml:space="preserve"> πράξεις για δυνητικές και υφιστάμενες επιχειρηματικές κοινότητες, με στόχο την αύξηση των γνώσεων και των δεξιοτήτων τους. </w:t>
                                  </w:r>
                                </w:p>
                              </w:tc>
                            </w:tr>
                            <w:tr w:rsidR="00B567B9">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B567B9" w:rsidRPr="000D7A50" w:rsidRDefault="00B567B9"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Διαχειριστική λύση </w:t>
                                  </w:r>
                                </w:p>
                              </w:tc>
                              <w:tc>
                                <w:tcPr>
                                  <w:tcW w:w="7082" w:type="dxa"/>
                                  <w:tcBorders>
                                    <w:top w:val="nil"/>
                                    <w:left w:val="single" w:sz="4" w:space="0" w:color="FFFFFF" w:themeColor="accent1"/>
                                    <w:bottom w:val="nil"/>
                                    <w:right w:val="nil"/>
                                  </w:tcBorders>
                                  <w:shd w:val="clear" w:color="auto" w:fill="D0DDCC" w:themeFill="accent6" w:themeFillTint="66"/>
                                </w:tcPr>
                                <w:p w:rsidR="00B567B9" w:rsidRPr="000D7A50" w:rsidRDefault="00B567B9"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Τροποποίηση της στρατηγικής CLLD στο πλαίσιο του ειδικού στ</w:t>
                                  </w:r>
                                  <w:r>
                                    <w:rPr>
                                      <w:rFonts w:ascii="Arial" w:hAnsi="Arial"/>
                                      <w:color w:val="373737" w:themeColor="background1" w:themeShade="40"/>
                                      <w:sz w:val="18"/>
                                    </w:rPr>
                                    <w:t>ό</w:t>
                                  </w:r>
                                  <w:r>
                                    <w:rPr>
                                      <w:rFonts w:ascii="Arial" w:hAnsi="Arial"/>
                                      <w:color w:val="373737" w:themeColor="background1" w:themeShade="40"/>
                                      <w:sz w:val="18"/>
                                    </w:rPr>
                                    <w:t xml:space="preserve">χου 1. </w:t>
                                  </w:r>
                                </w:p>
                              </w:tc>
                            </w:tr>
                            <w:tr w:rsidR="00B567B9">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B567B9" w:rsidRPr="000D7A50" w:rsidRDefault="00B567B9"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Ενέργειες παρακ</w:t>
                                  </w:r>
                                  <w:r>
                                    <w:rPr>
                                      <w:rFonts w:ascii="Arial" w:hAnsi="Arial"/>
                                      <w:color w:val="373737" w:themeColor="background1" w:themeShade="40"/>
                                      <w:sz w:val="18"/>
                                    </w:rPr>
                                    <w:t>ο</w:t>
                                  </w:r>
                                  <w:r>
                                    <w:rPr>
                                      <w:rFonts w:ascii="Arial" w:hAnsi="Arial"/>
                                      <w:color w:val="373737" w:themeColor="background1" w:themeShade="40"/>
                                      <w:sz w:val="18"/>
                                    </w:rPr>
                                    <w:t>λούθησης</w:t>
                                  </w:r>
                                </w:p>
                              </w:tc>
                              <w:tc>
                                <w:tcPr>
                                  <w:tcW w:w="7082" w:type="dxa"/>
                                  <w:tcBorders>
                                    <w:top w:val="nil"/>
                                    <w:left w:val="single" w:sz="4" w:space="0" w:color="FFFFFF" w:themeColor="accent1"/>
                                    <w:bottom w:val="nil"/>
                                    <w:right w:val="nil"/>
                                  </w:tcBorders>
                                  <w:shd w:val="clear" w:color="auto" w:fill="E7EEE5" w:themeFill="accent6" w:themeFillTint="33"/>
                                </w:tcPr>
                                <w:p w:rsidR="00B567B9" w:rsidRPr="000D7A50" w:rsidRDefault="00B567B9"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Αλλαγή της σύνθεσης και του σχεδιασμού των πράξεων στο πλα</w:t>
                                  </w:r>
                                  <w:r>
                                    <w:rPr>
                                      <w:rFonts w:ascii="Arial" w:hAnsi="Arial"/>
                                      <w:color w:val="373737" w:themeColor="background1" w:themeShade="40"/>
                                      <w:sz w:val="18"/>
                                    </w:rPr>
                                    <w:t>ί</w:t>
                                  </w:r>
                                  <w:r>
                                    <w:rPr>
                                      <w:rFonts w:ascii="Arial" w:hAnsi="Arial"/>
                                      <w:color w:val="373737" w:themeColor="background1" w:themeShade="40"/>
                                      <w:sz w:val="18"/>
                                    </w:rPr>
                                    <w:t>σιο του ειδικού στόχου 1, νέες πράξεις για τη στήριξη της επιχειρ</w:t>
                                  </w:r>
                                  <w:r>
                                    <w:rPr>
                                      <w:rFonts w:ascii="Arial" w:hAnsi="Arial"/>
                                      <w:color w:val="373737" w:themeColor="background1" w:themeShade="40"/>
                                      <w:sz w:val="18"/>
                                    </w:rPr>
                                    <w:t>η</w:t>
                                  </w:r>
                                  <w:r>
                                    <w:rPr>
                                      <w:rFonts w:ascii="Arial" w:hAnsi="Arial"/>
                                      <w:color w:val="373737" w:themeColor="background1" w:themeShade="40"/>
                                      <w:sz w:val="18"/>
                                    </w:rPr>
                                    <w:t xml:space="preserve">ματικής υποδομής. </w:t>
                                  </w:r>
                                </w:p>
                              </w:tc>
                            </w:tr>
                            <w:tr w:rsidR="00B567B9">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B567B9" w:rsidRPr="000D7A50" w:rsidRDefault="00B567B9"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Επιτευχθέντα αποτ</w:t>
                                  </w:r>
                                  <w:r>
                                    <w:rPr>
                                      <w:rFonts w:ascii="Arial" w:hAnsi="Arial"/>
                                      <w:color w:val="373737" w:themeColor="background1" w:themeShade="40"/>
                                      <w:sz w:val="18"/>
                                    </w:rPr>
                                    <w:t>ε</w:t>
                                  </w:r>
                                  <w:r>
                                    <w:rPr>
                                      <w:rFonts w:ascii="Arial" w:hAnsi="Arial"/>
                                      <w:color w:val="373737" w:themeColor="background1" w:themeShade="40"/>
                                      <w:sz w:val="18"/>
                                    </w:rPr>
                                    <w:t xml:space="preserve">λέσματα </w:t>
                                  </w:r>
                                </w:p>
                              </w:tc>
                              <w:tc>
                                <w:tcPr>
                                  <w:tcW w:w="7082" w:type="dxa"/>
                                  <w:tcBorders>
                                    <w:top w:val="nil"/>
                                    <w:left w:val="single" w:sz="4" w:space="0" w:color="FFFFFF" w:themeColor="accent1"/>
                                    <w:bottom w:val="nil"/>
                                    <w:right w:val="nil"/>
                                  </w:tcBorders>
                                  <w:shd w:val="clear" w:color="auto" w:fill="D0DDCC" w:themeFill="accent6" w:themeFillTint="66"/>
                                </w:tcPr>
                                <w:p w:rsidR="00B567B9" w:rsidRPr="000D7A50" w:rsidRDefault="00B567B9"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Μεγαλύτερος αριθμός επιχειρηματιών με περισσότερες και καλ</w:t>
                                  </w:r>
                                  <w:r>
                                    <w:rPr>
                                      <w:rFonts w:ascii="Arial" w:hAnsi="Arial"/>
                                      <w:color w:val="373737" w:themeColor="background1" w:themeShade="40"/>
                                      <w:sz w:val="18"/>
                                    </w:rPr>
                                    <w:t>ύ</w:t>
                                  </w:r>
                                  <w:r>
                                    <w:rPr>
                                      <w:rFonts w:ascii="Arial" w:hAnsi="Arial"/>
                                      <w:color w:val="373737" w:themeColor="background1" w:themeShade="40"/>
                                      <w:sz w:val="18"/>
                                    </w:rPr>
                                    <w:t>τερες δεξιότητες συστήνουν και αναπτύσσουν τις επιχειρήσεις τους.</w:t>
                                  </w:r>
                                </w:p>
                              </w:tc>
                            </w:tr>
                          </w:tbl>
                          <w:p w:rsidR="00B567B9" w:rsidRPr="000D7A50" w:rsidRDefault="00B567B9" w:rsidP="00CB5FC3">
                            <w:pPr>
                              <w:jc w:val="both"/>
                              <w:rPr>
                                <w:rFonts w:ascii="Arial" w:hAnsi="Arial"/>
                                <w:color w:val="373737"/>
                                <w:sz w:val="18"/>
                                <w:szCs w:val="18"/>
                              </w:rPr>
                            </w:pPr>
                          </w:p>
                        </w:tc>
                      </w:tr>
                    </w:tbl>
                    <w:p w:rsidR="00B567B9" w:rsidRPr="000D7A50" w:rsidRDefault="00B567B9" w:rsidP="003467AB">
                      <w:pPr>
                        <w:pStyle w:val="HStandard"/>
                        <w:rPr>
                          <w:rFonts w:cs="Arial"/>
                          <w:b/>
                          <w:sz w:val="18"/>
                          <w:szCs w:val="18"/>
                        </w:rPr>
                      </w:pPr>
                    </w:p>
                  </w:txbxContent>
                </v:textbox>
                <w10:anchorlock/>
              </v:shape>
            </w:pict>
          </mc:Fallback>
        </mc:AlternateContent>
      </w:r>
      <w:r w:rsidR="009348EB" w:rsidRPr="009348EB">
        <w:rPr>
          <w:rFonts w:ascii="Arial" w:hAnsi="Arial"/>
          <w:noProof/>
          <w:color w:val="373737"/>
          <w:sz w:val="20"/>
          <w:szCs w:val="20"/>
          <w:lang w:bidi="ar-SA"/>
        </w:rPr>
        <w:drawing>
          <wp:inline distT="0" distB="0" distL="0" distR="0" wp14:anchorId="57787A05" wp14:editId="43EDF1E0">
            <wp:extent cx="5304433" cy="225742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9785" t="8283" r="10292" b="31249"/>
                    <a:stretch/>
                  </pic:blipFill>
                  <pic:spPr bwMode="auto">
                    <a:xfrm>
                      <a:off x="0" y="0"/>
                      <a:ext cx="5308783" cy="2259276"/>
                    </a:xfrm>
                    <a:prstGeom prst="rect">
                      <a:avLst/>
                    </a:prstGeom>
                    <a:ln>
                      <a:noFill/>
                    </a:ln>
                    <a:extLst>
                      <a:ext uri="{53640926-AAD7-44D8-BBD7-CCE9431645EC}">
                        <a14:shadowObscured xmlns:a14="http://schemas.microsoft.com/office/drawing/2010/main"/>
                      </a:ext>
                    </a:extLst>
                  </pic:spPr>
                </pic:pic>
              </a:graphicData>
            </a:graphic>
          </wp:inline>
        </w:drawing>
      </w:r>
    </w:p>
    <w:p w:rsidR="00E20791" w:rsidRPr="000458AF" w:rsidRDefault="00E20791" w:rsidP="00CA617B">
      <w:pPr>
        <w:pStyle w:val="HHeading1"/>
        <w:sectPr w:rsidR="00E20791" w:rsidRPr="000458AF" w:rsidSect="009F15D6">
          <w:type w:val="continuous"/>
          <w:pgSz w:w="11906" w:h="16838"/>
          <w:pgMar w:top="1418" w:right="1418" w:bottom="1418" w:left="1418" w:header="709" w:footer="709" w:gutter="0"/>
          <w:cols w:space="708"/>
          <w:docGrid w:linePitch="360"/>
        </w:sectPr>
      </w:pPr>
      <w:bookmarkStart w:id="187" w:name="_Toc475030409"/>
      <w:bookmarkStart w:id="188" w:name="_Toc479677094"/>
    </w:p>
    <w:p w:rsidR="00C82478" w:rsidRPr="000458AF" w:rsidRDefault="00C82478" w:rsidP="00CA617B">
      <w:pPr>
        <w:pStyle w:val="HHeading1"/>
      </w:pPr>
      <w:bookmarkStart w:id="189" w:name="_Toc493497724"/>
      <w:bookmarkStart w:id="190" w:name="_Toc499742726"/>
      <w:r>
        <w:lastRenderedPageBreak/>
        <w:t>Παράρτημα</w:t>
      </w:r>
      <w:bookmarkEnd w:id="187"/>
      <w:bookmarkEnd w:id="188"/>
      <w:bookmarkEnd w:id="189"/>
      <w:bookmarkEnd w:id="190"/>
      <w:r>
        <w:t xml:space="preserve"> </w:t>
      </w:r>
    </w:p>
    <w:p w:rsidR="00E20791" w:rsidRPr="000458AF" w:rsidRDefault="00E20791" w:rsidP="00E20791">
      <w:pPr>
        <w:pStyle w:val="HHeading2"/>
      </w:pPr>
      <w:r>
        <w:t xml:space="preserve"> </w:t>
      </w:r>
      <w:bookmarkStart w:id="191" w:name="_Toc493497725"/>
      <w:bookmarkStart w:id="192" w:name="_Toc499742727"/>
      <w:r>
        <w:t>Γλωσσάριο</w:t>
      </w:r>
      <w:bookmarkEnd w:id="191"/>
      <w:bookmarkEnd w:id="192"/>
    </w:p>
    <w:p w:rsidR="00E20791" w:rsidRPr="000458AF" w:rsidRDefault="00E20791" w:rsidP="00E20791">
      <w:pPr>
        <w:rPr>
          <w:rFonts w:ascii="Arial" w:eastAsia="Arial" w:hAnsi="Arial" w:cs="Arial"/>
          <w:b/>
          <w:color w:val="57825E"/>
          <w:sz w:val="20"/>
          <w:szCs w:val="20"/>
        </w:rPr>
      </w:pPr>
      <w:r>
        <w:rPr>
          <w:rFonts w:ascii="Arial" w:hAnsi="Arial"/>
          <w:b/>
          <w:color w:val="57825E"/>
          <w:sz w:val="20"/>
        </w:rPr>
        <w:t>Προστιθέμενη αξία του LEADER/CLLD</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Η προστιθέμενη αξία του LEADER/CLLD αφορά τα οφέλη που</w:t>
      </w:r>
      <w:r w:rsidR="004E1E82" w:rsidRPr="004E1E82">
        <w:rPr>
          <w:rFonts w:ascii="Arial" w:hAnsi="Arial"/>
          <w:color w:val="373737" w:themeColor="background1" w:themeShade="40"/>
          <w:sz w:val="20"/>
        </w:rPr>
        <w:t xml:space="preserve"> </w:t>
      </w:r>
      <w:r>
        <w:rPr>
          <w:rFonts w:ascii="Arial" w:hAnsi="Arial"/>
          <w:color w:val="373737" w:themeColor="background1" w:themeShade="40"/>
          <w:sz w:val="20"/>
        </w:rPr>
        <w:t>αποκομίζον</w:t>
      </w:r>
      <w:r w:rsidR="0008488A">
        <w:rPr>
          <w:rFonts w:ascii="Arial" w:hAnsi="Arial"/>
          <w:color w:val="373737" w:themeColor="background1" w:themeShade="40"/>
          <w:sz w:val="20"/>
        </w:rPr>
        <w:t>ται χάρη στην ορθή εφαρμογή της</w:t>
      </w:r>
      <w:r w:rsidR="0008488A" w:rsidRPr="0008488A">
        <w:rPr>
          <w:rFonts w:ascii="Arial" w:hAnsi="Arial"/>
          <w:color w:val="373737" w:themeColor="background1" w:themeShade="40"/>
          <w:sz w:val="20"/>
        </w:rPr>
        <w:t xml:space="preserve"> </w:t>
      </w:r>
      <w:r>
        <w:rPr>
          <w:rFonts w:ascii="Arial" w:hAnsi="Arial"/>
          <w:color w:val="373737" w:themeColor="background1" w:themeShade="40"/>
          <w:sz w:val="20"/>
        </w:rPr>
        <w:t>μεθόδου LEADER, σε σύγκριση με τα οφέλη που</w:t>
      </w:r>
      <w:r w:rsidR="004E1E82" w:rsidRPr="004E1E82">
        <w:rPr>
          <w:rFonts w:ascii="Arial" w:hAnsi="Arial"/>
          <w:color w:val="373737" w:themeColor="background1" w:themeShade="40"/>
          <w:sz w:val="20"/>
        </w:rPr>
        <w:t xml:space="preserve"> </w:t>
      </w:r>
      <w:r>
        <w:rPr>
          <w:rFonts w:ascii="Arial" w:hAnsi="Arial"/>
          <w:color w:val="373737" w:themeColor="background1" w:themeShade="40"/>
          <w:sz w:val="20"/>
        </w:rPr>
        <w:t>θα είχαν αποκομιστεί σε περ</w:t>
      </w:r>
      <w:r>
        <w:rPr>
          <w:rFonts w:ascii="Arial" w:hAnsi="Arial"/>
          <w:color w:val="373737" w:themeColor="background1" w:themeShade="40"/>
          <w:sz w:val="20"/>
        </w:rPr>
        <w:t>ί</w:t>
      </w:r>
      <w:r>
        <w:rPr>
          <w:rFonts w:ascii="Arial" w:hAnsi="Arial"/>
          <w:color w:val="373737" w:themeColor="background1" w:themeShade="40"/>
          <w:sz w:val="20"/>
        </w:rPr>
        <w:t>πτωση μη εφαρμογής αυ</w:t>
      </w:r>
      <w:r w:rsidR="0008488A">
        <w:rPr>
          <w:rFonts w:ascii="Arial" w:hAnsi="Arial"/>
          <w:color w:val="373737" w:themeColor="background1" w:themeShade="40"/>
          <w:sz w:val="20"/>
        </w:rPr>
        <w:t>τής της μεθόδου. Η προστιθέμενη</w:t>
      </w:r>
      <w:r w:rsidR="0008488A" w:rsidRPr="0008488A">
        <w:rPr>
          <w:rFonts w:ascii="Arial" w:hAnsi="Arial"/>
          <w:color w:val="373737" w:themeColor="background1" w:themeShade="40"/>
          <w:sz w:val="20"/>
        </w:rPr>
        <w:t xml:space="preserve"> </w:t>
      </w:r>
      <w:r>
        <w:rPr>
          <w:rFonts w:ascii="Arial" w:hAnsi="Arial"/>
          <w:color w:val="373737" w:themeColor="background1" w:themeShade="40"/>
          <w:sz w:val="20"/>
        </w:rPr>
        <w:t>αξία του LEADER/CLLD μπορεί να εκφραστεί</w:t>
      </w:r>
      <w:r w:rsidR="001C2DCE" w:rsidRPr="001C2DCE">
        <w:rPr>
          <w:rFonts w:ascii="Arial" w:hAnsi="Arial"/>
          <w:color w:val="373737" w:themeColor="background1" w:themeShade="40"/>
          <w:sz w:val="20"/>
        </w:rPr>
        <w:t xml:space="preserve"> </w:t>
      </w:r>
      <w:r w:rsidR="0008488A">
        <w:rPr>
          <w:rFonts w:ascii="Arial" w:hAnsi="Arial"/>
          <w:color w:val="373737" w:themeColor="background1" w:themeShade="40"/>
          <w:sz w:val="20"/>
        </w:rPr>
        <w:t>ως</w:t>
      </w:r>
      <w:r w:rsidR="0008488A" w:rsidRPr="0008488A">
        <w:rPr>
          <w:rFonts w:ascii="Arial" w:hAnsi="Arial"/>
          <w:color w:val="373737" w:themeColor="background1" w:themeShade="40"/>
          <w:sz w:val="20"/>
        </w:rPr>
        <w:t xml:space="preserve"> </w:t>
      </w:r>
      <w:r>
        <w:rPr>
          <w:rFonts w:ascii="Arial" w:hAnsi="Arial"/>
          <w:color w:val="373737" w:themeColor="background1" w:themeShade="40"/>
          <w:sz w:val="20"/>
        </w:rPr>
        <w:t>βελτιωμένο κοινωνικό κεφάλα</w:t>
      </w:r>
      <w:r>
        <w:rPr>
          <w:rFonts w:ascii="Arial" w:hAnsi="Arial"/>
          <w:color w:val="373737" w:themeColor="background1" w:themeShade="40"/>
          <w:sz w:val="20"/>
        </w:rPr>
        <w:t>ι</w:t>
      </w:r>
      <w:r>
        <w:rPr>
          <w:rFonts w:ascii="Arial" w:hAnsi="Arial"/>
          <w:color w:val="373737" w:themeColor="background1" w:themeShade="40"/>
          <w:sz w:val="20"/>
        </w:rPr>
        <w:t>ο, βελτιωμένη</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 xml:space="preserve">διακυβέρνηση και βελτιωμένα αποτελέσματα και επιπτώσεις της υλοποίησης του προγράμματος/της στρατηγικής.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Δικαιούχος</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Άτομο ή οργανισμός που επηρεάζεται άμεσα από την παρέμβαση είτε σκόπιμα είτε όχι. Οι δικαιούχοι λαμβάνουν στήριξη, υπηρεσίες και πληροφορίες, ενώ παράλληλα χρησιμοποιούν υποδομές που έχουν δημιουργηθεί με τη στήριξη της παρέμβασης</w:t>
      </w:r>
      <w:r w:rsidR="004E1E82" w:rsidRPr="004E1E82">
        <w:rPr>
          <w:rFonts w:ascii="Arial" w:hAnsi="Arial"/>
          <w:color w:val="373737" w:themeColor="background1" w:themeShade="40"/>
          <w:sz w:val="20"/>
        </w:rPr>
        <w:t xml:space="preserve"> </w:t>
      </w:r>
      <w:r>
        <w:rPr>
          <w:rFonts w:ascii="Arial" w:hAnsi="Arial"/>
          <w:color w:val="373737" w:themeColor="background1" w:themeShade="40"/>
          <w:sz w:val="20"/>
        </w:rPr>
        <w:t>(π.χ. μια οικογένεια η οποία χρησιμοποιεί ένα τηλεφωνικό δίκτυο το οποίο έχει βελτιωθεί</w:t>
      </w:r>
      <w:r w:rsidR="004E1E82" w:rsidRPr="004E1E82">
        <w:rPr>
          <w:rFonts w:ascii="Arial" w:hAnsi="Arial"/>
          <w:color w:val="373737" w:themeColor="background1" w:themeShade="40"/>
          <w:sz w:val="20"/>
        </w:rPr>
        <w:t xml:space="preserve"> </w:t>
      </w:r>
      <w:r>
        <w:rPr>
          <w:rFonts w:ascii="Arial" w:hAnsi="Arial"/>
          <w:color w:val="373737" w:themeColor="background1" w:themeShade="40"/>
          <w:sz w:val="20"/>
        </w:rPr>
        <w:t>με στήριξη</w:t>
      </w:r>
      <w:r w:rsidR="0008488A" w:rsidRPr="0008488A">
        <w:rPr>
          <w:rFonts w:ascii="Arial" w:hAnsi="Arial"/>
          <w:color w:val="373737" w:themeColor="background1" w:themeShade="40"/>
          <w:sz w:val="20"/>
        </w:rPr>
        <w:t xml:space="preserve"> </w:t>
      </w:r>
      <w:r>
        <w:rPr>
          <w:rFonts w:ascii="Arial" w:hAnsi="Arial"/>
          <w:color w:val="373737" w:themeColor="background1" w:themeShade="40"/>
          <w:sz w:val="20"/>
        </w:rPr>
        <w:t>βάσει δημόσιας π</w:t>
      </w:r>
      <w:r>
        <w:rPr>
          <w:rFonts w:ascii="Arial" w:hAnsi="Arial"/>
          <w:color w:val="373737" w:themeColor="background1" w:themeShade="40"/>
          <w:sz w:val="20"/>
        </w:rPr>
        <w:t>α</w:t>
      </w:r>
      <w:r>
        <w:rPr>
          <w:rFonts w:ascii="Arial" w:hAnsi="Arial"/>
          <w:color w:val="373737" w:themeColor="background1" w:themeShade="40"/>
          <w:sz w:val="20"/>
        </w:rPr>
        <w:t>ρέμβασης ή μια εταιρεία η οποία έχει λάβει συ</w:t>
      </w:r>
      <w:r>
        <w:rPr>
          <w:rFonts w:ascii="Arial" w:hAnsi="Arial"/>
          <w:color w:val="373737" w:themeColor="background1" w:themeShade="40"/>
          <w:sz w:val="20"/>
        </w:rPr>
        <w:t>ν</w:t>
      </w:r>
      <w:r>
        <w:rPr>
          <w:rFonts w:ascii="Arial" w:hAnsi="Arial"/>
          <w:color w:val="373737" w:themeColor="background1" w:themeShade="40"/>
          <w:sz w:val="20"/>
        </w:rPr>
        <w:t>δρομή ή συμβουλές).</w:t>
      </w:r>
      <w:r w:rsidR="0008488A" w:rsidRPr="0008488A">
        <w:rPr>
          <w:rFonts w:ascii="Arial" w:hAnsi="Arial"/>
          <w:color w:val="373737" w:themeColor="background1" w:themeShade="40"/>
          <w:sz w:val="20"/>
        </w:rPr>
        <w:t xml:space="preserve"> </w:t>
      </w:r>
      <w:r>
        <w:rPr>
          <w:rFonts w:ascii="Arial" w:hAnsi="Arial"/>
          <w:color w:val="373737" w:themeColor="background1" w:themeShade="40"/>
          <w:sz w:val="20"/>
        </w:rPr>
        <w:t>Ορισμένα άτομα ενδέχεται να είναι δικαιούχοι χωρίς απαραίτητα να αν</w:t>
      </w:r>
      <w:r>
        <w:rPr>
          <w:rFonts w:ascii="Arial" w:hAnsi="Arial"/>
          <w:color w:val="373737" w:themeColor="background1" w:themeShade="40"/>
          <w:sz w:val="20"/>
        </w:rPr>
        <w:t>ή</w:t>
      </w:r>
      <w:r>
        <w:rPr>
          <w:rFonts w:ascii="Arial" w:hAnsi="Arial"/>
          <w:color w:val="373737" w:themeColor="background1" w:themeShade="40"/>
          <w:sz w:val="20"/>
        </w:rPr>
        <w:t>κουν στην ομάδα στην οποία</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στοχεύει η παρέ</w:t>
      </w:r>
      <w:r>
        <w:rPr>
          <w:rFonts w:ascii="Arial" w:hAnsi="Arial"/>
          <w:color w:val="373737" w:themeColor="background1" w:themeShade="40"/>
          <w:sz w:val="20"/>
        </w:rPr>
        <w:t>μ</w:t>
      </w:r>
      <w:r>
        <w:rPr>
          <w:rFonts w:ascii="Arial" w:hAnsi="Arial"/>
          <w:color w:val="373737" w:themeColor="background1" w:themeShade="40"/>
          <w:sz w:val="20"/>
        </w:rPr>
        <w:t>βαση.</w:t>
      </w:r>
      <w:r w:rsidR="0008488A" w:rsidRPr="0008488A">
        <w:rPr>
          <w:rFonts w:ascii="Arial" w:hAnsi="Arial"/>
          <w:color w:val="373737" w:themeColor="background1" w:themeShade="40"/>
          <w:sz w:val="20"/>
        </w:rPr>
        <w:t xml:space="preserve"> </w:t>
      </w:r>
      <w:r>
        <w:rPr>
          <w:rFonts w:ascii="Arial" w:hAnsi="Arial"/>
          <w:color w:val="373737" w:themeColor="background1" w:themeShade="40"/>
          <w:sz w:val="20"/>
        </w:rPr>
        <w:t>Ομοίως, η επιλέξιμη ομάδα δεν αποτελε</w:t>
      </w:r>
      <w:r>
        <w:rPr>
          <w:rFonts w:ascii="Arial" w:hAnsi="Arial"/>
          <w:color w:val="373737" w:themeColor="background1" w:themeShade="40"/>
          <w:sz w:val="20"/>
        </w:rPr>
        <w:t>ί</w:t>
      </w:r>
      <w:r>
        <w:rPr>
          <w:rFonts w:ascii="Arial" w:hAnsi="Arial"/>
          <w:color w:val="373737" w:themeColor="background1" w:themeShade="40"/>
          <w:sz w:val="20"/>
        </w:rPr>
        <w:t>ται απαραίτητα στο σύνολό της από δικαιούχους.</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Κοινοί δείκτες </w:t>
      </w:r>
    </w:p>
    <w:p w:rsidR="00E20791" w:rsidRPr="00AD4B28" w:rsidRDefault="00E20791" w:rsidP="00E20791">
      <w:pPr>
        <w:jc w:val="both"/>
        <w:rPr>
          <w:rFonts w:ascii="Arial" w:hAnsi="Arial"/>
          <w:color w:val="373737" w:themeColor="background1" w:themeShade="40"/>
          <w:sz w:val="20"/>
        </w:rPr>
      </w:pPr>
      <w:r>
        <w:rPr>
          <w:rFonts w:ascii="Arial" w:hAnsi="Arial"/>
          <w:color w:val="373737" w:themeColor="background1" w:themeShade="40"/>
          <w:sz w:val="20"/>
        </w:rPr>
        <w:t>Δείκτης</w:t>
      </w:r>
      <w:r w:rsidR="004E1E82" w:rsidRPr="004E1E82">
        <w:rPr>
          <w:rFonts w:ascii="Arial" w:hAnsi="Arial"/>
          <w:color w:val="373737" w:themeColor="background1" w:themeShade="40"/>
          <w:sz w:val="20"/>
        </w:rPr>
        <w:t xml:space="preserve"> </w:t>
      </w:r>
      <w:r>
        <w:rPr>
          <w:rFonts w:ascii="Arial" w:hAnsi="Arial"/>
          <w:color w:val="373737" w:themeColor="background1" w:themeShade="40"/>
          <w:sz w:val="20"/>
        </w:rPr>
        <w:t>είναι ένας ποσοτικός ή ποιοτικός παρ</w:t>
      </w:r>
      <w:r>
        <w:rPr>
          <w:rFonts w:ascii="Arial" w:hAnsi="Arial"/>
          <w:color w:val="373737" w:themeColor="background1" w:themeShade="40"/>
          <w:sz w:val="20"/>
        </w:rPr>
        <w:t>ά</w:t>
      </w:r>
      <w:r>
        <w:rPr>
          <w:rFonts w:ascii="Arial" w:hAnsi="Arial"/>
          <w:color w:val="373737" w:themeColor="background1" w:themeShade="40"/>
          <w:sz w:val="20"/>
        </w:rPr>
        <w:t>γοντας ή μια μεταβλητή που παρέχει ένα απλό και αξιόπιστο μέσο για τη μέτρηση των επιτευ</w:t>
      </w:r>
      <w:r>
        <w:rPr>
          <w:rFonts w:ascii="Arial" w:hAnsi="Arial"/>
          <w:color w:val="373737" w:themeColor="background1" w:themeShade="40"/>
          <w:sz w:val="20"/>
        </w:rPr>
        <w:t>γ</w:t>
      </w:r>
      <w:r>
        <w:rPr>
          <w:rFonts w:ascii="Arial" w:hAnsi="Arial"/>
          <w:color w:val="373737" w:themeColor="background1" w:themeShade="40"/>
          <w:sz w:val="20"/>
        </w:rPr>
        <w:t>μάτων,</w:t>
      </w:r>
      <w:r w:rsidR="004E1E82" w:rsidRPr="004E1E82">
        <w:rPr>
          <w:rFonts w:ascii="Arial" w:hAnsi="Arial"/>
          <w:color w:val="373737" w:themeColor="background1" w:themeShade="40"/>
          <w:sz w:val="20"/>
        </w:rPr>
        <w:t xml:space="preserve"> </w:t>
      </w:r>
      <w:r>
        <w:rPr>
          <w:rFonts w:ascii="Arial" w:hAnsi="Arial"/>
          <w:color w:val="373737" w:themeColor="background1" w:themeShade="40"/>
          <w:sz w:val="20"/>
        </w:rPr>
        <w:t>την</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αποτύπωση των αλλαγών που συ</w:t>
      </w:r>
      <w:r>
        <w:rPr>
          <w:rFonts w:ascii="Arial" w:hAnsi="Arial"/>
          <w:color w:val="373737" w:themeColor="background1" w:themeShade="40"/>
          <w:sz w:val="20"/>
        </w:rPr>
        <w:t>ν</w:t>
      </w:r>
      <w:r>
        <w:rPr>
          <w:rFonts w:ascii="Arial" w:hAnsi="Arial"/>
          <w:color w:val="373737" w:themeColor="background1" w:themeShade="40"/>
          <w:sz w:val="20"/>
        </w:rPr>
        <w:t>δέονται</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με</w:t>
      </w:r>
      <w:r w:rsidR="0008488A" w:rsidRPr="0008488A">
        <w:rPr>
          <w:rFonts w:ascii="Arial" w:hAnsi="Arial"/>
          <w:color w:val="373737" w:themeColor="background1" w:themeShade="40"/>
          <w:sz w:val="20"/>
        </w:rPr>
        <w:t xml:space="preserve"> </w:t>
      </w:r>
      <w:r>
        <w:rPr>
          <w:rFonts w:ascii="Arial" w:hAnsi="Arial"/>
          <w:color w:val="373737" w:themeColor="background1" w:themeShade="40"/>
          <w:sz w:val="20"/>
        </w:rPr>
        <w:t>μια παρέμβαση ή τη διευκόλυνση της αξιολόγησης των επιδόσεων ενός φορέα αν</w:t>
      </w:r>
      <w:r>
        <w:rPr>
          <w:rFonts w:ascii="Arial" w:hAnsi="Arial"/>
          <w:color w:val="373737" w:themeColor="background1" w:themeShade="40"/>
          <w:sz w:val="20"/>
        </w:rPr>
        <w:t>ά</w:t>
      </w:r>
      <w:r>
        <w:rPr>
          <w:rFonts w:ascii="Arial" w:hAnsi="Arial"/>
          <w:color w:val="373737" w:themeColor="background1" w:themeShade="40"/>
          <w:sz w:val="20"/>
        </w:rPr>
        <w:t>πτυξης.</w:t>
      </w:r>
      <w:r w:rsidR="0008488A" w:rsidRPr="0008488A">
        <w:rPr>
          <w:rFonts w:ascii="Arial" w:hAnsi="Arial"/>
          <w:color w:val="373737" w:themeColor="background1" w:themeShade="40"/>
          <w:sz w:val="20"/>
        </w:rPr>
        <w:t xml:space="preserve"> </w:t>
      </w:r>
      <w:r>
        <w:rPr>
          <w:rFonts w:ascii="Arial" w:hAnsi="Arial"/>
          <w:color w:val="373737" w:themeColor="background1" w:themeShade="40"/>
          <w:sz w:val="20"/>
        </w:rPr>
        <w:t>Στο πλαίσιο της πολιτικής αγροτικής α</w:t>
      </w:r>
      <w:r w:rsidR="004E1E82">
        <w:rPr>
          <w:rFonts w:ascii="Arial" w:hAnsi="Arial"/>
          <w:color w:val="373737" w:themeColor="background1" w:themeShade="40"/>
          <w:sz w:val="20"/>
        </w:rPr>
        <w:softHyphen/>
      </w:r>
      <w:r>
        <w:rPr>
          <w:rFonts w:ascii="Arial" w:hAnsi="Arial"/>
          <w:color w:val="373737" w:themeColor="background1" w:themeShade="40"/>
          <w:sz w:val="20"/>
        </w:rPr>
        <w:t>νά</w:t>
      </w:r>
      <w:r w:rsidR="004E1E82">
        <w:rPr>
          <w:rFonts w:ascii="Arial" w:hAnsi="Arial"/>
          <w:color w:val="373737" w:themeColor="background1" w:themeShade="40"/>
          <w:sz w:val="20"/>
        </w:rPr>
        <w:softHyphen/>
      </w:r>
      <w:r>
        <w:rPr>
          <w:rFonts w:ascii="Arial" w:hAnsi="Arial"/>
          <w:color w:val="373737" w:themeColor="background1" w:themeShade="40"/>
          <w:sz w:val="20"/>
        </w:rPr>
        <w:t>πτυξης,</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το σύνολο κοινών δεικτών, οι οποίοι είναι δεσμευτικοί για όλα τα κράτη μέλη, χρησ</w:t>
      </w:r>
      <w:r>
        <w:rPr>
          <w:rFonts w:ascii="Arial" w:hAnsi="Arial"/>
          <w:color w:val="373737" w:themeColor="background1" w:themeShade="40"/>
          <w:sz w:val="20"/>
        </w:rPr>
        <w:t>ι</w:t>
      </w:r>
      <w:r>
        <w:rPr>
          <w:rFonts w:ascii="Arial" w:hAnsi="Arial"/>
          <w:color w:val="373737" w:themeColor="background1" w:themeShade="40"/>
          <w:sz w:val="20"/>
        </w:rPr>
        <w:t>μεύει για τη μέτρηση των επιτευγμάτων και των αλλαγών τόσο σε επίπεδο ΠΑΑ όσο και σε ε</w:t>
      </w:r>
      <w:r>
        <w:rPr>
          <w:rFonts w:ascii="Arial" w:hAnsi="Arial"/>
          <w:color w:val="373737" w:themeColor="background1" w:themeShade="40"/>
          <w:sz w:val="20"/>
        </w:rPr>
        <w:t>υ</w:t>
      </w:r>
      <w:r>
        <w:rPr>
          <w:rFonts w:ascii="Arial" w:hAnsi="Arial"/>
          <w:color w:val="373737" w:themeColor="background1" w:themeShade="40"/>
          <w:sz w:val="20"/>
        </w:rPr>
        <w:t>ρωπαϊκό επίπεδο.</w:t>
      </w:r>
    </w:p>
    <w:p w:rsidR="00E20791" w:rsidRPr="000458AF" w:rsidRDefault="00E20791" w:rsidP="00E20791">
      <w:pPr>
        <w:jc w:val="both"/>
        <w:rPr>
          <w:rFonts w:ascii="Arial" w:eastAsia="Arial" w:hAnsi="Arial" w:cs="Arial"/>
          <w:b/>
          <w:color w:val="57825E"/>
          <w:sz w:val="20"/>
          <w:szCs w:val="20"/>
        </w:rPr>
      </w:pPr>
      <w:r>
        <w:rPr>
          <w:rFonts w:ascii="Arial" w:hAnsi="Arial"/>
          <w:b/>
          <w:color w:val="57825E"/>
          <w:sz w:val="20"/>
        </w:rPr>
        <w:t>Κοινό σύστημα παρακολούθησης και αξι</w:t>
      </w:r>
      <w:r>
        <w:rPr>
          <w:rFonts w:ascii="Arial" w:hAnsi="Arial"/>
          <w:b/>
          <w:color w:val="57825E"/>
          <w:sz w:val="20"/>
        </w:rPr>
        <w:t>ο</w:t>
      </w:r>
      <w:r>
        <w:rPr>
          <w:rFonts w:ascii="Arial" w:hAnsi="Arial"/>
          <w:b/>
          <w:color w:val="57825E"/>
          <w:sz w:val="20"/>
        </w:rPr>
        <w:t xml:space="preserve">λόγησης </w:t>
      </w:r>
    </w:p>
    <w:p w:rsidR="00E20791" w:rsidRPr="000458AF" w:rsidRDefault="00E20791" w:rsidP="0008488A">
      <w:pPr>
        <w:widowControl w:val="0"/>
        <w:jc w:val="both"/>
        <w:rPr>
          <w:rFonts w:ascii="Arial" w:hAnsi="Arial" w:cs="Arial"/>
          <w:color w:val="373737" w:themeColor="background1" w:themeShade="40"/>
          <w:sz w:val="20"/>
          <w:szCs w:val="20"/>
        </w:rPr>
      </w:pPr>
      <w:r>
        <w:rPr>
          <w:rFonts w:ascii="Arial" w:hAnsi="Arial"/>
          <w:color w:val="373737" w:themeColor="background1" w:themeShade="40"/>
          <w:sz w:val="20"/>
        </w:rPr>
        <w:t xml:space="preserve">Το άρθρο 14 του εκτελεστικού κανονισμού (ΕΕ) </w:t>
      </w:r>
      <w:r>
        <w:rPr>
          <w:rFonts w:ascii="Arial" w:hAnsi="Arial"/>
          <w:color w:val="373737" w:themeColor="background1" w:themeShade="40"/>
          <w:sz w:val="20"/>
        </w:rPr>
        <w:lastRenderedPageBreak/>
        <w:t>αριθ. 808/2014</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της Επιτροπής δημιουργεί ένα κοινό</w:t>
      </w:r>
      <w:r w:rsidR="0008488A" w:rsidRPr="0008488A">
        <w:rPr>
          <w:rFonts w:ascii="Arial" w:hAnsi="Arial"/>
          <w:color w:val="373737" w:themeColor="background1" w:themeShade="40"/>
          <w:sz w:val="20"/>
        </w:rPr>
        <w:t xml:space="preserve"> </w:t>
      </w:r>
      <w:r>
        <w:rPr>
          <w:rFonts w:ascii="Arial" w:hAnsi="Arial"/>
          <w:color w:val="373737" w:themeColor="background1" w:themeShade="40"/>
          <w:sz w:val="20"/>
        </w:rPr>
        <w:t>σύστημα</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παρακολούθησης και αξιολόγ</w:t>
      </w:r>
      <w:r>
        <w:rPr>
          <w:rFonts w:ascii="Arial" w:hAnsi="Arial"/>
          <w:color w:val="373737" w:themeColor="background1" w:themeShade="40"/>
          <w:sz w:val="20"/>
        </w:rPr>
        <w:t>η</w:t>
      </w:r>
      <w:r>
        <w:rPr>
          <w:rFonts w:ascii="Arial" w:hAnsi="Arial"/>
          <w:color w:val="373737" w:themeColor="background1" w:themeShade="40"/>
          <w:sz w:val="20"/>
        </w:rPr>
        <w:t>σης, το</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οποίο περιλαμβάνει: α) τη λογική π</w:t>
      </w:r>
      <w:r>
        <w:rPr>
          <w:rFonts w:ascii="Arial" w:hAnsi="Arial"/>
          <w:color w:val="373737" w:themeColor="background1" w:themeShade="40"/>
          <w:sz w:val="20"/>
        </w:rPr>
        <w:t>α</w:t>
      </w:r>
      <w:r>
        <w:rPr>
          <w:rFonts w:ascii="Arial" w:hAnsi="Arial"/>
          <w:color w:val="373737" w:themeColor="background1" w:themeShade="40"/>
          <w:sz w:val="20"/>
        </w:rPr>
        <w:t>ρέμβασης που καταδεικνύει τις αλληλεπιδράσεις</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μεταξύ</w:t>
      </w:r>
      <w:r w:rsidR="004E1E82" w:rsidRPr="004E1E82">
        <w:rPr>
          <w:rFonts w:ascii="Arial" w:hAnsi="Arial"/>
          <w:color w:val="373737" w:themeColor="background1" w:themeShade="40"/>
          <w:sz w:val="20"/>
        </w:rPr>
        <w:t xml:space="preserve"> </w:t>
      </w:r>
      <w:r>
        <w:rPr>
          <w:rFonts w:ascii="Arial" w:hAnsi="Arial"/>
          <w:color w:val="373737" w:themeColor="background1" w:themeShade="40"/>
          <w:sz w:val="20"/>
        </w:rPr>
        <w:t>προτεραιοτήτων, τομέων επικέντρωσης και μέτρων· β) ένα σύνολο κοινών</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δεικτών πλα</w:t>
      </w:r>
      <w:r>
        <w:rPr>
          <w:rFonts w:ascii="Arial" w:hAnsi="Arial"/>
          <w:color w:val="373737" w:themeColor="background1" w:themeShade="40"/>
          <w:sz w:val="20"/>
        </w:rPr>
        <w:t>ι</w:t>
      </w:r>
      <w:r>
        <w:rPr>
          <w:rFonts w:ascii="Arial" w:hAnsi="Arial"/>
          <w:color w:val="373737" w:themeColor="background1" w:themeShade="40"/>
          <w:sz w:val="20"/>
        </w:rPr>
        <w:t>σίου, αποτελεσμάτων</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και εκροών, συμπεριλαμ</w:t>
      </w:r>
      <w:r w:rsidR="001C2DCE">
        <w:rPr>
          <w:rFonts w:ascii="Arial" w:hAnsi="Arial"/>
          <w:color w:val="373737" w:themeColor="background1" w:themeShade="40"/>
          <w:sz w:val="20"/>
        </w:rPr>
        <w:softHyphen/>
      </w:r>
      <w:r>
        <w:rPr>
          <w:rFonts w:ascii="Arial" w:hAnsi="Arial"/>
          <w:color w:val="373737" w:themeColor="background1" w:themeShade="40"/>
          <w:sz w:val="20"/>
        </w:rPr>
        <w:t>βα</w:t>
      </w:r>
      <w:r w:rsidR="001C2DCE">
        <w:rPr>
          <w:rFonts w:ascii="Arial" w:hAnsi="Arial"/>
          <w:color w:val="373737" w:themeColor="background1" w:themeShade="40"/>
          <w:sz w:val="20"/>
        </w:rPr>
        <w:softHyphen/>
      </w:r>
      <w:r>
        <w:rPr>
          <w:rFonts w:ascii="Arial" w:hAnsi="Arial"/>
          <w:color w:val="373737" w:themeColor="background1" w:themeShade="40"/>
          <w:sz w:val="20"/>
        </w:rPr>
        <w:t>νομένων</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των δεικτών που προορίζονται να χρησιμοποιηθούν για τον καθορισμό ποσοτικών στόχων σε σχέση με τους τομείς επικέντρωσης της αγροτικής ανάπτυξης, και ένα σύνολο πρ</w:t>
      </w:r>
      <w:r>
        <w:rPr>
          <w:rFonts w:ascii="Arial" w:hAnsi="Arial"/>
          <w:color w:val="373737" w:themeColor="background1" w:themeShade="40"/>
          <w:sz w:val="20"/>
        </w:rPr>
        <w:t>ο</w:t>
      </w:r>
      <w:r>
        <w:rPr>
          <w:rFonts w:ascii="Arial" w:hAnsi="Arial"/>
          <w:color w:val="373737" w:themeColor="background1" w:themeShade="40"/>
          <w:sz w:val="20"/>
        </w:rPr>
        <w:t>καθορισμένων δεικτών για την επανεξέταση</w:t>
      </w:r>
      <w:r w:rsidR="004E1E82" w:rsidRPr="004E1E82">
        <w:rPr>
          <w:rFonts w:ascii="Arial" w:hAnsi="Arial"/>
          <w:color w:val="373737" w:themeColor="background1" w:themeShade="40"/>
          <w:sz w:val="20"/>
        </w:rPr>
        <w:t xml:space="preserve"> </w:t>
      </w:r>
      <w:r>
        <w:rPr>
          <w:rFonts w:ascii="Arial" w:hAnsi="Arial"/>
          <w:color w:val="373737" w:themeColor="background1" w:themeShade="40"/>
          <w:sz w:val="20"/>
        </w:rPr>
        <w:t>επιδόσεων· γ) κοινά ερωτήματα αξιολόγησης·</w:t>
      </w:r>
      <w:r w:rsidR="004E1E82" w:rsidRPr="004E1E82">
        <w:rPr>
          <w:rFonts w:ascii="Arial" w:hAnsi="Arial"/>
          <w:color w:val="373737" w:themeColor="background1" w:themeShade="40"/>
          <w:sz w:val="20"/>
        </w:rPr>
        <w:t xml:space="preserve"> </w:t>
      </w:r>
      <w:r>
        <w:rPr>
          <w:rFonts w:ascii="Arial" w:hAnsi="Arial"/>
          <w:color w:val="373737" w:themeColor="background1" w:themeShade="40"/>
          <w:sz w:val="20"/>
        </w:rPr>
        <w:t>δ) τη συλλογή, αποθήκευση</w:t>
      </w:r>
      <w:r w:rsidR="0008488A" w:rsidRPr="0008488A">
        <w:rPr>
          <w:rFonts w:ascii="Arial" w:hAnsi="Arial"/>
          <w:color w:val="373737" w:themeColor="background1" w:themeShade="40"/>
          <w:sz w:val="20"/>
        </w:rPr>
        <w:t xml:space="preserve"> </w:t>
      </w:r>
      <w:r>
        <w:rPr>
          <w:rFonts w:ascii="Arial" w:hAnsi="Arial"/>
          <w:color w:val="373737" w:themeColor="background1" w:themeShade="40"/>
          <w:sz w:val="20"/>
        </w:rPr>
        <w:t>και διαβίβαση δεδομ</w:t>
      </w:r>
      <w:r>
        <w:rPr>
          <w:rFonts w:ascii="Arial" w:hAnsi="Arial"/>
          <w:color w:val="373737" w:themeColor="background1" w:themeShade="40"/>
          <w:sz w:val="20"/>
        </w:rPr>
        <w:t>έ</w:t>
      </w:r>
      <w:r>
        <w:rPr>
          <w:rFonts w:ascii="Arial" w:hAnsi="Arial"/>
          <w:color w:val="373737" w:themeColor="background1" w:themeShade="40"/>
          <w:sz w:val="20"/>
        </w:rPr>
        <w:t>νων· ε) την τακτική υποβολή</w:t>
      </w:r>
      <w:r w:rsidR="004E1E82" w:rsidRPr="004E1E82">
        <w:rPr>
          <w:rFonts w:ascii="Arial" w:hAnsi="Arial"/>
          <w:color w:val="373737" w:themeColor="background1" w:themeShade="40"/>
          <w:sz w:val="20"/>
        </w:rPr>
        <w:t xml:space="preserve"> </w:t>
      </w:r>
      <w:r>
        <w:rPr>
          <w:rFonts w:ascii="Arial" w:hAnsi="Arial"/>
          <w:color w:val="373737" w:themeColor="background1" w:themeShade="40"/>
          <w:sz w:val="20"/>
        </w:rPr>
        <w:t>εκθέσεων για τις δραστηριότητες</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παρακολούθησης και αξιολόγ</w:t>
      </w:r>
      <w:r>
        <w:rPr>
          <w:rFonts w:ascii="Arial" w:hAnsi="Arial"/>
          <w:color w:val="373737" w:themeColor="background1" w:themeShade="40"/>
          <w:sz w:val="20"/>
        </w:rPr>
        <w:t>η</w:t>
      </w:r>
      <w:r>
        <w:rPr>
          <w:rFonts w:ascii="Arial" w:hAnsi="Arial"/>
          <w:color w:val="373737" w:themeColor="background1" w:themeShade="40"/>
          <w:sz w:val="20"/>
        </w:rPr>
        <w:t>σης· στ) το σχέδιο αξιολόγησης· ζ) τις εκ των προτέρων και εκ των υστέρων αξιολογήσεις και όλες τις άλλες δραστηριότητες αξιολόγησης που συνδέονται με το πρόγραμμα αγροτικής ανάπτ</w:t>
      </w:r>
      <w:r>
        <w:rPr>
          <w:rFonts w:ascii="Arial" w:hAnsi="Arial"/>
          <w:color w:val="373737" w:themeColor="background1" w:themeShade="40"/>
          <w:sz w:val="20"/>
        </w:rPr>
        <w:t>υ</w:t>
      </w:r>
      <w:r>
        <w:rPr>
          <w:rFonts w:ascii="Arial" w:hAnsi="Arial"/>
          <w:color w:val="373737" w:themeColor="background1" w:themeShade="40"/>
          <w:sz w:val="20"/>
        </w:rPr>
        <w:t>ξης, συμπεριλαμβανομένων αυτών που απα</w:t>
      </w:r>
      <w:r>
        <w:rPr>
          <w:rFonts w:ascii="Arial" w:hAnsi="Arial"/>
          <w:color w:val="373737" w:themeColor="background1" w:themeShade="40"/>
          <w:sz w:val="20"/>
        </w:rPr>
        <w:t>ι</w:t>
      </w:r>
      <w:r>
        <w:rPr>
          <w:rFonts w:ascii="Arial" w:hAnsi="Arial"/>
          <w:color w:val="373737" w:themeColor="background1" w:themeShade="40"/>
          <w:sz w:val="20"/>
        </w:rPr>
        <w:t>τούνται για την ικανοποίηση των αυξημένων απαιτήσεων των ετήσιων εκθέσεων υλοποίησης για το 2017 και το 2019· η) την παροχή στήριξης σε όλους τους φορείς που είναι αρμόδιοι για την</w:t>
      </w:r>
      <w:r w:rsidR="0008488A" w:rsidRPr="0008488A">
        <w:rPr>
          <w:rFonts w:ascii="Arial" w:hAnsi="Arial"/>
          <w:color w:val="373737" w:themeColor="background1" w:themeShade="40"/>
          <w:sz w:val="20"/>
        </w:rPr>
        <w:t xml:space="preserve"> </w:t>
      </w:r>
      <w:r>
        <w:rPr>
          <w:rFonts w:ascii="Arial" w:hAnsi="Arial"/>
          <w:color w:val="373737" w:themeColor="background1" w:themeShade="40"/>
          <w:sz w:val="20"/>
        </w:rPr>
        <w:t>παρακολούθηση και αξιολόγηση ώστε να μπ</w:t>
      </w:r>
      <w:r>
        <w:rPr>
          <w:rFonts w:ascii="Arial" w:hAnsi="Arial"/>
          <w:color w:val="373737" w:themeColor="background1" w:themeShade="40"/>
          <w:sz w:val="20"/>
        </w:rPr>
        <w:t>ο</w:t>
      </w:r>
      <w:r>
        <w:rPr>
          <w:rFonts w:ascii="Arial" w:hAnsi="Arial"/>
          <w:color w:val="373737" w:themeColor="background1" w:themeShade="40"/>
          <w:sz w:val="20"/>
        </w:rPr>
        <w:t>ρούν να εκπληρώνουν τις υποχρεώσεις τους.</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Τοπική ανάπτυξη με πρωτοβουλία τοπικών κοινοτήτων (CLLD)</w:t>
      </w:r>
    </w:p>
    <w:p w:rsidR="00E20791" w:rsidRPr="001C2DCE"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Η CLLD είναι ένα ειδικό εργαλείο για χρήση σε </w:t>
      </w:r>
      <w:proofErr w:type="spellStart"/>
      <w:r>
        <w:rPr>
          <w:rFonts w:ascii="Arial" w:hAnsi="Arial"/>
          <w:color w:val="373737" w:themeColor="background1" w:themeShade="40"/>
          <w:sz w:val="20"/>
        </w:rPr>
        <w:t>υποπεριφερειακό</w:t>
      </w:r>
      <w:proofErr w:type="spellEnd"/>
      <w:r>
        <w:rPr>
          <w:rFonts w:ascii="Arial" w:hAnsi="Arial"/>
          <w:color w:val="373737" w:themeColor="background1" w:themeShade="40"/>
          <w:sz w:val="20"/>
        </w:rPr>
        <w:t xml:space="preserve"> επίπεδο, το οποίο λειτουργεί συμπληρωματικά</w:t>
      </w:r>
      <w:r w:rsidR="0008488A" w:rsidRPr="0008488A">
        <w:rPr>
          <w:rFonts w:ascii="Arial" w:hAnsi="Arial"/>
          <w:color w:val="373737" w:themeColor="background1" w:themeShade="40"/>
          <w:sz w:val="20"/>
        </w:rPr>
        <w:t xml:space="preserve"> </w:t>
      </w:r>
      <w:r>
        <w:rPr>
          <w:rFonts w:ascii="Arial" w:hAnsi="Arial"/>
          <w:color w:val="373737" w:themeColor="background1" w:themeShade="40"/>
          <w:sz w:val="20"/>
        </w:rPr>
        <w:t>προς άλλη αναπτυξιακή στήρ</w:t>
      </w:r>
      <w:r>
        <w:rPr>
          <w:rFonts w:ascii="Arial" w:hAnsi="Arial"/>
          <w:color w:val="373737" w:themeColor="background1" w:themeShade="40"/>
          <w:sz w:val="20"/>
        </w:rPr>
        <w:t>ι</w:t>
      </w:r>
      <w:r>
        <w:rPr>
          <w:rFonts w:ascii="Arial" w:hAnsi="Arial"/>
          <w:color w:val="373737" w:themeColor="background1" w:themeShade="40"/>
          <w:sz w:val="20"/>
        </w:rPr>
        <w:t>ξη σε τοπικό επίπεδο. Η CLLD μπορεί να εξ</w:t>
      </w:r>
      <w:r>
        <w:rPr>
          <w:rFonts w:ascii="Arial" w:hAnsi="Arial"/>
          <w:color w:val="373737" w:themeColor="background1" w:themeShade="40"/>
          <w:sz w:val="20"/>
        </w:rPr>
        <w:t>α</w:t>
      </w:r>
      <w:r>
        <w:rPr>
          <w:rFonts w:ascii="Arial" w:hAnsi="Arial"/>
          <w:color w:val="373737" w:themeColor="background1" w:themeShade="40"/>
          <w:sz w:val="20"/>
        </w:rPr>
        <w:t>σφαλίσει την κινητοποίηση και τη συμμετοχή των τοπικών κοινοτήτων και οργανώσεων στις πρ</w:t>
      </w:r>
      <w:r>
        <w:rPr>
          <w:rFonts w:ascii="Arial" w:hAnsi="Arial"/>
          <w:color w:val="373737" w:themeColor="background1" w:themeShade="40"/>
          <w:sz w:val="20"/>
        </w:rPr>
        <w:t>ο</w:t>
      </w:r>
      <w:r>
        <w:rPr>
          <w:rFonts w:ascii="Arial" w:hAnsi="Arial"/>
          <w:color w:val="373737" w:themeColor="background1" w:themeShade="40"/>
          <w:sz w:val="20"/>
        </w:rPr>
        <w:t>σπάθειες για την επίτευξη των στόχων της στρ</w:t>
      </w:r>
      <w:r>
        <w:rPr>
          <w:rFonts w:ascii="Arial" w:hAnsi="Arial"/>
          <w:color w:val="373737" w:themeColor="background1" w:themeShade="40"/>
          <w:sz w:val="20"/>
        </w:rPr>
        <w:t>α</w:t>
      </w:r>
      <w:r>
        <w:rPr>
          <w:rFonts w:ascii="Arial" w:hAnsi="Arial"/>
          <w:color w:val="373737" w:themeColor="background1" w:themeShade="40"/>
          <w:sz w:val="20"/>
        </w:rPr>
        <w:t>τηγικής Ευρώπη 2020 για έξυπνη, βιώσιμη και χωρίς αποκλεισμούς ανάπτυξη, για την ενίσχυση της εδαφικής συνοχής, καθώς και για την επίτε</w:t>
      </w:r>
      <w:r>
        <w:rPr>
          <w:rFonts w:ascii="Arial" w:hAnsi="Arial"/>
          <w:color w:val="373737" w:themeColor="background1" w:themeShade="40"/>
          <w:sz w:val="20"/>
        </w:rPr>
        <w:t>υ</w:t>
      </w:r>
      <w:r>
        <w:rPr>
          <w:rFonts w:ascii="Arial" w:hAnsi="Arial"/>
          <w:color w:val="373737" w:themeColor="background1" w:themeShade="40"/>
          <w:sz w:val="20"/>
        </w:rPr>
        <w:t>ξ</w:t>
      </w:r>
      <w:r w:rsidR="001C2DCE">
        <w:rPr>
          <w:rFonts w:ascii="Arial" w:hAnsi="Arial"/>
          <w:color w:val="373737" w:themeColor="background1" w:themeShade="40"/>
          <w:sz w:val="20"/>
        </w:rPr>
        <w:t>η των ειδικών στόχων πολιτικής.</w:t>
      </w:r>
    </w:p>
    <w:p w:rsidR="00E20791" w:rsidRPr="000458AF" w:rsidRDefault="00E20791" w:rsidP="00E20791">
      <w:pPr>
        <w:jc w:val="both"/>
        <w:rPr>
          <w:rFonts w:ascii="Arial" w:eastAsia="Arial" w:hAnsi="Arial" w:cs="Arial"/>
          <w:b/>
          <w:color w:val="57825E"/>
          <w:sz w:val="20"/>
          <w:szCs w:val="20"/>
        </w:rPr>
      </w:pPr>
      <w:r>
        <w:rPr>
          <w:rFonts w:ascii="Arial" w:hAnsi="Arial"/>
          <w:b/>
          <w:color w:val="57825E"/>
          <w:sz w:val="20"/>
        </w:rPr>
        <w:t>Στρατηγική τοπικής ανάπτυξης με πρωτ</w:t>
      </w:r>
      <w:r>
        <w:rPr>
          <w:rFonts w:ascii="Arial" w:hAnsi="Arial"/>
          <w:b/>
          <w:color w:val="57825E"/>
          <w:sz w:val="20"/>
        </w:rPr>
        <w:t>ο</w:t>
      </w:r>
      <w:r>
        <w:rPr>
          <w:rFonts w:ascii="Arial" w:hAnsi="Arial"/>
          <w:b/>
          <w:color w:val="57825E"/>
          <w:sz w:val="20"/>
        </w:rPr>
        <w:t xml:space="preserve">βουλία τοπικών κοινοτήτων (CLLD) </w:t>
      </w:r>
    </w:p>
    <w:p w:rsidR="00E20791" w:rsidRPr="000458AF" w:rsidRDefault="00E20791" w:rsidP="001C2DCE">
      <w:pPr>
        <w:widowControl w:val="0"/>
        <w:jc w:val="both"/>
        <w:rPr>
          <w:rFonts w:ascii="Arial" w:eastAsia="Arial" w:hAnsi="Arial" w:cs="Arial"/>
          <w:color w:val="373737" w:themeColor="background1" w:themeShade="40"/>
          <w:sz w:val="20"/>
          <w:szCs w:val="20"/>
        </w:rPr>
      </w:pPr>
      <w:r>
        <w:rPr>
          <w:rFonts w:ascii="Arial" w:hAnsi="Arial"/>
          <w:color w:val="373737" w:themeColor="background1" w:themeShade="40"/>
          <w:sz w:val="20"/>
        </w:rPr>
        <w:t>Στρατηγική τοπικής ανάπτυξης με πρωτοβουλία τοπικών</w:t>
      </w:r>
      <w:r w:rsidR="004E1E82" w:rsidRPr="004E1E82">
        <w:rPr>
          <w:rFonts w:ascii="Arial" w:hAnsi="Arial"/>
          <w:color w:val="373737" w:themeColor="background1" w:themeShade="40"/>
          <w:sz w:val="20"/>
        </w:rPr>
        <w:t xml:space="preserve"> </w:t>
      </w:r>
      <w:r>
        <w:rPr>
          <w:rFonts w:ascii="Arial" w:hAnsi="Arial"/>
          <w:color w:val="373737" w:themeColor="background1" w:themeShade="40"/>
          <w:sz w:val="20"/>
        </w:rPr>
        <w:t>κοινοτήτων: ένα συνεκτικό σύνολο πρ</w:t>
      </w:r>
      <w:r>
        <w:rPr>
          <w:rFonts w:ascii="Arial" w:hAnsi="Arial"/>
          <w:color w:val="373737" w:themeColor="background1" w:themeShade="40"/>
          <w:sz w:val="20"/>
        </w:rPr>
        <w:t>ά</w:t>
      </w:r>
      <w:r>
        <w:rPr>
          <w:rFonts w:ascii="Arial" w:hAnsi="Arial"/>
          <w:color w:val="373737" w:themeColor="background1" w:themeShade="40"/>
          <w:sz w:val="20"/>
        </w:rPr>
        <w:t>ξεων για την ικανοποίηση τοπικών στόχων και αναγκών, το οποίο συμβάλλει στην επίτευξη της</w:t>
      </w:r>
      <w:r w:rsidR="004E1E82" w:rsidRPr="004E1E82">
        <w:rPr>
          <w:rFonts w:ascii="Arial" w:hAnsi="Arial"/>
          <w:color w:val="373737" w:themeColor="background1" w:themeShade="40"/>
          <w:sz w:val="20"/>
        </w:rPr>
        <w:t xml:space="preserve"> </w:t>
      </w:r>
      <w:r>
        <w:rPr>
          <w:rFonts w:ascii="Arial" w:hAnsi="Arial"/>
          <w:color w:val="373737" w:themeColor="background1" w:themeShade="40"/>
          <w:sz w:val="20"/>
        </w:rPr>
        <w:t>στρατηγικής της</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Ένωσης για έξυπνη, βιώσιμη και χωρίς αποκλεισμούς ανάπτυξη και η οποία</w:t>
      </w:r>
      <w:r w:rsidR="004E1E82" w:rsidRPr="004E1E82">
        <w:rPr>
          <w:rFonts w:ascii="Arial" w:hAnsi="Arial"/>
          <w:color w:val="373737" w:themeColor="background1" w:themeShade="40"/>
          <w:sz w:val="20"/>
        </w:rPr>
        <w:t xml:space="preserve"> </w:t>
      </w:r>
      <w:r>
        <w:rPr>
          <w:rFonts w:ascii="Arial" w:hAnsi="Arial"/>
          <w:color w:val="373737" w:themeColor="background1" w:themeShade="40"/>
          <w:sz w:val="20"/>
        </w:rPr>
        <w:lastRenderedPageBreak/>
        <w:t>σχεδιάζεται και εφαρμόζεται από μια ομάδα τ</w:t>
      </w:r>
      <w:r>
        <w:rPr>
          <w:rFonts w:ascii="Arial" w:hAnsi="Arial"/>
          <w:color w:val="373737" w:themeColor="background1" w:themeShade="40"/>
          <w:sz w:val="20"/>
        </w:rPr>
        <w:t>ο</w:t>
      </w:r>
      <w:r>
        <w:rPr>
          <w:rFonts w:ascii="Arial" w:hAnsi="Arial"/>
          <w:color w:val="373737" w:themeColor="background1" w:themeShade="40"/>
          <w:sz w:val="20"/>
        </w:rPr>
        <w:t xml:space="preserve">πικής δράσης.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Μηχανισμός υλοποίησης</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Ο μηχανισμός υλοποίησης μπορεί να οριστεί ως «το σύνολο</w:t>
      </w:r>
      <w:r w:rsidR="0008488A" w:rsidRPr="0008488A">
        <w:rPr>
          <w:rFonts w:ascii="Arial" w:hAnsi="Arial"/>
          <w:color w:val="373737" w:themeColor="background1" w:themeShade="40"/>
          <w:sz w:val="20"/>
        </w:rPr>
        <w:t xml:space="preserve"> </w:t>
      </w:r>
      <w:r>
        <w:rPr>
          <w:rFonts w:ascii="Arial" w:hAnsi="Arial"/>
          <w:color w:val="373737" w:themeColor="background1" w:themeShade="40"/>
          <w:sz w:val="20"/>
        </w:rPr>
        <w:t>των κανόνων,</w:t>
      </w:r>
      <w:r w:rsidR="004E1E82" w:rsidRPr="004E1E82">
        <w:rPr>
          <w:rFonts w:ascii="Arial" w:hAnsi="Arial"/>
          <w:color w:val="373737" w:themeColor="background1" w:themeShade="40"/>
          <w:sz w:val="20"/>
        </w:rPr>
        <w:t xml:space="preserve"> </w:t>
      </w:r>
      <w:r>
        <w:rPr>
          <w:rFonts w:ascii="Arial" w:hAnsi="Arial"/>
          <w:color w:val="373737" w:themeColor="background1" w:themeShade="40"/>
          <w:sz w:val="20"/>
        </w:rPr>
        <w:t>διαδικασιών και επ</w:t>
      </w:r>
      <w:r>
        <w:rPr>
          <w:rFonts w:ascii="Arial" w:hAnsi="Arial"/>
          <w:color w:val="373737" w:themeColor="background1" w:themeShade="40"/>
          <w:sz w:val="20"/>
        </w:rPr>
        <w:t>ι</w:t>
      </w:r>
      <w:r>
        <w:rPr>
          <w:rFonts w:ascii="Arial" w:hAnsi="Arial"/>
          <w:color w:val="373737" w:themeColor="background1" w:themeShade="40"/>
          <w:sz w:val="20"/>
        </w:rPr>
        <w:t>μέρους σταδίων που χρησιμοποιούνται για τη μετουσίωση των στόχων</w:t>
      </w:r>
      <w:r w:rsidR="004E1E82" w:rsidRPr="004E1E82">
        <w:rPr>
          <w:rFonts w:ascii="Arial" w:hAnsi="Arial"/>
          <w:color w:val="373737" w:themeColor="background1" w:themeShade="40"/>
          <w:sz w:val="20"/>
        </w:rPr>
        <w:t xml:space="preserve"> </w:t>
      </w:r>
      <w:r>
        <w:rPr>
          <w:rFonts w:ascii="Arial" w:hAnsi="Arial"/>
          <w:color w:val="373737" w:themeColor="background1" w:themeShade="40"/>
          <w:sz w:val="20"/>
        </w:rPr>
        <w:t>της πολιτικής στην τε</w:t>
      </w:r>
      <w:r w:rsidR="004E1E82">
        <w:rPr>
          <w:rFonts w:ascii="Arial" w:hAnsi="Arial"/>
          <w:color w:val="373737" w:themeColor="background1" w:themeShade="40"/>
          <w:sz w:val="20"/>
        </w:rPr>
        <w:softHyphen/>
      </w:r>
      <w:r>
        <w:rPr>
          <w:rFonts w:ascii="Arial" w:hAnsi="Arial"/>
          <w:color w:val="373737" w:themeColor="background1" w:themeShade="40"/>
          <w:sz w:val="20"/>
        </w:rPr>
        <w:t>λική</w:t>
      </w:r>
      <w:r w:rsidR="004E1E82" w:rsidRPr="004E1E82">
        <w:rPr>
          <w:rFonts w:ascii="Arial" w:hAnsi="Arial"/>
          <w:color w:val="373737" w:themeColor="background1" w:themeShade="40"/>
          <w:sz w:val="20"/>
        </w:rPr>
        <w:t xml:space="preserve"> </w:t>
      </w:r>
      <w:r>
        <w:rPr>
          <w:rFonts w:ascii="Arial" w:hAnsi="Arial"/>
          <w:color w:val="373737" w:themeColor="background1" w:themeShade="40"/>
          <w:sz w:val="20"/>
        </w:rPr>
        <w:t>υλοποίηση</w:t>
      </w:r>
      <w:r w:rsidR="0008488A" w:rsidRPr="0008488A">
        <w:rPr>
          <w:rFonts w:ascii="Arial" w:hAnsi="Arial"/>
          <w:color w:val="373737" w:themeColor="background1" w:themeShade="40"/>
          <w:sz w:val="20"/>
        </w:rPr>
        <w:t xml:space="preserve"> </w:t>
      </w:r>
      <w:r>
        <w:rPr>
          <w:rFonts w:ascii="Arial" w:hAnsi="Arial"/>
          <w:color w:val="373737" w:themeColor="background1" w:themeShade="40"/>
          <w:sz w:val="20"/>
        </w:rPr>
        <w:t>των</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δράσεων από τους αποδ</w:t>
      </w:r>
      <w:r>
        <w:rPr>
          <w:rFonts w:ascii="Arial" w:hAnsi="Arial"/>
          <w:color w:val="373737" w:themeColor="background1" w:themeShade="40"/>
          <w:sz w:val="20"/>
        </w:rPr>
        <w:t>έ</w:t>
      </w:r>
      <w:r>
        <w:rPr>
          <w:rFonts w:ascii="Arial" w:hAnsi="Arial"/>
          <w:color w:val="373737" w:themeColor="background1" w:themeShade="40"/>
          <w:sz w:val="20"/>
        </w:rPr>
        <w:t xml:space="preserve">κτες των κονδυλίων».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Αποτελεσματικότητα</w:t>
      </w:r>
    </w:p>
    <w:p w:rsidR="00E20791" w:rsidRPr="000458AF" w:rsidRDefault="00E20791" w:rsidP="00E20791">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Ο βαθμός</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επίτευξης</w:t>
      </w:r>
      <w:r w:rsidR="0008488A" w:rsidRPr="0008488A">
        <w:rPr>
          <w:rFonts w:ascii="Arial" w:hAnsi="Arial"/>
          <w:color w:val="373737" w:themeColor="background1" w:themeShade="40"/>
          <w:sz w:val="20"/>
        </w:rPr>
        <w:t xml:space="preserve"> </w:t>
      </w:r>
      <w:r>
        <w:rPr>
          <w:rFonts w:ascii="Arial" w:hAnsi="Arial"/>
          <w:color w:val="373737" w:themeColor="background1" w:themeShade="40"/>
          <w:sz w:val="20"/>
        </w:rPr>
        <w:t>των στόχων που επιδιώκ</w:t>
      </w:r>
      <w:r>
        <w:rPr>
          <w:rFonts w:ascii="Arial" w:hAnsi="Arial"/>
          <w:color w:val="373737" w:themeColor="background1" w:themeShade="40"/>
          <w:sz w:val="20"/>
        </w:rPr>
        <w:t>ο</w:t>
      </w:r>
      <w:r>
        <w:rPr>
          <w:rFonts w:ascii="Arial" w:hAnsi="Arial"/>
          <w:color w:val="373737" w:themeColor="background1" w:themeShade="40"/>
          <w:sz w:val="20"/>
        </w:rPr>
        <w:t>νται από μια παρέμβαση.</w:t>
      </w:r>
      <w:r w:rsidR="004E1E82" w:rsidRPr="004E1E82">
        <w:rPr>
          <w:rFonts w:ascii="Arial" w:hAnsi="Arial"/>
          <w:color w:val="373737" w:themeColor="background1" w:themeShade="40"/>
          <w:sz w:val="20"/>
        </w:rPr>
        <w:t xml:space="preserve"> </w:t>
      </w:r>
      <w:r>
        <w:rPr>
          <w:rFonts w:ascii="Arial" w:hAnsi="Arial"/>
          <w:color w:val="373737" w:themeColor="background1" w:themeShade="40"/>
          <w:sz w:val="20"/>
        </w:rPr>
        <w:t>Ο δείκτης αποτελ</w:t>
      </w:r>
      <w:r>
        <w:rPr>
          <w:rFonts w:ascii="Arial" w:hAnsi="Arial"/>
          <w:color w:val="373737" w:themeColor="background1" w:themeShade="40"/>
          <w:sz w:val="20"/>
        </w:rPr>
        <w:t>ε</w:t>
      </w:r>
      <w:r>
        <w:rPr>
          <w:rFonts w:ascii="Arial" w:hAnsi="Arial"/>
          <w:color w:val="373737" w:themeColor="background1" w:themeShade="40"/>
          <w:sz w:val="20"/>
        </w:rPr>
        <w:t xml:space="preserve">σματικότητας υπολογίζεται μέσω της σύνδεσης ενός δείκτη εκροής, αποτελέσματος ή </w:t>
      </w:r>
      <w:proofErr w:type="spellStart"/>
      <w:r>
        <w:rPr>
          <w:rFonts w:ascii="Arial" w:hAnsi="Arial"/>
          <w:color w:val="373737" w:themeColor="background1" w:themeShade="40"/>
          <w:sz w:val="20"/>
        </w:rPr>
        <w:t>αντικτ</w:t>
      </w:r>
      <w:r>
        <w:rPr>
          <w:rFonts w:ascii="Arial" w:hAnsi="Arial"/>
          <w:color w:val="373737" w:themeColor="background1" w:themeShade="40"/>
          <w:sz w:val="20"/>
        </w:rPr>
        <w:t>ύ</w:t>
      </w:r>
      <w:r>
        <w:rPr>
          <w:rFonts w:ascii="Arial" w:hAnsi="Arial"/>
          <w:color w:val="373737" w:themeColor="background1" w:themeShade="40"/>
          <w:sz w:val="20"/>
        </w:rPr>
        <w:t>που</w:t>
      </w:r>
      <w:proofErr w:type="spellEnd"/>
      <w:r>
        <w:rPr>
          <w:rFonts w:ascii="Arial" w:hAnsi="Arial"/>
          <w:color w:val="373737" w:themeColor="background1" w:themeShade="40"/>
          <w:sz w:val="20"/>
        </w:rPr>
        <w:t xml:space="preserve"> με έναν </w:t>
      </w:r>
      <w:proofErr w:type="spellStart"/>
      <w:r>
        <w:rPr>
          <w:rFonts w:ascii="Arial" w:hAnsi="Arial"/>
          <w:color w:val="373737" w:themeColor="background1" w:themeShade="40"/>
          <w:sz w:val="20"/>
        </w:rPr>
        <w:t>ποσοτικοποιημένο</w:t>
      </w:r>
      <w:proofErr w:type="spellEnd"/>
      <w:r>
        <w:rPr>
          <w:rFonts w:ascii="Arial" w:hAnsi="Arial"/>
          <w:color w:val="373737" w:themeColor="background1" w:themeShade="40"/>
          <w:sz w:val="20"/>
        </w:rPr>
        <w:t xml:space="preserve"> στόχο.</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Αποδοτικότητα</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Η βέλτιστη</w:t>
      </w:r>
      <w:r w:rsidR="004E1E82" w:rsidRPr="004E1E82">
        <w:rPr>
          <w:rFonts w:ascii="Arial" w:hAnsi="Arial"/>
          <w:color w:val="373737" w:themeColor="background1" w:themeShade="40"/>
          <w:sz w:val="20"/>
        </w:rPr>
        <w:t xml:space="preserve"> </w:t>
      </w:r>
      <w:r>
        <w:rPr>
          <w:rFonts w:ascii="Arial" w:hAnsi="Arial"/>
          <w:color w:val="373737" w:themeColor="background1" w:themeShade="40"/>
          <w:sz w:val="20"/>
        </w:rPr>
        <w:t>σχέση</w:t>
      </w:r>
      <w:r w:rsidR="0008488A" w:rsidRPr="0008488A">
        <w:rPr>
          <w:rFonts w:ascii="Arial" w:hAnsi="Arial"/>
          <w:color w:val="373737" w:themeColor="background1" w:themeShade="40"/>
          <w:sz w:val="20"/>
        </w:rPr>
        <w:t xml:space="preserve"> </w:t>
      </w:r>
      <w:r>
        <w:rPr>
          <w:rFonts w:ascii="Arial" w:hAnsi="Arial"/>
          <w:color w:val="373737" w:themeColor="background1" w:themeShade="40"/>
          <w:sz w:val="20"/>
        </w:rPr>
        <w:t>μεταξύ των πόρων που χρ</w:t>
      </w:r>
      <w:r>
        <w:rPr>
          <w:rFonts w:ascii="Arial" w:hAnsi="Arial"/>
          <w:color w:val="373737" w:themeColor="background1" w:themeShade="40"/>
          <w:sz w:val="20"/>
        </w:rPr>
        <w:t>η</w:t>
      </w:r>
      <w:r>
        <w:rPr>
          <w:rFonts w:ascii="Arial" w:hAnsi="Arial"/>
          <w:color w:val="373737" w:themeColor="background1" w:themeShade="40"/>
          <w:sz w:val="20"/>
        </w:rPr>
        <w:t>σιμοποιούνται και των</w:t>
      </w:r>
      <w:r w:rsidR="004E1E82" w:rsidRPr="004E1E82">
        <w:rPr>
          <w:rFonts w:ascii="Arial" w:hAnsi="Arial"/>
          <w:color w:val="373737" w:themeColor="background1" w:themeShade="40"/>
          <w:sz w:val="20"/>
        </w:rPr>
        <w:t xml:space="preserve"> </w:t>
      </w:r>
      <w:r>
        <w:rPr>
          <w:rFonts w:ascii="Arial" w:hAnsi="Arial"/>
          <w:color w:val="373737" w:themeColor="background1" w:themeShade="40"/>
          <w:sz w:val="20"/>
        </w:rPr>
        <w:t>αποτελεσμάτων που επ</w:t>
      </w:r>
      <w:r>
        <w:rPr>
          <w:rFonts w:ascii="Arial" w:hAnsi="Arial"/>
          <w:color w:val="373737" w:themeColor="background1" w:themeShade="40"/>
          <w:sz w:val="20"/>
        </w:rPr>
        <w:t>ι</w:t>
      </w:r>
      <w:r>
        <w:rPr>
          <w:rFonts w:ascii="Arial" w:hAnsi="Arial"/>
          <w:color w:val="373737" w:themeColor="background1" w:themeShade="40"/>
          <w:sz w:val="20"/>
        </w:rPr>
        <w:t>τυγχάνονται όσον αφορά την επιδίωξη ενός σ</w:t>
      </w:r>
      <w:r>
        <w:rPr>
          <w:rFonts w:ascii="Arial" w:hAnsi="Arial"/>
          <w:color w:val="373737" w:themeColor="background1" w:themeShade="40"/>
          <w:sz w:val="20"/>
        </w:rPr>
        <w:t>υ</w:t>
      </w:r>
      <w:r>
        <w:rPr>
          <w:rFonts w:ascii="Arial" w:hAnsi="Arial"/>
          <w:color w:val="373737" w:themeColor="background1" w:themeShade="40"/>
          <w:sz w:val="20"/>
        </w:rPr>
        <w:t>γκεκριμένου στόχου μέσω μιας παρέμβασης. Η αποδοτικότητα αφορά το ερώτημα για το κατά πόσο τα</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περισσότερα</w:t>
      </w:r>
      <w:r w:rsidR="0008488A" w:rsidRPr="0008488A">
        <w:rPr>
          <w:rFonts w:ascii="Arial" w:hAnsi="Arial"/>
          <w:color w:val="373737" w:themeColor="background1" w:themeShade="40"/>
          <w:sz w:val="20"/>
        </w:rPr>
        <w:t xml:space="preserve"> </w:t>
      </w:r>
      <w:r>
        <w:rPr>
          <w:rFonts w:ascii="Arial" w:hAnsi="Arial"/>
          <w:color w:val="373737" w:themeColor="background1" w:themeShade="40"/>
          <w:sz w:val="20"/>
        </w:rPr>
        <w:t>αποτελέσματα θα μπ</w:t>
      </w:r>
      <w:r>
        <w:rPr>
          <w:rFonts w:ascii="Arial" w:hAnsi="Arial"/>
          <w:color w:val="373737" w:themeColor="background1" w:themeShade="40"/>
          <w:sz w:val="20"/>
        </w:rPr>
        <w:t>ο</w:t>
      </w:r>
      <w:r>
        <w:rPr>
          <w:rFonts w:ascii="Arial" w:hAnsi="Arial"/>
          <w:color w:val="373737" w:themeColor="background1" w:themeShade="40"/>
          <w:sz w:val="20"/>
        </w:rPr>
        <w:t>ρούσαν να</w:t>
      </w:r>
      <w:r w:rsidR="004E1E82" w:rsidRPr="004E1E82">
        <w:rPr>
          <w:rFonts w:ascii="Arial" w:hAnsi="Arial"/>
          <w:color w:val="373737" w:themeColor="background1" w:themeShade="40"/>
          <w:sz w:val="20"/>
        </w:rPr>
        <w:t xml:space="preserve"> </w:t>
      </w:r>
      <w:r>
        <w:rPr>
          <w:rFonts w:ascii="Arial" w:hAnsi="Arial"/>
          <w:color w:val="373737" w:themeColor="background1" w:themeShade="40"/>
          <w:sz w:val="20"/>
        </w:rPr>
        <w:t>είχαν επιτευχθεί με τον ίδιο προϋπ</w:t>
      </w:r>
      <w:r>
        <w:rPr>
          <w:rFonts w:ascii="Arial" w:hAnsi="Arial"/>
          <w:color w:val="373737" w:themeColor="background1" w:themeShade="40"/>
          <w:sz w:val="20"/>
        </w:rPr>
        <w:t>ο</w:t>
      </w:r>
      <w:r>
        <w:rPr>
          <w:rFonts w:ascii="Arial" w:hAnsi="Arial"/>
          <w:color w:val="373737" w:themeColor="background1" w:themeShade="40"/>
          <w:sz w:val="20"/>
        </w:rPr>
        <w:t>λογισμό</w:t>
      </w:r>
      <w:r w:rsidR="004E1E82" w:rsidRPr="004E1E82">
        <w:rPr>
          <w:rFonts w:ascii="Arial" w:hAnsi="Arial"/>
          <w:color w:val="373737" w:themeColor="background1" w:themeShade="40"/>
          <w:sz w:val="20"/>
        </w:rPr>
        <w:t xml:space="preserve"> </w:t>
      </w:r>
      <w:r w:rsidR="0008488A">
        <w:rPr>
          <w:rFonts w:ascii="Arial" w:hAnsi="Arial"/>
          <w:color w:val="373737" w:themeColor="background1" w:themeShade="40"/>
          <w:sz w:val="20"/>
        </w:rPr>
        <w:t>ή</w:t>
      </w:r>
      <w:r w:rsidR="0008488A" w:rsidRPr="0008488A">
        <w:rPr>
          <w:rFonts w:ascii="Arial" w:hAnsi="Arial"/>
          <w:color w:val="373737" w:themeColor="background1" w:themeShade="40"/>
          <w:sz w:val="20"/>
        </w:rPr>
        <w:t xml:space="preserve"> </w:t>
      </w:r>
      <w:r>
        <w:rPr>
          <w:rFonts w:ascii="Arial" w:hAnsi="Arial"/>
          <w:color w:val="373737" w:themeColor="background1" w:themeShade="40"/>
          <w:sz w:val="20"/>
        </w:rPr>
        <w:t>κατά πόσο</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τα ίδια αποτελέσματα</w:t>
      </w:r>
      <w:r w:rsidR="004E1E82" w:rsidRPr="004E1E82">
        <w:rPr>
          <w:rFonts w:ascii="Arial" w:hAnsi="Arial"/>
          <w:color w:val="373737" w:themeColor="background1" w:themeShade="40"/>
          <w:sz w:val="20"/>
        </w:rPr>
        <w:t xml:space="preserve"> </w:t>
      </w:r>
      <w:r>
        <w:rPr>
          <w:rFonts w:ascii="Arial" w:hAnsi="Arial"/>
          <w:color w:val="373737" w:themeColor="background1" w:themeShade="40"/>
          <w:sz w:val="20"/>
        </w:rPr>
        <w:t>θα μπορούσαν</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να είχαν επιτευχθεί με</w:t>
      </w:r>
      <w:r w:rsidR="004E1E82" w:rsidRPr="004E1E82">
        <w:rPr>
          <w:rFonts w:ascii="Arial" w:hAnsi="Arial"/>
          <w:color w:val="373737" w:themeColor="background1" w:themeShade="40"/>
          <w:sz w:val="20"/>
        </w:rPr>
        <w:t xml:space="preserve"> </w:t>
      </w:r>
      <w:r>
        <w:rPr>
          <w:rFonts w:ascii="Arial" w:hAnsi="Arial"/>
          <w:color w:val="373737" w:themeColor="background1" w:themeShade="40"/>
          <w:sz w:val="20"/>
        </w:rPr>
        <w:t>χαμηλότερο κόστος. Ο δείκτης αποδοτικότητας υπολογίζεται με τη διαίρεση των εισροών του</w:t>
      </w:r>
      <w:r w:rsidR="004E1E82" w:rsidRPr="004E1E82">
        <w:rPr>
          <w:rFonts w:ascii="Arial" w:hAnsi="Arial"/>
          <w:color w:val="373737" w:themeColor="background1" w:themeShade="40"/>
          <w:sz w:val="20"/>
        </w:rPr>
        <w:t xml:space="preserve"> </w:t>
      </w:r>
      <w:r>
        <w:rPr>
          <w:rFonts w:ascii="Arial" w:hAnsi="Arial"/>
          <w:color w:val="373737" w:themeColor="background1" w:themeShade="40"/>
          <w:sz w:val="20"/>
        </w:rPr>
        <w:t>προϋπολογ</w:t>
      </w:r>
      <w:r>
        <w:rPr>
          <w:rFonts w:ascii="Arial" w:hAnsi="Arial"/>
          <w:color w:val="373737" w:themeColor="background1" w:themeShade="40"/>
          <w:sz w:val="20"/>
        </w:rPr>
        <w:t>ι</w:t>
      </w:r>
      <w:r>
        <w:rPr>
          <w:rFonts w:ascii="Arial" w:hAnsi="Arial"/>
          <w:color w:val="373737" w:themeColor="background1" w:themeShade="40"/>
          <w:sz w:val="20"/>
        </w:rPr>
        <w:t>σμού</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που κινητοποιούνται με την ποσότητα</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των αποτελεσμάτων που επιτυγχάνονται.</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Αξιολόγηση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Η αξιολόγηση είναι μια διαδικασία εκτίμησης των παρεμβάσεων σύμφωνα με τα αποτελέσματα και τις επιπτώσεις τους, καθώς και σύμφωνα με τις ανάγκες τις οποίες αποσκοπούν να καλύψουν. Στο πλαίσιο</w:t>
      </w:r>
      <w:r w:rsidR="0008488A" w:rsidRPr="0008488A">
        <w:rPr>
          <w:rFonts w:ascii="Arial" w:hAnsi="Arial"/>
          <w:color w:val="373737" w:themeColor="background1" w:themeShade="40"/>
          <w:sz w:val="20"/>
        </w:rPr>
        <w:t xml:space="preserve"> </w:t>
      </w:r>
      <w:r>
        <w:rPr>
          <w:rFonts w:ascii="Arial" w:hAnsi="Arial"/>
          <w:color w:val="373737" w:themeColor="background1" w:themeShade="40"/>
          <w:sz w:val="20"/>
        </w:rPr>
        <w:t>της</w:t>
      </w:r>
      <w:r w:rsidR="004E1E82" w:rsidRPr="004E1E82">
        <w:rPr>
          <w:rFonts w:ascii="Arial" w:hAnsi="Arial"/>
          <w:color w:val="373737" w:themeColor="background1" w:themeShade="40"/>
          <w:sz w:val="20"/>
        </w:rPr>
        <w:t xml:space="preserve"> </w:t>
      </w:r>
      <w:r>
        <w:rPr>
          <w:rFonts w:ascii="Arial" w:hAnsi="Arial"/>
          <w:color w:val="373737" w:themeColor="background1" w:themeShade="40"/>
          <w:sz w:val="20"/>
        </w:rPr>
        <w:t>αξιολόγησης εξετάζονται η απ</w:t>
      </w:r>
      <w:r>
        <w:rPr>
          <w:rFonts w:ascii="Arial" w:hAnsi="Arial"/>
          <w:color w:val="373737" w:themeColor="background1" w:themeShade="40"/>
          <w:sz w:val="20"/>
        </w:rPr>
        <w:t>ο</w:t>
      </w:r>
      <w:r>
        <w:rPr>
          <w:rFonts w:ascii="Arial" w:hAnsi="Arial"/>
          <w:color w:val="373737" w:themeColor="background1" w:themeShade="40"/>
          <w:sz w:val="20"/>
        </w:rPr>
        <w:t>τελεσματικότητα, η αποδοτικότητα, η συνοχή και η συνάφεια μιας παρέμβασης.</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Σχέδιο αξιολόγησης</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Ορίζει</w:t>
      </w:r>
      <w:r w:rsidR="0008488A" w:rsidRPr="0008488A">
        <w:rPr>
          <w:rFonts w:ascii="Arial" w:hAnsi="Arial"/>
          <w:color w:val="373737" w:themeColor="background1" w:themeShade="40"/>
          <w:sz w:val="20"/>
        </w:rPr>
        <w:t xml:space="preserve"> </w:t>
      </w:r>
      <w:r>
        <w:rPr>
          <w:rFonts w:ascii="Arial" w:hAnsi="Arial"/>
          <w:color w:val="373737" w:themeColor="background1" w:themeShade="40"/>
          <w:sz w:val="20"/>
        </w:rPr>
        <w:t>τις δραστηριότητες αξιολόγησης, συμπ</w:t>
      </w:r>
      <w:r>
        <w:rPr>
          <w:rFonts w:ascii="Arial" w:hAnsi="Arial"/>
          <w:color w:val="373737" w:themeColor="background1" w:themeShade="40"/>
          <w:sz w:val="20"/>
        </w:rPr>
        <w:t>ε</w:t>
      </w:r>
      <w:r>
        <w:rPr>
          <w:rFonts w:ascii="Arial" w:hAnsi="Arial"/>
          <w:color w:val="373737" w:themeColor="background1" w:themeShade="40"/>
          <w:sz w:val="20"/>
        </w:rPr>
        <w:t>ριλαμβανομένων των θεσμικών ρυθμίσεων (δι</w:t>
      </w:r>
      <w:r>
        <w:rPr>
          <w:rFonts w:ascii="Arial" w:hAnsi="Arial"/>
          <w:color w:val="373737" w:themeColor="background1" w:themeShade="40"/>
          <w:sz w:val="20"/>
        </w:rPr>
        <w:t>α</w:t>
      </w:r>
      <w:r>
        <w:rPr>
          <w:rFonts w:ascii="Arial" w:hAnsi="Arial"/>
          <w:color w:val="373737" w:themeColor="background1" w:themeShade="40"/>
          <w:sz w:val="20"/>
        </w:rPr>
        <w:t>κυβέρνηση αξιολόγησης) και</w:t>
      </w:r>
      <w:r w:rsidR="004E1E82" w:rsidRPr="004E1E82">
        <w:rPr>
          <w:rFonts w:ascii="Arial" w:hAnsi="Arial"/>
          <w:color w:val="373737" w:themeColor="background1" w:themeShade="40"/>
          <w:sz w:val="20"/>
        </w:rPr>
        <w:t xml:space="preserve"> </w:t>
      </w:r>
      <w:r>
        <w:rPr>
          <w:rFonts w:ascii="Arial" w:hAnsi="Arial"/>
          <w:color w:val="373737" w:themeColor="background1" w:themeShade="40"/>
          <w:sz w:val="20"/>
        </w:rPr>
        <w:t>διατάξεων που αφορούν τη διαχείριση (διαχείριση αξιολόγησης), για μια ολόκληρη περίοδο υλοποίησης του πρ</w:t>
      </w:r>
      <w:r>
        <w:rPr>
          <w:rFonts w:ascii="Arial" w:hAnsi="Arial"/>
          <w:color w:val="373737" w:themeColor="background1" w:themeShade="40"/>
          <w:sz w:val="20"/>
        </w:rPr>
        <w:t>ο</w:t>
      </w:r>
      <w:r>
        <w:rPr>
          <w:rFonts w:ascii="Arial" w:hAnsi="Arial"/>
          <w:color w:val="373737" w:themeColor="background1" w:themeShade="40"/>
          <w:sz w:val="20"/>
        </w:rPr>
        <w:t>γράμματος.</w:t>
      </w:r>
    </w:p>
    <w:p w:rsidR="0008488A" w:rsidRPr="00AD4B28" w:rsidRDefault="0008488A" w:rsidP="00E20791">
      <w:pPr>
        <w:spacing w:line="276" w:lineRule="auto"/>
        <w:jc w:val="both"/>
        <w:rPr>
          <w:rFonts w:ascii="Arial" w:hAnsi="Arial"/>
          <w:b/>
          <w:color w:val="57825E"/>
          <w:sz w:val="20"/>
        </w:rPr>
      </w:pPr>
    </w:p>
    <w:p w:rsidR="00E20791" w:rsidRPr="000458AF" w:rsidRDefault="00E20791" w:rsidP="00E20791">
      <w:pPr>
        <w:spacing w:line="276" w:lineRule="auto"/>
        <w:jc w:val="both"/>
        <w:rPr>
          <w:rFonts w:ascii="Arial" w:eastAsia="Arial" w:hAnsi="Arial" w:cs="Arial"/>
          <w:b/>
          <w:color w:val="57825E"/>
          <w:sz w:val="20"/>
          <w:szCs w:val="20"/>
        </w:rPr>
      </w:pPr>
      <w:r>
        <w:rPr>
          <w:rFonts w:ascii="Arial" w:hAnsi="Arial"/>
          <w:b/>
          <w:color w:val="57825E"/>
          <w:sz w:val="20"/>
        </w:rPr>
        <w:lastRenderedPageBreak/>
        <w:t>Ερώτημα αξιολόγησης</w:t>
      </w:r>
    </w:p>
    <w:p w:rsidR="00E20791" w:rsidRPr="000458AF" w:rsidRDefault="00E20791" w:rsidP="0008488A">
      <w:pPr>
        <w:widowControl w:val="0"/>
        <w:jc w:val="both"/>
        <w:rPr>
          <w:rFonts w:ascii="Arial" w:eastAsia="Arial" w:hAnsi="Arial" w:cs="Arial"/>
          <w:color w:val="373737" w:themeColor="background1" w:themeShade="40"/>
          <w:sz w:val="20"/>
          <w:szCs w:val="20"/>
        </w:rPr>
      </w:pPr>
      <w:r>
        <w:rPr>
          <w:rFonts w:ascii="Arial" w:hAnsi="Arial"/>
          <w:color w:val="373737" w:themeColor="background1" w:themeShade="40"/>
          <w:sz w:val="20"/>
        </w:rPr>
        <w:t>Ένα ερώτημα που πρέπει να απαντηθεί από τους</w:t>
      </w:r>
      <w:r w:rsidR="0008488A" w:rsidRPr="0008488A">
        <w:rPr>
          <w:rFonts w:ascii="Arial" w:hAnsi="Arial"/>
          <w:color w:val="373737" w:themeColor="background1" w:themeShade="40"/>
          <w:sz w:val="20"/>
        </w:rPr>
        <w:t xml:space="preserve"> </w:t>
      </w:r>
      <w:r>
        <w:rPr>
          <w:rFonts w:ascii="Arial" w:hAnsi="Arial"/>
          <w:color w:val="373737" w:themeColor="background1" w:themeShade="40"/>
          <w:sz w:val="20"/>
        </w:rPr>
        <w:t>αξιολογητές.</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Τα ερωτήματα αξιολόγησης συνήθως</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διατυπώνονται από τα άτομα που ζ</w:t>
      </w:r>
      <w:r>
        <w:rPr>
          <w:rFonts w:ascii="Arial" w:hAnsi="Arial"/>
          <w:color w:val="373737" w:themeColor="background1" w:themeShade="40"/>
          <w:sz w:val="20"/>
        </w:rPr>
        <w:t>η</w:t>
      </w:r>
      <w:r>
        <w:rPr>
          <w:rFonts w:ascii="Arial" w:hAnsi="Arial"/>
          <w:color w:val="373737" w:themeColor="background1" w:themeShade="40"/>
          <w:sz w:val="20"/>
        </w:rPr>
        <w:t>τούν τη</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διενέργεια</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αξιολόγησης. Τα ερωτήματα</w:t>
      </w:r>
      <w:r w:rsidR="0008488A" w:rsidRPr="0008488A">
        <w:rPr>
          <w:rFonts w:ascii="Arial" w:hAnsi="Arial"/>
          <w:color w:val="373737" w:themeColor="background1" w:themeShade="40"/>
          <w:sz w:val="20"/>
        </w:rPr>
        <w:t xml:space="preserve"> </w:t>
      </w:r>
      <w:r>
        <w:rPr>
          <w:rFonts w:ascii="Arial" w:hAnsi="Arial"/>
          <w:color w:val="373737" w:themeColor="background1" w:themeShade="40"/>
          <w:sz w:val="20"/>
        </w:rPr>
        <w:t>αξιολόγησης</w:t>
      </w:r>
      <w:r w:rsidR="0008488A" w:rsidRPr="0008488A">
        <w:rPr>
          <w:rFonts w:ascii="Arial" w:hAnsi="Arial"/>
          <w:color w:val="373737" w:themeColor="background1" w:themeShade="40"/>
          <w:sz w:val="20"/>
        </w:rPr>
        <w:t xml:space="preserve"> </w:t>
      </w:r>
      <w:r>
        <w:rPr>
          <w:rFonts w:ascii="Arial" w:hAnsi="Arial"/>
          <w:color w:val="373737" w:themeColor="background1" w:themeShade="40"/>
          <w:sz w:val="20"/>
        </w:rPr>
        <w:t>συνήθως περιλαμβάνονται στη συγγραφή υποχρεώσεων των έργων αξιολόγ</w:t>
      </w:r>
      <w:r>
        <w:rPr>
          <w:rFonts w:ascii="Arial" w:hAnsi="Arial"/>
          <w:color w:val="373737" w:themeColor="background1" w:themeShade="40"/>
          <w:sz w:val="20"/>
        </w:rPr>
        <w:t>η</w:t>
      </w:r>
      <w:r>
        <w:rPr>
          <w:rFonts w:ascii="Arial" w:hAnsi="Arial"/>
          <w:color w:val="373737" w:themeColor="background1" w:themeShade="40"/>
          <w:sz w:val="20"/>
        </w:rPr>
        <w:t>σης.</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Αξιολογητής </w:t>
      </w:r>
    </w:p>
    <w:p w:rsidR="00E20791" w:rsidRPr="000458AF" w:rsidRDefault="00E20791" w:rsidP="00E20791">
      <w:pPr>
        <w:autoSpaceDE w:val="0"/>
        <w:autoSpaceDN w:val="0"/>
        <w:adjustRightInd w:val="0"/>
        <w:jc w:val="both"/>
        <w:rPr>
          <w:rFonts w:ascii="Arial" w:hAnsi="Arial" w:cs="Arial"/>
          <w:color w:val="373737" w:themeColor="background1" w:themeShade="40"/>
          <w:sz w:val="20"/>
          <w:szCs w:val="20"/>
        </w:rPr>
      </w:pPr>
      <w:r>
        <w:rPr>
          <w:rFonts w:ascii="Arial" w:hAnsi="Arial"/>
          <w:color w:val="373737" w:themeColor="background1" w:themeShade="40"/>
          <w:sz w:val="20"/>
        </w:rPr>
        <w:t>Οι αξιολογητές είναι τα άτομα που διενεργούν την αξιολόγηση. Όταν πρόκειται</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για σύνθετα προγράμματα</w:t>
      </w:r>
      <w:r w:rsidR="0008488A" w:rsidRPr="0008488A">
        <w:rPr>
          <w:rFonts w:ascii="Arial" w:hAnsi="Arial"/>
          <w:color w:val="373737" w:themeColor="background1" w:themeShade="40"/>
          <w:sz w:val="20"/>
        </w:rPr>
        <w:t xml:space="preserve"> </w:t>
      </w:r>
      <w:r>
        <w:rPr>
          <w:rFonts w:ascii="Arial" w:hAnsi="Arial"/>
          <w:color w:val="373737" w:themeColor="background1" w:themeShade="40"/>
          <w:sz w:val="20"/>
        </w:rPr>
        <w:t>που απαιτούν</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ένα μείγμα δεξιοτ</w:t>
      </w:r>
      <w:r>
        <w:rPr>
          <w:rFonts w:ascii="Arial" w:hAnsi="Arial"/>
          <w:color w:val="373737" w:themeColor="background1" w:themeShade="40"/>
          <w:sz w:val="20"/>
        </w:rPr>
        <w:t>ή</w:t>
      </w:r>
      <w:r>
        <w:rPr>
          <w:rFonts w:ascii="Arial" w:hAnsi="Arial"/>
          <w:color w:val="373737" w:themeColor="background1" w:themeShade="40"/>
          <w:sz w:val="20"/>
        </w:rPr>
        <w:t>των και ικανοτήτων,</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η αξιολόγηση διενεργείται συνήθως από ομάδα αξιολογητών. Οι αξιολογ</w:t>
      </w:r>
      <w:r>
        <w:rPr>
          <w:rFonts w:ascii="Arial" w:hAnsi="Arial"/>
          <w:color w:val="373737" w:themeColor="background1" w:themeShade="40"/>
          <w:sz w:val="20"/>
        </w:rPr>
        <w:t>η</w:t>
      </w:r>
      <w:r>
        <w:rPr>
          <w:rFonts w:ascii="Arial" w:hAnsi="Arial"/>
          <w:color w:val="373737" w:themeColor="background1" w:themeShade="40"/>
          <w:sz w:val="20"/>
        </w:rPr>
        <w:t>τές συλλέγουν</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και</w:t>
      </w:r>
      <w:r w:rsidR="004E1E82" w:rsidRPr="004E1E82">
        <w:rPr>
          <w:rFonts w:ascii="Arial" w:hAnsi="Arial"/>
          <w:color w:val="373737" w:themeColor="background1" w:themeShade="40"/>
          <w:sz w:val="20"/>
        </w:rPr>
        <w:t xml:space="preserve"> </w:t>
      </w:r>
      <w:r>
        <w:rPr>
          <w:rFonts w:ascii="Arial" w:hAnsi="Arial"/>
          <w:color w:val="373737" w:themeColor="background1" w:themeShade="40"/>
          <w:sz w:val="20"/>
        </w:rPr>
        <w:t>ερμηνεύουν δευτερογενή δ</w:t>
      </w:r>
      <w:r>
        <w:rPr>
          <w:rFonts w:ascii="Arial" w:hAnsi="Arial"/>
          <w:color w:val="373737" w:themeColor="background1" w:themeShade="40"/>
          <w:sz w:val="20"/>
        </w:rPr>
        <w:t>ε</w:t>
      </w:r>
      <w:r>
        <w:rPr>
          <w:rFonts w:ascii="Arial" w:hAnsi="Arial"/>
          <w:color w:val="373737" w:themeColor="background1" w:themeShade="40"/>
          <w:sz w:val="20"/>
        </w:rPr>
        <w:t>δομένα, συλλέγουν πρωτογενή δεδομένα, δι</w:t>
      </w:r>
      <w:r>
        <w:rPr>
          <w:rFonts w:ascii="Arial" w:hAnsi="Arial"/>
          <w:color w:val="373737" w:themeColor="background1" w:themeShade="40"/>
          <w:sz w:val="20"/>
        </w:rPr>
        <w:t>ε</w:t>
      </w:r>
      <w:r>
        <w:rPr>
          <w:rFonts w:ascii="Arial" w:hAnsi="Arial"/>
          <w:color w:val="373737" w:themeColor="background1" w:themeShade="40"/>
          <w:sz w:val="20"/>
        </w:rPr>
        <w:t>νεργούν αναλύσεις και καταρτίζουν την έκθεση αξιολόγησης.</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 xml:space="preserve">Πρέπει να είναι ανεξάρτητοι ως προς τον φορέα ανάθεσης ή τους διαχειριστές του προγράμματος.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Τομέας επικέντρωσης</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Η Ευρωπαϊκή Ένωση έχει</w:t>
      </w:r>
      <w:r w:rsidR="004E1E82" w:rsidRPr="004E1E82">
        <w:rPr>
          <w:rFonts w:ascii="Arial" w:hAnsi="Arial"/>
          <w:color w:val="373737" w:themeColor="background1" w:themeShade="40"/>
          <w:sz w:val="20"/>
        </w:rPr>
        <w:t xml:space="preserve"> </w:t>
      </w:r>
      <w:r>
        <w:rPr>
          <w:rFonts w:ascii="Arial" w:hAnsi="Arial"/>
          <w:color w:val="373737" w:themeColor="background1" w:themeShade="40"/>
          <w:sz w:val="20"/>
        </w:rPr>
        <w:t>προσδιορίσει έξι πρ</w:t>
      </w:r>
      <w:r>
        <w:rPr>
          <w:rFonts w:ascii="Arial" w:hAnsi="Arial"/>
          <w:color w:val="373737" w:themeColor="background1" w:themeShade="40"/>
          <w:sz w:val="20"/>
        </w:rPr>
        <w:t>ο</w:t>
      </w:r>
      <w:r>
        <w:rPr>
          <w:rFonts w:ascii="Arial" w:hAnsi="Arial"/>
          <w:color w:val="373737" w:themeColor="background1" w:themeShade="40"/>
          <w:sz w:val="20"/>
        </w:rPr>
        <w:t>τεραιότητες για την αγροτική ανάπτυξη. Οι εν λόγω προτεραιότητες αναλύονται περαιτέρω σε 18</w:t>
      </w:r>
      <w:r w:rsidR="0008488A" w:rsidRPr="0008488A">
        <w:rPr>
          <w:rFonts w:ascii="Arial" w:hAnsi="Arial"/>
          <w:color w:val="373737" w:themeColor="background1" w:themeShade="40"/>
          <w:sz w:val="20"/>
        </w:rPr>
        <w:t xml:space="preserve"> </w:t>
      </w:r>
      <w:r>
        <w:rPr>
          <w:rFonts w:ascii="Arial" w:hAnsi="Arial"/>
          <w:color w:val="373737" w:themeColor="background1" w:themeShade="40"/>
          <w:sz w:val="20"/>
        </w:rPr>
        <w:t>«τομείς επικέντρωσης»</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προκειμένου να διε</w:t>
      </w:r>
      <w:r>
        <w:rPr>
          <w:rFonts w:ascii="Arial" w:hAnsi="Arial"/>
          <w:color w:val="373737" w:themeColor="background1" w:themeShade="40"/>
          <w:sz w:val="20"/>
        </w:rPr>
        <w:t>υ</w:t>
      </w:r>
      <w:r>
        <w:rPr>
          <w:rFonts w:ascii="Arial" w:hAnsi="Arial"/>
          <w:color w:val="373737" w:themeColor="background1" w:themeShade="40"/>
          <w:sz w:val="20"/>
        </w:rPr>
        <w:t>κρινιστούν λεπτομερέστερα οι σκοποί κάθε πρ</w:t>
      </w:r>
      <w:r>
        <w:rPr>
          <w:rFonts w:ascii="Arial" w:hAnsi="Arial"/>
          <w:color w:val="373737" w:themeColor="background1" w:themeShade="40"/>
          <w:sz w:val="20"/>
        </w:rPr>
        <w:t>ο</w:t>
      </w:r>
      <w:r>
        <w:rPr>
          <w:rFonts w:ascii="Arial" w:hAnsi="Arial"/>
          <w:color w:val="373737" w:themeColor="background1" w:themeShade="40"/>
          <w:sz w:val="20"/>
        </w:rPr>
        <w:t>τεραιότητας και να</w:t>
      </w:r>
      <w:r w:rsidR="0008488A" w:rsidRPr="0008488A">
        <w:rPr>
          <w:rFonts w:ascii="Arial" w:hAnsi="Arial"/>
          <w:color w:val="373737" w:themeColor="background1" w:themeShade="40"/>
          <w:sz w:val="20"/>
        </w:rPr>
        <w:t xml:space="preserve"> </w:t>
      </w:r>
      <w:r>
        <w:rPr>
          <w:rFonts w:ascii="Arial" w:hAnsi="Arial"/>
          <w:color w:val="373737" w:themeColor="background1" w:themeShade="40"/>
          <w:sz w:val="20"/>
        </w:rPr>
        <w:t>διευκολυνθεί ο προγραμματ</w:t>
      </w:r>
      <w:r>
        <w:rPr>
          <w:rFonts w:ascii="Arial" w:hAnsi="Arial"/>
          <w:color w:val="373737" w:themeColor="background1" w:themeShade="40"/>
          <w:sz w:val="20"/>
        </w:rPr>
        <w:t>ι</w:t>
      </w:r>
      <w:r>
        <w:rPr>
          <w:rFonts w:ascii="Arial" w:hAnsi="Arial"/>
          <w:color w:val="373737" w:themeColor="background1" w:themeShade="40"/>
          <w:sz w:val="20"/>
        </w:rPr>
        <w:t>σμός. Τα προγράμματα αγροτικής ανάπτυξης πρέπει να προσδιορίσουν ποσοτικά εκ των πρ</w:t>
      </w:r>
      <w:r>
        <w:rPr>
          <w:rFonts w:ascii="Arial" w:hAnsi="Arial"/>
          <w:color w:val="373737" w:themeColor="background1" w:themeShade="40"/>
          <w:sz w:val="20"/>
        </w:rPr>
        <w:t>ο</w:t>
      </w:r>
      <w:r>
        <w:rPr>
          <w:rFonts w:ascii="Arial" w:hAnsi="Arial"/>
          <w:color w:val="373737" w:themeColor="background1" w:themeShade="40"/>
          <w:sz w:val="20"/>
        </w:rPr>
        <w:t>τέρων ειδικούς στόχους σε σχέση με κάθε τομέα επικέντρωσης.</w:t>
      </w:r>
      <w:r w:rsidR="0008488A" w:rsidRPr="0008488A">
        <w:rPr>
          <w:rFonts w:ascii="Arial" w:hAnsi="Arial"/>
          <w:color w:val="373737" w:themeColor="background1" w:themeShade="40"/>
          <w:sz w:val="20"/>
        </w:rPr>
        <w:t xml:space="preserve"> </w:t>
      </w:r>
      <w:r>
        <w:rPr>
          <w:rFonts w:ascii="Arial" w:hAnsi="Arial"/>
          <w:color w:val="373737" w:themeColor="background1" w:themeShade="40"/>
          <w:sz w:val="20"/>
        </w:rPr>
        <w:t>Τα κράτη μέλη</w:t>
      </w:r>
      <w:r w:rsidR="004E1E82" w:rsidRPr="004E1E82">
        <w:rPr>
          <w:rFonts w:ascii="Arial" w:hAnsi="Arial"/>
          <w:color w:val="373737" w:themeColor="background1" w:themeShade="40"/>
          <w:sz w:val="20"/>
        </w:rPr>
        <w:t xml:space="preserve"> </w:t>
      </w:r>
      <w:r>
        <w:rPr>
          <w:rFonts w:ascii="Arial" w:hAnsi="Arial"/>
          <w:color w:val="373737" w:themeColor="background1" w:themeShade="40"/>
          <w:sz w:val="20"/>
        </w:rPr>
        <w:t>πρέπει να υπ</w:t>
      </w:r>
      <w:r>
        <w:rPr>
          <w:rFonts w:ascii="Arial" w:hAnsi="Arial"/>
          <w:color w:val="373737" w:themeColor="background1" w:themeShade="40"/>
          <w:sz w:val="20"/>
        </w:rPr>
        <w:t>ο</w:t>
      </w:r>
      <w:r>
        <w:rPr>
          <w:rFonts w:ascii="Arial" w:hAnsi="Arial"/>
          <w:color w:val="373737" w:themeColor="background1" w:themeShade="40"/>
          <w:sz w:val="20"/>
        </w:rPr>
        <w:t>βάλλουν</w:t>
      </w:r>
      <w:r w:rsidR="0008488A" w:rsidRPr="0008488A">
        <w:rPr>
          <w:rFonts w:ascii="Arial" w:hAnsi="Arial"/>
          <w:color w:val="373737" w:themeColor="background1" w:themeShade="40"/>
          <w:sz w:val="20"/>
        </w:rPr>
        <w:t xml:space="preserve"> </w:t>
      </w:r>
      <w:r>
        <w:rPr>
          <w:rFonts w:ascii="Arial" w:hAnsi="Arial"/>
          <w:color w:val="373737" w:themeColor="background1" w:themeShade="40"/>
          <w:sz w:val="20"/>
        </w:rPr>
        <w:t>τακτικά εκθέσεις προόδου όσον αφορά την επίτευξη αυτών των στόχων κατά την περί</w:t>
      </w:r>
      <w:r>
        <w:rPr>
          <w:rFonts w:ascii="Arial" w:hAnsi="Arial"/>
          <w:color w:val="373737" w:themeColor="background1" w:themeShade="40"/>
          <w:sz w:val="20"/>
        </w:rPr>
        <w:t>ο</w:t>
      </w:r>
      <w:r>
        <w:rPr>
          <w:rFonts w:ascii="Arial" w:hAnsi="Arial"/>
          <w:color w:val="373737" w:themeColor="background1" w:themeShade="40"/>
          <w:sz w:val="20"/>
        </w:rPr>
        <w:t>δο προγραμματισμού.</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Ισοδύναμο πλήρους απασχόλησης (ΙΠΑ)</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Τα</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ισοδύναμα</w:t>
      </w:r>
      <w:r w:rsidR="0008488A" w:rsidRPr="0008488A">
        <w:rPr>
          <w:rFonts w:ascii="Arial" w:hAnsi="Arial"/>
          <w:color w:val="373737" w:themeColor="background1" w:themeShade="40"/>
          <w:sz w:val="20"/>
        </w:rPr>
        <w:t xml:space="preserve"> </w:t>
      </w:r>
      <w:r>
        <w:rPr>
          <w:rFonts w:ascii="Arial" w:hAnsi="Arial"/>
          <w:color w:val="373737" w:themeColor="background1" w:themeShade="40"/>
          <w:sz w:val="20"/>
        </w:rPr>
        <w:t>πλήρους απασχόλησης χρησιμ</w:t>
      </w:r>
      <w:r>
        <w:rPr>
          <w:rFonts w:ascii="Arial" w:hAnsi="Arial"/>
          <w:color w:val="373737" w:themeColor="background1" w:themeShade="40"/>
          <w:sz w:val="20"/>
        </w:rPr>
        <w:t>ο</w:t>
      </w:r>
      <w:r>
        <w:rPr>
          <w:rFonts w:ascii="Arial" w:hAnsi="Arial"/>
          <w:color w:val="373737" w:themeColor="background1" w:themeShade="40"/>
          <w:sz w:val="20"/>
        </w:rPr>
        <w:t>ποιούνται για</w:t>
      </w:r>
      <w:r w:rsidR="004E1E82" w:rsidRPr="004E1E82">
        <w:rPr>
          <w:rFonts w:ascii="Arial" w:hAnsi="Arial"/>
          <w:color w:val="373737" w:themeColor="background1" w:themeShade="40"/>
          <w:sz w:val="20"/>
        </w:rPr>
        <w:t xml:space="preserve"> </w:t>
      </w:r>
      <w:r>
        <w:rPr>
          <w:rFonts w:ascii="Arial" w:hAnsi="Arial"/>
          <w:color w:val="373737" w:themeColor="background1" w:themeShade="40"/>
          <w:sz w:val="20"/>
        </w:rPr>
        <w:t>τη βελτίωση της συγκρισιμότητας των μέτρων</w:t>
      </w:r>
      <w:r w:rsidR="004E1E82" w:rsidRPr="004E1E82">
        <w:rPr>
          <w:rFonts w:ascii="Arial" w:hAnsi="Arial"/>
          <w:color w:val="373737" w:themeColor="background1" w:themeShade="40"/>
          <w:sz w:val="20"/>
        </w:rPr>
        <w:t xml:space="preserve"> </w:t>
      </w:r>
      <w:r>
        <w:rPr>
          <w:rFonts w:ascii="Arial" w:hAnsi="Arial"/>
          <w:color w:val="373737" w:themeColor="background1" w:themeShade="40"/>
          <w:sz w:val="20"/>
        </w:rPr>
        <w:t>απασχόλησης. Είναι ο αριθμός των μισθωτών</w:t>
      </w:r>
      <w:r w:rsidR="0008488A" w:rsidRPr="0008488A">
        <w:rPr>
          <w:rFonts w:ascii="Arial" w:hAnsi="Arial"/>
          <w:color w:val="373737" w:themeColor="background1" w:themeShade="40"/>
          <w:sz w:val="20"/>
        </w:rPr>
        <w:t xml:space="preserve"> </w:t>
      </w:r>
      <w:r>
        <w:rPr>
          <w:rFonts w:ascii="Arial" w:hAnsi="Arial"/>
          <w:color w:val="373737" w:themeColor="background1" w:themeShade="40"/>
          <w:sz w:val="20"/>
        </w:rPr>
        <w:t>που έχει μετατραπεί σε ισοδύναμα πλήρους απασχόλησης</w:t>
      </w:r>
      <w:r w:rsidR="0008488A" w:rsidRPr="0008488A">
        <w:rPr>
          <w:rFonts w:ascii="Arial" w:hAnsi="Arial"/>
          <w:color w:val="373737" w:themeColor="background1" w:themeShade="40"/>
          <w:sz w:val="20"/>
        </w:rPr>
        <w:t xml:space="preserve"> </w:t>
      </w:r>
      <w:r>
        <w:rPr>
          <w:rFonts w:ascii="Arial" w:hAnsi="Arial"/>
          <w:color w:val="373737" w:themeColor="background1" w:themeShade="40"/>
          <w:sz w:val="20"/>
        </w:rPr>
        <w:t>(ΙΠΑ). Τα αριθμητικά στοιχεία για τα άτομα που εργάζονται λιγότερο από το σύνηθες ωράριο εργασίας ενός εργαζ</w:t>
      </w:r>
      <w:r>
        <w:rPr>
          <w:rFonts w:ascii="Arial" w:hAnsi="Arial"/>
          <w:color w:val="373737" w:themeColor="background1" w:themeShade="40"/>
          <w:sz w:val="20"/>
        </w:rPr>
        <w:t>ο</w:t>
      </w:r>
      <w:r>
        <w:rPr>
          <w:rFonts w:ascii="Arial" w:hAnsi="Arial"/>
          <w:color w:val="373737" w:themeColor="background1" w:themeShade="40"/>
          <w:sz w:val="20"/>
        </w:rPr>
        <w:t>μένου με πλήρη απασχόληση όλο το έτος πρ</w:t>
      </w:r>
      <w:r>
        <w:rPr>
          <w:rFonts w:ascii="Arial" w:hAnsi="Arial"/>
          <w:color w:val="373737" w:themeColor="background1" w:themeShade="40"/>
          <w:sz w:val="20"/>
        </w:rPr>
        <w:t>έ</w:t>
      </w:r>
      <w:r>
        <w:rPr>
          <w:rFonts w:ascii="Arial" w:hAnsi="Arial"/>
          <w:color w:val="373737" w:themeColor="background1" w:themeShade="40"/>
          <w:sz w:val="20"/>
        </w:rPr>
        <w:t>πει να μετατρέπονται</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σε ισοδύναμα πλήρους απασχόλησης σε σχέση με το ωράριο εργασίας ενός μισθωτού πλήρους απασχόλησης όλο το έτος στη μονάδα. Στην κατηγορία αυτή περιλα</w:t>
      </w:r>
      <w:r>
        <w:rPr>
          <w:rFonts w:ascii="Arial" w:hAnsi="Arial"/>
          <w:color w:val="373737" w:themeColor="background1" w:themeShade="40"/>
          <w:sz w:val="20"/>
        </w:rPr>
        <w:t>μ</w:t>
      </w:r>
      <w:r>
        <w:rPr>
          <w:rFonts w:ascii="Arial" w:hAnsi="Arial"/>
          <w:color w:val="373737" w:themeColor="background1" w:themeShade="40"/>
          <w:sz w:val="20"/>
        </w:rPr>
        <w:lastRenderedPageBreak/>
        <w:t>βάνονται τα άτομα που εργάζονται λιγότερες από τις κανονικές ώρες μιας εργάσιμης ημέρας, λιγότερες από τις κανονικές εργάσιμες ημέρες την εβδομάδα ή</w:t>
      </w:r>
      <w:r w:rsidR="004E1E82" w:rsidRPr="004E1E82">
        <w:rPr>
          <w:rFonts w:ascii="Arial" w:hAnsi="Arial"/>
          <w:color w:val="373737" w:themeColor="background1" w:themeShade="40"/>
          <w:sz w:val="20"/>
        </w:rPr>
        <w:t xml:space="preserve"> </w:t>
      </w:r>
      <w:r>
        <w:rPr>
          <w:rFonts w:ascii="Arial" w:hAnsi="Arial"/>
          <w:color w:val="373737" w:themeColor="background1" w:themeShade="40"/>
          <w:sz w:val="20"/>
        </w:rPr>
        <w:t>λιγότερες από τις κανονικές εβδομάδες/μήνες το</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χρόνο. Η μετατροπή πρέπει να γίνεται βάσει του αριθμού των δεδουλευμ</w:t>
      </w:r>
      <w:r>
        <w:rPr>
          <w:rFonts w:ascii="Arial" w:hAnsi="Arial"/>
          <w:color w:val="373737" w:themeColor="background1" w:themeShade="40"/>
          <w:sz w:val="20"/>
        </w:rPr>
        <w:t>έ</w:t>
      </w:r>
      <w:r>
        <w:rPr>
          <w:rFonts w:ascii="Arial" w:hAnsi="Arial"/>
          <w:color w:val="373737" w:themeColor="background1" w:themeShade="40"/>
          <w:sz w:val="20"/>
        </w:rPr>
        <w:t>νων ωρών, ημερών, εβδομάδων ή μηνών εργ</w:t>
      </w:r>
      <w:r>
        <w:rPr>
          <w:rFonts w:ascii="Arial" w:hAnsi="Arial"/>
          <w:color w:val="373737" w:themeColor="background1" w:themeShade="40"/>
          <w:sz w:val="20"/>
        </w:rPr>
        <w:t>α</w:t>
      </w:r>
      <w:r>
        <w:rPr>
          <w:rFonts w:ascii="Arial" w:hAnsi="Arial"/>
          <w:color w:val="373737" w:themeColor="background1" w:themeShade="40"/>
          <w:sz w:val="20"/>
        </w:rPr>
        <w:t>σίας.</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Διακυβέρνηση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Περιλαμβάνει τους φορείς,</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τις διαδικασίες και τους μηχανισμούς</w:t>
      </w:r>
      <w:r w:rsidR="004E1E82" w:rsidRPr="004E1E82">
        <w:rPr>
          <w:rFonts w:ascii="Arial" w:hAnsi="Arial"/>
          <w:color w:val="373737" w:themeColor="background1" w:themeShade="40"/>
          <w:sz w:val="20"/>
        </w:rPr>
        <w:t xml:space="preserve"> </w:t>
      </w:r>
      <w:r>
        <w:rPr>
          <w:rFonts w:ascii="Arial" w:hAnsi="Arial"/>
          <w:color w:val="373737" w:themeColor="background1" w:themeShade="40"/>
          <w:sz w:val="20"/>
        </w:rPr>
        <w:t>μέσω</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των οποίων οι ενδιαφ</w:t>
      </w:r>
      <w:r>
        <w:rPr>
          <w:rFonts w:ascii="Arial" w:hAnsi="Arial"/>
          <w:color w:val="373737" w:themeColor="background1" w:themeShade="40"/>
          <w:sz w:val="20"/>
        </w:rPr>
        <w:t>ε</w:t>
      </w:r>
      <w:r>
        <w:rPr>
          <w:rFonts w:ascii="Arial" w:hAnsi="Arial"/>
          <w:color w:val="373737" w:themeColor="background1" w:themeShade="40"/>
          <w:sz w:val="20"/>
        </w:rPr>
        <w:t>ρόμενοι φορείς του δημόσιου τομέα, της οικον</w:t>
      </w:r>
      <w:r>
        <w:rPr>
          <w:rFonts w:ascii="Arial" w:hAnsi="Arial"/>
          <w:color w:val="373737" w:themeColor="background1" w:themeShade="40"/>
          <w:sz w:val="20"/>
        </w:rPr>
        <w:t>ο</w:t>
      </w:r>
      <w:r>
        <w:rPr>
          <w:rFonts w:ascii="Arial" w:hAnsi="Arial"/>
          <w:color w:val="373737" w:themeColor="background1" w:themeShade="40"/>
          <w:sz w:val="20"/>
        </w:rPr>
        <w:t>μίας και της κοινωνίας των πολιτών προβάλλουν</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τα συμφέροντά τους,</w:t>
      </w:r>
      <w:r w:rsidR="004E1E82" w:rsidRPr="004E1E82">
        <w:rPr>
          <w:rFonts w:ascii="Arial" w:hAnsi="Arial"/>
          <w:color w:val="373737" w:themeColor="background1" w:themeShade="40"/>
          <w:sz w:val="20"/>
        </w:rPr>
        <w:t xml:space="preserve"> </w:t>
      </w:r>
      <w:r>
        <w:rPr>
          <w:rFonts w:ascii="Arial" w:hAnsi="Arial"/>
          <w:color w:val="373737" w:themeColor="background1" w:themeShade="40"/>
          <w:sz w:val="20"/>
        </w:rPr>
        <w:t>ασκούν τα νομικά τους δικαιώματα,</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 xml:space="preserve">εκπληρώνουν τις υποχρεώσεις τους και διευθετούν τις διαφορές τους.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Ιεράρχηση στόχων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Πρόκειται</w:t>
      </w:r>
      <w:r w:rsidR="0008488A" w:rsidRPr="0008488A">
        <w:rPr>
          <w:rFonts w:ascii="Arial" w:hAnsi="Arial"/>
          <w:color w:val="373737" w:themeColor="background1" w:themeShade="40"/>
          <w:sz w:val="20"/>
        </w:rPr>
        <w:t xml:space="preserve"> </w:t>
      </w:r>
      <w:r>
        <w:rPr>
          <w:rFonts w:ascii="Arial" w:hAnsi="Arial"/>
          <w:color w:val="373737" w:themeColor="background1" w:themeShade="40"/>
          <w:sz w:val="20"/>
        </w:rPr>
        <w:t>για ένα εργαλείο που βοηθάει στην ανάλυση και</w:t>
      </w:r>
      <w:r w:rsidR="0008488A" w:rsidRPr="0008488A">
        <w:rPr>
          <w:rFonts w:ascii="Arial" w:hAnsi="Arial"/>
          <w:color w:val="373737" w:themeColor="background1" w:themeShade="40"/>
          <w:sz w:val="20"/>
        </w:rPr>
        <w:t xml:space="preserve"> </w:t>
      </w:r>
      <w:r>
        <w:rPr>
          <w:rFonts w:ascii="Arial" w:hAnsi="Arial"/>
          <w:color w:val="373737" w:themeColor="background1" w:themeShade="40"/>
          <w:sz w:val="20"/>
        </w:rPr>
        <w:t>κοινοποίηση των στόχων και κατ</w:t>
      </w:r>
      <w:r>
        <w:rPr>
          <w:rFonts w:ascii="Arial" w:hAnsi="Arial"/>
          <w:color w:val="373737" w:themeColor="background1" w:themeShade="40"/>
          <w:sz w:val="20"/>
        </w:rPr>
        <w:t>α</w:t>
      </w:r>
      <w:r>
        <w:rPr>
          <w:rFonts w:ascii="Arial" w:hAnsi="Arial"/>
          <w:color w:val="373737" w:themeColor="background1" w:themeShade="40"/>
          <w:sz w:val="20"/>
        </w:rPr>
        <w:t>δεικνύει τον τρόπο</w:t>
      </w:r>
      <w:r w:rsidR="004E1E82" w:rsidRPr="004E1E82">
        <w:rPr>
          <w:rFonts w:ascii="Arial" w:hAnsi="Arial"/>
          <w:color w:val="373737" w:themeColor="background1" w:themeShade="40"/>
          <w:sz w:val="20"/>
        </w:rPr>
        <w:t xml:space="preserve"> </w:t>
      </w:r>
      <w:r>
        <w:rPr>
          <w:rFonts w:ascii="Arial" w:hAnsi="Arial"/>
          <w:color w:val="373737" w:themeColor="background1" w:themeShade="40"/>
          <w:sz w:val="20"/>
        </w:rPr>
        <w:t>με τον οποίο οι παρεμβάσεις συμβάλλουν</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σε γενικούς, ενδιάμεσους και επ</w:t>
      </w:r>
      <w:r>
        <w:rPr>
          <w:rFonts w:ascii="Arial" w:hAnsi="Arial"/>
          <w:color w:val="373737" w:themeColor="background1" w:themeShade="40"/>
          <w:sz w:val="20"/>
        </w:rPr>
        <w:t>ι</w:t>
      </w:r>
      <w:r>
        <w:rPr>
          <w:rFonts w:ascii="Arial" w:hAnsi="Arial"/>
          <w:color w:val="373737" w:themeColor="background1" w:themeShade="40"/>
          <w:sz w:val="20"/>
        </w:rPr>
        <w:t>χειρησιακούς στόχους. Οργανώνει αυτούς τους στόχους σε διαφορετικά επίπεδα (στόχοι, επιμ</w:t>
      </w:r>
      <w:r>
        <w:rPr>
          <w:rFonts w:ascii="Arial" w:hAnsi="Arial"/>
          <w:color w:val="373737" w:themeColor="background1" w:themeShade="40"/>
          <w:sz w:val="20"/>
        </w:rPr>
        <w:t>έ</w:t>
      </w:r>
      <w:r>
        <w:rPr>
          <w:rFonts w:ascii="Arial" w:hAnsi="Arial"/>
          <w:color w:val="373737" w:themeColor="background1" w:themeShade="40"/>
          <w:sz w:val="20"/>
        </w:rPr>
        <w:t>ρους στόχοι) υπό τη μορφή ιεράρχησης ή δε</w:t>
      </w:r>
      <w:r>
        <w:rPr>
          <w:rFonts w:ascii="Arial" w:hAnsi="Arial"/>
          <w:color w:val="373737" w:themeColor="background1" w:themeShade="40"/>
          <w:sz w:val="20"/>
        </w:rPr>
        <w:t>ν</w:t>
      </w:r>
      <w:r>
        <w:rPr>
          <w:rFonts w:ascii="Arial" w:hAnsi="Arial"/>
          <w:color w:val="373737" w:themeColor="background1" w:themeShade="40"/>
          <w:sz w:val="20"/>
        </w:rPr>
        <w:t>δροειδούς δομής, καταδεικνύοντας κατά αυτό τον τρόπο τις λογικές συνδέσεις μεταξύ των στόχων και των επιμέρους στόχων τους. Π</w:t>
      </w:r>
      <w:r>
        <w:rPr>
          <w:rFonts w:ascii="Arial" w:hAnsi="Arial"/>
          <w:color w:val="373737" w:themeColor="background1" w:themeShade="40"/>
          <w:sz w:val="20"/>
        </w:rPr>
        <w:t>α</w:t>
      </w:r>
      <w:r>
        <w:rPr>
          <w:rFonts w:ascii="Arial" w:hAnsi="Arial"/>
          <w:color w:val="373737" w:themeColor="background1" w:themeShade="40"/>
          <w:sz w:val="20"/>
        </w:rPr>
        <w:t>ρουσιάζει με συνθετικό τρόπο τις διάφορες λογ</w:t>
      </w:r>
      <w:r>
        <w:rPr>
          <w:rFonts w:ascii="Arial" w:hAnsi="Arial"/>
          <w:color w:val="373737" w:themeColor="background1" w:themeShade="40"/>
          <w:sz w:val="20"/>
        </w:rPr>
        <w:t>ι</w:t>
      </w:r>
      <w:r>
        <w:rPr>
          <w:rFonts w:ascii="Arial" w:hAnsi="Arial"/>
          <w:color w:val="373737" w:themeColor="background1" w:themeShade="40"/>
          <w:sz w:val="20"/>
        </w:rPr>
        <w:t>κές παρέμβασης, οι οποίες απορρέουν από τον κανονισμό, που συνδέουν τις επιμέρους δράσεις με τους γενικούς στόχους της παρέμβασης.</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Επίπτωση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Στο πλαίσιο</w:t>
      </w:r>
      <w:r w:rsidR="0008488A" w:rsidRPr="0008488A">
        <w:rPr>
          <w:rFonts w:ascii="Arial" w:hAnsi="Arial"/>
          <w:color w:val="373737" w:themeColor="background1" w:themeShade="40"/>
          <w:sz w:val="20"/>
        </w:rPr>
        <w:t xml:space="preserve"> </w:t>
      </w:r>
      <w:r>
        <w:rPr>
          <w:rFonts w:ascii="Arial" w:hAnsi="Arial"/>
          <w:color w:val="373737" w:themeColor="background1" w:themeShade="40"/>
          <w:sz w:val="20"/>
        </w:rPr>
        <w:t>μιας διαδικασίας αξιολόγησης επ</w:t>
      </w:r>
      <w:r>
        <w:rPr>
          <w:rFonts w:ascii="Arial" w:hAnsi="Arial"/>
          <w:color w:val="373737" w:themeColor="background1" w:themeShade="40"/>
          <w:sz w:val="20"/>
        </w:rPr>
        <w:t>ι</w:t>
      </w:r>
      <w:r>
        <w:rPr>
          <w:rFonts w:ascii="Arial" w:hAnsi="Arial"/>
          <w:color w:val="373737" w:themeColor="background1" w:themeShade="40"/>
          <w:sz w:val="20"/>
        </w:rPr>
        <w:t>πτώσεων, ο όρος</w:t>
      </w:r>
      <w:r w:rsidR="004E1E82" w:rsidRPr="004E1E82">
        <w:rPr>
          <w:rFonts w:ascii="Arial" w:hAnsi="Arial"/>
          <w:color w:val="373737" w:themeColor="background1" w:themeShade="40"/>
          <w:sz w:val="20"/>
        </w:rPr>
        <w:t xml:space="preserve"> </w:t>
      </w:r>
      <w:r>
        <w:rPr>
          <w:rFonts w:ascii="Arial" w:hAnsi="Arial"/>
          <w:color w:val="373737" w:themeColor="background1" w:themeShade="40"/>
          <w:sz w:val="20"/>
        </w:rPr>
        <w:t>«επίπτωση» περιγράφει όλες τις αλλαγές που αναμένεται να επέλθουν ως αποτέλεσμα της</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υλοποίησης μιας συγκεκριμένης επιλογής πολιτικής/παρέμβασης. Αυτές οι επ</w:t>
      </w:r>
      <w:r>
        <w:rPr>
          <w:rFonts w:ascii="Arial" w:hAnsi="Arial"/>
          <w:color w:val="373737" w:themeColor="background1" w:themeShade="40"/>
          <w:sz w:val="20"/>
        </w:rPr>
        <w:t>ι</w:t>
      </w:r>
      <w:r>
        <w:rPr>
          <w:rFonts w:ascii="Arial" w:hAnsi="Arial"/>
          <w:color w:val="373737" w:themeColor="background1" w:themeShade="40"/>
          <w:sz w:val="20"/>
        </w:rPr>
        <w:t>πτώσεις ενδέχεται να προκύψουν σε διαφορετ</w:t>
      </w:r>
      <w:r>
        <w:rPr>
          <w:rFonts w:ascii="Arial" w:hAnsi="Arial"/>
          <w:color w:val="373737" w:themeColor="background1" w:themeShade="40"/>
          <w:sz w:val="20"/>
        </w:rPr>
        <w:t>ι</w:t>
      </w:r>
      <w:r>
        <w:rPr>
          <w:rFonts w:ascii="Arial" w:hAnsi="Arial"/>
          <w:color w:val="373737" w:themeColor="background1" w:themeShade="40"/>
          <w:sz w:val="20"/>
        </w:rPr>
        <w:t>κούς χρονικούς</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ορίζοντες, να επηρεάζουν δι</w:t>
      </w:r>
      <w:r>
        <w:rPr>
          <w:rFonts w:ascii="Arial" w:hAnsi="Arial"/>
          <w:color w:val="373737" w:themeColor="background1" w:themeShade="40"/>
          <w:sz w:val="20"/>
        </w:rPr>
        <w:t>α</w:t>
      </w:r>
      <w:r>
        <w:rPr>
          <w:rFonts w:ascii="Arial" w:hAnsi="Arial"/>
          <w:color w:val="373737" w:themeColor="background1" w:themeShade="40"/>
          <w:sz w:val="20"/>
        </w:rPr>
        <w:t>φορετικούς φορείς και να είναι συναφείς σε δι</w:t>
      </w:r>
      <w:r>
        <w:rPr>
          <w:rFonts w:ascii="Arial" w:hAnsi="Arial"/>
          <w:color w:val="373737" w:themeColor="background1" w:themeShade="40"/>
          <w:sz w:val="20"/>
        </w:rPr>
        <w:t>α</w:t>
      </w:r>
      <w:r>
        <w:rPr>
          <w:rFonts w:ascii="Arial" w:hAnsi="Arial"/>
          <w:color w:val="373737" w:themeColor="background1" w:themeShade="40"/>
          <w:sz w:val="20"/>
        </w:rPr>
        <w:t>φορετικές κλίμακες (τοπική, περιφερειακή, εθνική</w:t>
      </w:r>
      <w:r w:rsidR="004E1E82" w:rsidRPr="004E1E82">
        <w:rPr>
          <w:rFonts w:ascii="Arial" w:hAnsi="Arial"/>
          <w:color w:val="373737" w:themeColor="background1" w:themeShade="40"/>
          <w:sz w:val="20"/>
        </w:rPr>
        <w:t xml:space="preserve"> </w:t>
      </w:r>
      <w:r>
        <w:rPr>
          <w:rFonts w:ascii="Arial" w:hAnsi="Arial"/>
          <w:color w:val="373737" w:themeColor="background1" w:themeShade="40"/>
          <w:sz w:val="20"/>
        </w:rPr>
        <w:t>κλίμακα,</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καθώς και κλίμακα ΕΕ). Σε ένα πλαίσιο αξιολόγησης, ο όρος «επίπτωση» αφορά τις</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αλλαγές που σχετίζονται με μια συγκεκριμένη παρέμβαση και οι οποίες προκύπτουν σε μ</w:t>
      </w:r>
      <w:r>
        <w:rPr>
          <w:rFonts w:ascii="Arial" w:hAnsi="Arial"/>
          <w:color w:val="373737" w:themeColor="background1" w:themeShade="40"/>
          <w:sz w:val="20"/>
        </w:rPr>
        <w:t>α</w:t>
      </w:r>
      <w:r>
        <w:rPr>
          <w:rFonts w:ascii="Arial" w:hAnsi="Arial"/>
          <w:color w:val="373737" w:themeColor="background1" w:themeShade="40"/>
          <w:sz w:val="20"/>
        </w:rPr>
        <w:t xml:space="preserve">κροπρόθεσμο ορίζοντα.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Δείκτης</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lastRenderedPageBreak/>
        <w:t>Εργαλείο μέτρησης της επίτευξης: ενός στόχου· ενός πόρου που έχει κινητοποιηθεί· μιας εκροής που έχει προκύψει· ενός αποτελέσματος που έχει προκύψει·</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ή μιας μεταβλητής πλαισίου (ο</w:t>
      </w:r>
      <w:r>
        <w:rPr>
          <w:rFonts w:ascii="Arial" w:hAnsi="Arial"/>
          <w:color w:val="373737" w:themeColor="background1" w:themeShade="40"/>
          <w:sz w:val="20"/>
        </w:rPr>
        <w:t>ι</w:t>
      </w:r>
      <w:r>
        <w:rPr>
          <w:rFonts w:ascii="Arial" w:hAnsi="Arial"/>
          <w:color w:val="373737" w:themeColor="background1" w:themeShade="40"/>
          <w:sz w:val="20"/>
        </w:rPr>
        <w:t>κονομική, κοινωνική ή περιβαλλοντική). Οι πλ</w:t>
      </w:r>
      <w:r>
        <w:rPr>
          <w:rFonts w:ascii="Arial" w:hAnsi="Arial"/>
          <w:color w:val="373737" w:themeColor="background1" w:themeShade="40"/>
          <w:sz w:val="20"/>
        </w:rPr>
        <w:t>η</w:t>
      </w:r>
      <w:r>
        <w:rPr>
          <w:rFonts w:ascii="Arial" w:hAnsi="Arial"/>
          <w:color w:val="373737" w:themeColor="background1" w:themeShade="40"/>
          <w:sz w:val="20"/>
        </w:rPr>
        <w:t>ροφορίες που παρέχει ένας δείκτης είναι ένα δεδομένο που χρησιμοποιείται για τη μέτρηση πραγματικών περιστατικών</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ή γνωμών. Ένας δείκτης πρέπει, μεταξύ άλλων, να παράγει απλές πληροφορίες οι οποίες</w:t>
      </w:r>
      <w:r w:rsidR="0008488A" w:rsidRPr="0008488A">
        <w:rPr>
          <w:rFonts w:ascii="Arial" w:hAnsi="Arial"/>
          <w:color w:val="373737" w:themeColor="background1" w:themeShade="40"/>
          <w:sz w:val="20"/>
        </w:rPr>
        <w:t xml:space="preserve"> </w:t>
      </w:r>
      <w:r>
        <w:rPr>
          <w:rFonts w:ascii="Arial" w:hAnsi="Arial"/>
          <w:color w:val="373737" w:themeColor="background1" w:themeShade="40"/>
          <w:sz w:val="20"/>
        </w:rPr>
        <w:t>να μπορούν να κοιν</w:t>
      </w:r>
      <w:r>
        <w:rPr>
          <w:rFonts w:ascii="Arial" w:hAnsi="Arial"/>
          <w:color w:val="373737" w:themeColor="background1" w:themeShade="40"/>
          <w:sz w:val="20"/>
        </w:rPr>
        <w:t>ο</w:t>
      </w:r>
      <w:r>
        <w:rPr>
          <w:rFonts w:ascii="Arial" w:hAnsi="Arial"/>
          <w:color w:val="373737" w:themeColor="background1" w:themeShade="40"/>
          <w:sz w:val="20"/>
        </w:rPr>
        <w:t xml:space="preserve">ποιηθούν και να είναι εύκολα κατανοητές τόσο από τον </w:t>
      </w:r>
      <w:proofErr w:type="spellStart"/>
      <w:r>
        <w:rPr>
          <w:rFonts w:ascii="Arial" w:hAnsi="Arial"/>
          <w:color w:val="373737" w:themeColor="background1" w:themeShade="40"/>
          <w:sz w:val="20"/>
        </w:rPr>
        <w:t>πάροχο</w:t>
      </w:r>
      <w:proofErr w:type="spellEnd"/>
      <w:r>
        <w:rPr>
          <w:rFonts w:ascii="Arial" w:hAnsi="Arial"/>
          <w:color w:val="373737" w:themeColor="background1" w:themeShade="40"/>
          <w:sz w:val="20"/>
        </w:rPr>
        <w:t xml:space="preserve"> όσο και από τον χρήστη των πληροφοριών. Πρέπει</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να βοηθάει τους διαχειρ</w:t>
      </w:r>
      <w:r>
        <w:rPr>
          <w:rFonts w:ascii="Arial" w:hAnsi="Arial"/>
          <w:color w:val="373737" w:themeColor="background1" w:themeShade="40"/>
          <w:sz w:val="20"/>
        </w:rPr>
        <w:t>ι</w:t>
      </w:r>
      <w:r>
        <w:rPr>
          <w:rFonts w:ascii="Arial" w:hAnsi="Arial"/>
          <w:color w:val="373737" w:themeColor="background1" w:themeShade="40"/>
          <w:sz w:val="20"/>
        </w:rPr>
        <w:t>στές δημόσιων</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παρεμβάσεων στην επικοινωνία, στη διαπραγμάτευση και στη λήψη αποφάσεων. Προς αυτό τον σκοπό, θα πρέπει κατά προτίμ</w:t>
      </w:r>
      <w:r>
        <w:rPr>
          <w:rFonts w:ascii="Arial" w:hAnsi="Arial"/>
          <w:color w:val="373737" w:themeColor="background1" w:themeShade="40"/>
          <w:sz w:val="20"/>
        </w:rPr>
        <w:t>η</w:t>
      </w:r>
      <w:r>
        <w:rPr>
          <w:rFonts w:ascii="Arial" w:hAnsi="Arial"/>
          <w:color w:val="373737" w:themeColor="background1" w:themeShade="40"/>
          <w:sz w:val="20"/>
        </w:rPr>
        <w:t>ση να συνδέεται με ένα κριτήριο σχετικά με την επιτυχία της παρέμβασης. Θα πρέπει να αντ</w:t>
      </w:r>
      <w:r>
        <w:rPr>
          <w:rFonts w:ascii="Arial" w:hAnsi="Arial"/>
          <w:color w:val="373737" w:themeColor="background1" w:themeShade="40"/>
          <w:sz w:val="20"/>
        </w:rPr>
        <w:t>α</w:t>
      </w:r>
      <w:r>
        <w:rPr>
          <w:rFonts w:ascii="Arial" w:hAnsi="Arial"/>
          <w:color w:val="373737" w:themeColor="background1" w:themeShade="40"/>
          <w:sz w:val="20"/>
        </w:rPr>
        <w:t>νακλά με τη μεγαλύτερη δυνατή ακρίβεια οτιδ</w:t>
      </w:r>
      <w:r>
        <w:rPr>
          <w:rFonts w:ascii="Arial" w:hAnsi="Arial"/>
          <w:color w:val="373737" w:themeColor="background1" w:themeShade="40"/>
          <w:sz w:val="20"/>
        </w:rPr>
        <w:t>ή</w:t>
      </w:r>
      <w:r>
        <w:rPr>
          <w:rFonts w:ascii="Arial" w:hAnsi="Arial"/>
          <w:color w:val="373737" w:themeColor="background1" w:themeShade="40"/>
          <w:sz w:val="20"/>
        </w:rPr>
        <w:t>ποτε αποσκοπεί να μετρήσει (εγκυρότητα κατ</w:t>
      </w:r>
      <w:r>
        <w:rPr>
          <w:rFonts w:ascii="Arial" w:hAnsi="Arial"/>
          <w:color w:val="373737" w:themeColor="background1" w:themeShade="40"/>
          <w:sz w:val="20"/>
        </w:rPr>
        <w:t>α</w:t>
      </w:r>
      <w:r>
        <w:rPr>
          <w:rFonts w:ascii="Arial" w:hAnsi="Arial"/>
          <w:color w:val="373737" w:themeColor="background1" w:themeShade="40"/>
          <w:sz w:val="20"/>
        </w:rPr>
        <w:t>σκευής).</w:t>
      </w:r>
      <w:r w:rsidR="0008488A" w:rsidRPr="0008488A">
        <w:rPr>
          <w:rFonts w:ascii="Arial" w:hAnsi="Arial"/>
          <w:color w:val="373737" w:themeColor="background1" w:themeShade="40"/>
          <w:sz w:val="20"/>
        </w:rPr>
        <w:t xml:space="preserve"> </w:t>
      </w:r>
      <w:r>
        <w:rPr>
          <w:rFonts w:ascii="Arial" w:hAnsi="Arial"/>
          <w:color w:val="373737" w:themeColor="background1" w:themeShade="40"/>
          <w:sz w:val="20"/>
        </w:rPr>
        <w:t>Ο</w:t>
      </w:r>
      <w:r w:rsidR="004E1E82" w:rsidRPr="004E1E82">
        <w:rPr>
          <w:rFonts w:ascii="Arial" w:hAnsi="Arial"/>
          <w:color w:val="373737" w:themeColor="background1" w:themeShade="40"/>
          <w:sz w:val="20"/>
        </w:rPr>
        <w:t xml:space="preserve"> </w:t>
      </w:r>
      <w:r>
        <w:rPr>
          <w:rFonts w:ascii="Arial" w:hAnsi="Arial"/>
          <w:color w:val="373737" w:themeColor="background1" w:themeShade="40"/>
          <w:sz w:val="20"/>
        </w:rPr>
        <w:t>δείκτης και η μονάδα μέτρησής του πρέπει να παρουσιάζουν ευαισθησία. Η ποσότ</w:t>
      </w:r>
      <w:r>
        <w:rPr>
          <w:rFonts w:ascii="Arial" w:hAnsi="Arial"/>
          <w:color w:val="373737" w:themeColor="background1" w:themeShade="40"/>
          <w:sz w:val="20"/>
        </w:rPr>
        <w:t>η</w:t>
      </w:r>
      <w:r>
        <w:rPr>
          <w:rFonts w:ascii="Arial" w:hAnsi="Arial"/>
          <w:color w:val="373737" w:themeColor="background1" w:themeShade="40"/>
          <w:sz w:val="20"/>
        </w:rPr>
        <w:t>τα που μετράται πρέπει να μεταβάλλεται σημ</w:t>
      </w:r>
      <w:r>
        <w:rPr>
          <w:rFonts w:ascii="Arial" w:hAnsi="Arial"/>
          <w:color w:val="373737" w:themeColor="background1" w:themeShade="40"/>
          <w:sz w:val="20"/>
        </w:rPr>
        <w:t>α</w:t>
      </w:r>
      <w:r>
        <w:rPr>
          <w:rFonts w:ascii="Arial" w:hAnsi="Arial"/>
          <w:color w:val="373737" w:themeColor="background1" w:themeShade="40"/>
          <w:sz w:val="20"/>
        </w:rPr>
        <w:t>ντικά όταν προκύπτει μια αλλαγή στη μεταβλητή προς μέτρηση.</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Εσωτερική συνοχή </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Η αντιστοιχία μεταξύ των διαφόρων στόχων της ίδιας παρέμβασης.</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Η εσωτερική συνοχή συν</w:t>
      </w:r>
      <w:r>
        <w:rPr>
          <w:rFonts w:ascii="Arial" w:hAnsi="Arial"/>
          <w:color w:val="373737" w:themeColor="background1" w:themeShade="40"/>
          <w:sz w:val="20"/>
        </w:rPr>
        <w:t>ε</w:t>
      </w:r>
      <w:r>
        <w:rPr>
          <w:rFonts w:ascii="Arial" w:hAnsi="Arial"/>
          <w:color w:val="373737" w:themeColor="background1" w:themeShade="40"/>
          <w:sz w:val="20"/>
        </w:rPr>
        <w:t>πάγεται ότι υπάρχει ιεράρχηση των στόχων, με τους στόχους που βρίσκονται στη βάση να συ</w:t>
      </w:r>
      <w:r>
        <w:rPr>
          <w:rFonts w:ascii="Arial" w:hAnsi="Arial"/>
          <w:color w:val="373737" w:themeColor="background1" w:themeShade="40"/>
          <w:sz w:val="20"/>
        </w:rPr>
        <w:t>μ</w:t>
      </w:r>
      <w:r>
        <w:rPr>
          <w:rFonts w:ascii="Arial" w:hAnsi="Arial"/>
          <w:color w:val="373737" w:themeColor="background1" w:themeShade="40"/>
          <w:sz w:val="20"/>
        </w:rPr>
        <w:t xml:space="preserve">βάλλουν ευλόγως στην επίτευξη των στόχων που βρίσκονται στην κορυφή.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Παρέμβαση</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Η παρέμβαση χρησιμοποιείται ως γενικός όρος για την περιγραφή του ευρέος φάσματος δρ</w:t>
      </w:r>
      <w:r>
        <w:rPr>
          <w:rFonts w:ascii="Arial" w:hAnsi="Arial"/>
          <w:color w:val="373737" w:themeColor="background1" w:themeShade="40"/>
          <w:sz w:val="20"/>
        </w:rPr>
        <w:t>α</w:t>
      </w:r>
      <w:r>
        <w:rPr>
          <w:rFonts w:ascii="Arial" w:hAnsi="Arial"/>
          <w:color w:val="373737" w:themeColor="background1" w:themeShade="40"/>
          <w:sz w:val="20"/>
        </w:rPr>
        <w:t>στηριοτήτων</w:t>
      </w:r>
      <w:r w:rsidR="0008488A" w:rsidRPr="0008488A">
        <w:rPr>
          <w:rFonts w:ascii="Arial" w:hAnsi="Arial"/>
          <w:color w:val="373737" w:themeColor="background1" w:themeShade="40"/>
          <w:sz w:val="20"/>
        </w:rPr>
        <w:t xml:space="preserve"> </w:t>
      </w:r>
      <w:r>
        <w:rPr>
          <w:rFonts w:ascii="Arial" w:hAnsi="Arial"/>
          <w:color w:val="373737" w:themeColor="background1" w:themeShade="40"/>
          <w:sz w:val="20"/>
        </w:rPr>
        <w:t>της</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ΕΕ</w:t>
      </w:r>
      <w:r w:rsidR="001C2DCE" w:rsidRPr="001C2DCE">
        <w:rPr>
          <w:rFonts w:ascii="Arial" w:hAnsi="Arial"/>
          <w:color w:val="373737" w:themeColor="background1" w:themeShade="40"/>
          <w:sz w:val="20"/>
        </w:rPr>
        <w:t>,</w:t>
      </w:r>
      <w:r w:rsidR="0008488A" w:rsidRPr="0008488A">
        <w:rPr>
          <w:rFonts w:ascii="Arial" w:hAnsi="Arial"/>
          <w:color w:val="373737" w:themeColor="background1" w:themeShade="40"/>
          <w:sz w:val="20"/>
        </w:rPr>
        <w:t xml:space="preserve"> </w:t>
      </w:r>
      <w:r>
        <w:rPr>
          <w:rFonts w:ascii="Arial" w:hAnsi="Arial"/>
          <w:color w:val="373737" w:themeColor="background1" w:themeShade="40"/>
          <w:sz w:val="20"/>
        </w:rPr>
        <w:t>συμπεριλαμβανομένων: των μέτρων περί δαπανών και αποφυγής δαπ</w:t>
      </w:r>
      <w:r>
        <w:rPr>
          <w:rFonts w:ascii="Arial" w:hAnsi="Arial"/>
          <w:color w:val="373737" w:themeColor="background1" w:themeShade="40"/>
          <w:sz w:val="20"/>
        </w:rPr>
        <w:t>α</w:t>
      </w:r>
      <w:r>
        <w:rPr>
          <w:rFonts w:ascii="Arial" w:hAnsi="Arial"/>
          <w:color w:val="373737" w:themeColor="background1" w:themeShade="40"/>
          <w:sz w:val="20"/>
        </w:rPr>
        <w:t>νών, της νομοθεσίας, των σχεδίων δράσης, των δικτύων.</w:t>
      </w:r>
    </w:p>
    <w:p w:rsidR="00E20791" w:rsidRPr="000458AF" w:rsidRDefault="00E20791" w:rsidP="00E20791">
      <w:pPr>
        <w:jc w:val="both"/>
        <w:rPr>
          <w:rFonts w:ascii="Arial" w:eastAsia="Arial" w:hAnsi="Arial" w:cs="Arial"/>
          <w:b/>
          <w:color w:val="57825E"/>
          <w:sz w:val="20"/>
          <w:szCs w:val="20"/>
        </w:rPr>
      </w:pPr>
      <w:r>
        <w:rPr>
          <w:rFonts w:ascii="Arial" w:hAnsi="Arial"/>
          <w:b/>
          <w:color w:val="57825E"/>
          <w:sz w:val="20"/>
        </w:rPr>
        <w:t xml:space="preserve">Λογική παρέμβασης </w:t>
      </w:r>
    </w:p>
    <w:p w:rsidR="00E20791" w:rsidRPr="000458AF" w:rsidRDefault="00E20791" w:rsidP="001C2DCE">
      <w:pPr>
        <w:widowControl w:val="0"/>
        <w:jc w:val="both"/>
        <w:rPr>
          <w:rFonts w:ascii="Arial" w:hAnsi="Arial" w:cs="Arial"/>
          <w:b/>
          <w:color w:val="373737" w:themeColor="background1" w:themeShade="40"/>
          <w:sz w:val="20"/>
          <w:szCs w:val="20"/>
        </w:rPr>
      </w:pPr>
      <w:r>
        <w:rPr>
          <w:rFonts w:ascii="Arial" w:hAnsi="Arial"/>
          <w:color w:val="373737" w:themeColor="background1" w:themeShade="40"/>
          <w:sz w:val="20"/>
        </w:rPr>
        <w:t>Η λογική παρέμβασης είναι η λογική σύνδεση μεταξύ του προβλήματος που πρέπει να αντιμ</w:t>
      </w:r>
      <w:r>
        <w:rPr>
          <w:rFonts w:ascii="Arial" w:hAnsi="Arial"/>
          <w:color w:val="373737" w:themeColor="background1" w:themeShade="40"/>
          <w:sz w:val="20"/>
        </w:rPr>
        <w:t>ε</w:t>
      </w:r>
      <w:r>
        <w:rPr>
          <w:rFonts w:ascii="Arial" w:hAnsi="Arial"/>
          <w:color w:val="373737" w:themeColor="background1" w:themeShade="40"/>
          <w:sz w:val="20"/>
        </w:rPr>
        <w:t>τωπιστεί (ή του στόχου που πρέπει να επιδι</w:t>
      </w:r>
      <w:r>
        <w:rPr>
          <w:rFonts w:ascii="Arial" w:hAnsi="Arial"/>
          <w:color w:val="373737" w:themeColor="background1" w:themeShade="40"/>
          <w:sz w:val="20"/>
        </w:rPr>
        <w:t>ω</w:t>
      </w:r>
      <w:r>
        <w:rPr>
          <w:rFonts w:ascii="Arial" w:hAnsi="Arial"/>
          <w:color w:val="373737" w:themeColor="background1" w:themeShade="40"/>
          <w:sz w:val="20"/>
        </w:rPr>
        <w:t>χθεί), των υποκείμενων παραγόντων του πρ</w:t>
      </w:r>
      <w:r>
        <w:rPr>
          <w:rFonts w:ascii="Arial" w:hAnsi="Arial"/>
          <w:color w:val="373737" w:themeColor="background1" w:themeShade="40"/>
          <w:sz w:val="20"/>
        </w:rPr>
        <w:t>ο</w:t>
      </w:r>
      <w:r>
        <w:rPr>
          <w:rFonts w:ascii="Arial" w:hAnsi="Arial"/>
          <w:color w:val="373737" w:themeColor="background1" w:themeShade="40"/>
          <w:sz w:val="20"/>
        </w:rPr>
        <w:t>βλήματος και</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των διαθέσιμων επιλογών πολιτ</w:t>
      </w:r>
      <w:r>
        <w:rPr>
          <w:rFonts w:ascii="Arial" w:hAnsi="Arial"/>
          <w:color w:val="373737" w:themeColor="background1" w:themeShade="40"/>
          <w:sz w:val="20"/>
        </w:rPr>
        <w:t>ι</w:t>
      </w:r>
      <w:r>
        <w:rPr>
          <w:rFonts w:ascii="Arial" w:hAnsi="Arial"/>
          <w:color w:val="373737" w:themeColor="background1" w:themeShade="40"/>
          <w:sz w:val="20"/>
        </w:rPr>
        <w:t>κής (ή των δράσεων που έχουν αναληφθεί στην πραγματικότητα σε επίπεδο ΕΕ) για την αντιμ</w:t>
      </w:r>
      <w:r>
        <w:rPr>
          <w:rFonts w:ascii="Arial" w:hAnsi="Arial"/>
          <w:color w:val="373737" w:themeColor="background1" w:themeShade="40"/>
          <w:sz w:val="20"/>
        </w:rPr>
        <w:t>ε</w:t>
      </w:r>
      <w:r>
        <w:rPr>
          <w:rFonts w:ascii="Arial" w:hAnsi="Arial"/>
          <w:color w:val="373737" w:themeColor="background1" w:themeShade="40"/>
          <w:sz w:val="20"/>
        </w:rPr>
        <w:lastRenderedPageBreak/>
        <w:t>τώπιση του προβλήματος ή την επίτευξη του στόχου. Αυτή</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λογική παρέμβασης χρησιμοποιε</w:t>
      </w:r>
      <w:r>
        <w:rPr>
          <w:rFonts w:ascii="Arial" w:hAnsi="Arial"/>
          <w:color w:val="373737" w:themeColor="background1" w:themeShade="40"/>
          <w:sz w:val="20"/>
        </w:rPr>
        <w:t>ί</w:t>
      </w:r>
      <w:r>
        <w:rPr>
          <w:rFonts w:ascii="Arial" w:hAnsi="Arial"/>
          <w:color w:val="373737" w:themeColor="background1" w:themeShade="40"/>
          <w:sz w:val="20"/>
        </w:rPr>
        <w:t>ται τόσο</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σε προοπτικές αξιολογήσεις επιπτώσ</w:t>
      </w:r>
      <w:r>
        <w:rPr>
          <w:rFonts w:ascii="Arial" w:hAnsi="Arial"/>
          <w:color w:val="373737" w:themeColor="background1" w:themeShade="40"/>
          <w:sz w:val="20"/>
        </w:rPr>
        <w:t>ε</w:t>
      </w:r>
      <w:r>
        <w:rPr>
          <w:rFonts w:ascii="Arial" w:hAnsi="Arial"/>
          <w:color w:val="373737" w:themeColor="background1" w:themeShade="40"/>
          <w:sz w:val="20"/>
        </w:rPr>
        <w:t>ων</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όσο και σε αναδρομικές αξιολογήσεις.</w:t>
      </w:r>
    </w:p>
    <w:p w:rsidR="00E20791" w:rsidRPr="000458AF" w:rsidRDefault="00E20791" w:rsidP="00E20791">
      <w:pPr>
        <w:jc w:val="both"/>
        <w:rPr>
          <w:rFonts w:ascii="Arial" w:eastAsia="Arial" w:hAnsi="Arial" w:cs="Arial"/>
          <w:b/>
          <w:color w:val="57825E"/>
          <w:sz w:val="20"/>
          <w:szCs w:val="20"/>
        </w:rPr>
      </w:pPr>
      <w:r>
        <w:rPr>
          <w:rFonts w:ascii="Arial" w:hAnsi="Arial"/>
          <w:b/>
          <w:color w:val="57825E"/>
          <w:sz w:val="20"/>
        </w:rPr>
        <w:t>Κριτήρια απόφασης</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Τα κριτήρια απόφασης,</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γνωστά επίσης ως κρ</w:t>
      </w:r>
      <w:r>
        <w:rPr>
          <w:rFonts w:ascii="Arial" w:hAnsi="Arial"/>
          <w:color w:val="373737" w:themeColor="background1" w:themeShade="40"/>
          <w:sz w:val="20"/>
        </w:rPr>
        <w:t>ι</w:t>
      </w:r>
      <w:r>
        <w:rPr>
          <w:rFonts w:ascii="Arial" w:hAnsi="Arial"/>
          <w:color w:val="373737" w:themeColor="background1" w:themeShade="40"/>
          <w:sz w:val="20"/>
        </w:rPr>
        <w:t>τήρια αξιολόγησης, προσδιορίζουν μια πτυχή της αξιολογούμενης</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παρέμβασης η οποία θα καταστήσει δυνατή την αξιολόγηση της ουσίας ή της επιτυχίας της.</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Τα κριτήρια απόφασης συνδ</w:t>
      </w:r>
      <w:r>
        <w:rPr>
          <w:rFonts w:ascii="Arial" w:hAnsi="Arial"/>
          <w:color w:val="373737" w:themeColor="background1" w:themeShade="40"/>
          <w:sz w:val="20"/>
        </w:rPr>
        <w:t>έ</w:t>
      </w:r>
      <w:r>
        <w:rPr>
          <w:rFonts w:ascii="Arial" w:hAnsi="Arial"/>
          <w:color w:val="373737" w:themeColor="background1" w:themeShade="40"/>
          <w:sz w:val="20"/>
        </w:rPr>
        <w:t>ονται στενά με τα ερωτήματα αξιολόγησης· το κριτήριο χρησιμοποιείται για την απάντηση ενός ερωτήματος</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αξιολόγησης. Από κάθε ερώτημα απορρέουν</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ένα ή περισσότερα κριτήρια απόφ</w:t>
      </w:r>
      <w:r>
        <w:rPr>
          <w:rFonts w:ascii="Arial" w:hAnsi="Arial"/>
          <w:color w:val="373737" w:themeColor="background1" w:themeShade="40"/>
          <w:sz w:val="20"/>
        </w:rPr>
        <w:t>α</w:t>
      </w:r>
      <w:r>
        <w:rPr>
          <w:rFonts w:ascii="Arial" w:hAnsi="Arial"/>
          <w:color w:val="373737" w:themeColor="background1" w:themeShade="40"/>
          <w:sz w:val="20"/>
        </w:rPr>
        <w:t xml:space="preserve">σης.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LEADER</w:t>
      </w:r>
    </w:p>
    <w:p w:rsidR="00E20791" w:rsidRPr="000458AF" w:rsidRDefault="00E20791" w:rsidP="00E20791">
      <w:pPr>
        <w:pStyle w:val="Default"/>
        <w:spacing w:after="120" w:line="280" w:lineRule="atLeast"/>
        <w:jc w:val="both"/>
        <w:rPr>
          <w:rFonts w:ascii="Arial" w:hAnsi="Arial" w:cs="Arial"/>
          <w:color w:val="373737" w:themeColor="background1" w:themeShade="40"/>
          <w:sz w:val="20"/>
          <w:szCs w:val="20"/>
        </w:rPr>
      </w:pPr>
      <w:r>
        <w:rPr>
          <w:rFonts w:ascii="Arial" w:hAnsi="Arial"/>
          <w:color w:val="373737" w:themeColor="background1" w:themeShade="40"/>
          <w:sz w:val="20"/>
        </w:rPr>
        <w:t>Ο όρος «</w:t>
      </w:r>
      <w:proofErr w:type="spellStart"/>
      <w:r>
        <w:rPr>
          <w:rFonts w:ascii="Arial" w:hAnsi="Arial"/>
          <w:color w:val="373737" w:themeColor="background1" w:themeShade="40"/>
          <w:sz w:val="20"/>
        </w:rPr>
        <w:t>Leader</w:t>
      </w:r>
      <w:proofErr w:type="spellEnd"/>
      <w:r>
        <w:rPr>
          <w:rFonts w:ascii="Arial" w:hAnsi="Arial"/>
          <w:color w:val="373737" w:themeColor="background1" w:themeShade="40"/>
          <w:sz w:val="20"/>
        </w:rPr>
        <w:t>» αποτελεί γαλλικό ακρωνύμιο που σημαίνει</w:t>
      </w:r>
      <w:r w:rsidR="001C2DCE" w:rsidRPr="001C2DCE">
        <w:rPr>
          <w:rFonts w:ascii="Arial" w:hAnsi="Arial"/>
          <w:color w:val="373737" w:themeColor="background1" w:themeShade="40"/>
          <w:sz w:val="20"/>
        </w:rPr>
        <w:t xml:space="preserve"> </w:t>
      </w:r>
      <w:proofErr w:type="spellStart"/>
      <w:r>
        <w:rPr>
          <w:rFonts w:ascii="Arial" w:hAnsi="Arial"/>
          <w:color w:val="373737" w:themeColor="background1" w:themeShade="40"/>
          <w:sz w:val="20"/>
        </w:rPr>
        <w:t>Liaison</w:t>
      </w:r>
      <w:proofErr w:type="spellEnd"/>
      <w:r>
        <w:rPr>
          <w:rFonts w:ascii="Arial" w:hAnsi="Arial"/>
          <w:color w:val="373737" w:themeColor="background1" w:themeShade="40"/>
          <w:sz w:val="20"/>
        </w:rPr>
        <w:t xml:space="preserve"> </w:t>
      </w:r>
      <w:proofErr w:type="spellStart"/>
      <w:r>
        <w:rPr>
          <w:rFonts w:ascii="Arial" w:hAnsi="Arial"/>
          <w:color w:val="373737" w:themeColor="background1" w:themeShade="40"/>
          <w:sz w:val="20"/>
        </w:rPr>
        <w:t>Entre</w:t>
      </w:r>
      <w:proofErr w:type="spellEnd"/>
      <w:r>
        <w:rPr>
          <w:rFonts w:ascii="Arial" w:hAnsi="Arial"/>
          <w:color w:val="373737" w:themeColor="background1" w:themeShade="40"/>
          <w:sz w:val="20"/>
        </w:rPr>
        <w:t xml:space="preserve"> </w:t>
      </w:r>
      <w:proofErr w:type="spellStart"/>
      <w:r>
        <w:rPr>
          <w:rFonts w:ascii="Arial" w:hAnsi="Arial"/>
          <w:color w:val="373737" w:themeColor="background1" w:themeShade="40"/>
          <w:sz w:val="20"/>
        </w:rPr>
        <w:t>Actions</w:t>
      </w:r>
      <w:proofErr w:type="spellEnd"/>
      <w:r>
        <w:rPr>
          <w:rFonts w:ascii="Arial" w:hAnsi="Arial"/>
          <w:color w:val="373737" w:themeColor="background1" w:themeShade="40"/>
          <w:sz w:val="20"/>
        </w:rPr>
        <w:t xml:space="preserve"> </w:t>
      </w:r>
      <w:proofErr w:type="spellStart"/>
      <w:r>
        <w:rPr>
          <w:rFonts w:ascii="Arial" w:hAnsi="Arial"/>
          <w:color w:val="373737" w:themeColor="background1" w:themeShade="40"/>
          <w:sz w:val="20"/>
        </w:rPr>
        <w:t>de</w:t>
      </w:r>
      <w:proofErr w:type="spellEnd"/>
      <w:r>
        <w:rPr>
          <w:rFonts w:ascii="Arial" w:hAnsi="Arial"/>
          <w:color w:val="373737" w:themeColor="background1" w:themeShade="40"/>
          <w:sz w:val="20"/>
        </w:rPr>
        <w:t xml:space="preserve"> </w:t>
      </w:r>
      <w:proofErr w:type="spellStart"/>
      <w:r>
        <w:rPr>
          <w:rFonts w:ascii="Arial" w:hAnsi="Arial"/>
          <w:color w:val="373737" w:themeColor="background1" w:themeShade="40"/>
          <w:sz w:val="20"/>
        </w:rPr>
        <w:t>Dé</w:t>
      </w:r>
      <w:r w:rsidR="001C2DCE">
        <w:rPr>
          <w:rFonts w:ascii="Arial" w:hAnsi="Arial"/>
          <w:color w:val="373737" w:themeColor="background1" w:themeShade="40"/>
          <w:sz w:val="20"/>
        </w:rPr>
        <w:softHyphen/>
      </w:r>
      <w:r>
        <w:rPr>
          <w:rFonts w:ascii="Arial" w:hAnsi="Arial"/>
          <w:color w:val="373737" w:themeColor="background1" w:themeShade="40"/>
          <w:sz w:val="20"/>
        </w:rPr>
        <w:t>veloppement</w:t>
      </w:r>
      <w:proofErr w:type="spellEnd"/>
      <w:r>
        <w:rPr>
          <w:rFonts w:ascii="Arial" w:hAnsi="Arial"/>
          <w:color w:val="373737" w:themeColor="background1" w:themeShade="40"/>
          <w:sz w:val="20"/>
        </w:rPr>
        <w:t xml:space="preserve"> </w:t>
      </w:r>
      <w:proofErr w:type="spellStart"/>
      <w:r>
        <w:rPr>
          <w:rFonts w:ascii="Arial" w:hAnsi="Arial"/>
          <w:color w:val="373737" w:themeColor="background1" w:themeShade="40"/>
          <w:sz w:val="20"/>
        </w:rPr>
        <w:t>de</w:t>
      </w:r>
      <w:proofErr w:type="spellEnd"/>
      <w:r>
        <w:rPr>
          <w:rFonts w:ascii="Arial" w:hAnsi="Arial"/>
          <w:color w:val="373737" w:themeColor="background1" w:themeShade="40"/>
          <w:sz w:val="20"/>
        </w:rPr>
        <w:t xml:space="preserve"> </w:t>
      </w:r>
      <w:proofErr w:type="spellStart"/>
      <w:r>
        <w:rPr>
          <w:rFonts w:ascii="Arial" w:hAnsi="Arial"/>
          <w:color w:val="373737" w:themeColor="background1" w:themeShade="40"/>
          <w:sz w:val="20"/>
        </w:rPr>
        <w:t>l'Economie</w:t>
      </w:r>
      <w:proofErr w:type="spellEnd"/>
      <w:r>
        <w:rPr>
          <w:rFonts w:ascii="Arial" w:hAnsi="Arial"/>
          <w:color w:val="373737" w:themeColor="background1" w:themeShade="40"/>
          <w:sz w:val="20"/>
        </w:rPr>
        <w:t xml:space="preserve"> </w:t>
      </w:r>
      <w:proofErr w:type="spellStart"/>
      <w:r>
        <w:rPr>
          <w:rFonts w:ascii="Arial" w:hAnsi="Arial"/>
          <w:color w:val="373737" w:themeColor="background1" w:themeShade="40"/>
          <w:sz w:val="20"/>
        </w:rPr>
        <w:t>Rurale</w:t>
      </w:r>
      <w:proofErr w:type="spellEnd"/>
      <w:r>
        <w:rPr>
          <w:rFonts w:ascii="Arial" w:hAnsi="Arial"/>
          <w:color w:val="373737" w:themeColor="background1" w:themeShade="40"/>
          <w:sz w:val="20"/>
        </w:rPr>
        <w:t xml:space="preserve"> (στα ελλην</w:t>
      </w:r>
      <w:r>
        <w:rPr>
          <w:rFonts w:ascii="Arial" w:hAnsi="Arial"/>
          <w:color w:val="373737" w:themeColor="background1" w:themeShade="40"/>
          <w:sz w:val="20"/>
        </w:rPr>
        <w:t>ι</w:t>
      </w:r>
      <w:r>
        <w:rPr>
          <w:rFonts w:ascii="Arial" w:hAnsi="Arial"/>
          <w:color w:val="373737" w:themeColor="background1" w:themeShade="40"/>
          <w:sz w:val="20"/>
        </w:rPr>
        <w:t>κά: Δεσμοί μεταξύ των δράσεων για την ανάπτ</w:t>
      </w:r>
      <w:r>
        <w:rPr>
          <w:rFonts w:ascii="Arial" w:hAnsi="Arial"/>
          <w:color w:val="373737" w:themeColor="background1" w:themeShade="40"/>
          <w:sz w:val="20"/>
        </w:rPr>
        <w:t>υ</w:t>
      </w:r>
      <w:r>
        <w:rPr>
          <w:rFonts w:ascii="Arial" w:hAnsi="Arial"/>
          <w:color w:val="373737" w:themeColor="background1" w:themeShade="40"/>
          <w:sz w:val="20"/>
        </w:rPr>
        <w:t>ξη της αγροτικής οικονομίας). Πρόκειται για</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μ</w:t>
      </w:r>
      <w:r>
        <w:rPr>
          <w:rFonts w:ascii="Arial" w:hAnsi="Arial"/>
          <w:color w:val="373737" w:themeColor="background1" w:themeShade="40"/>
          <w:sz w:val="20"/>
        </w:rPr>
        <w:t>έ</w:t>
      </w:r>
      <w:r>
        <w:rPr>
          <w:rFonts w:ascii="Arial" w:hAnsi="Arial"/>
          <w:color w:val="373737" w:themeColor="background1" w:themeShade="40"/>
          <w:sz w:val="20"/>
        </w:rPr>
        <w:t>θοδο τοπικής ανάπτυξης με την πρωτοβουλία τοπικών κοινοτήτων</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για την προώθηση και την ανάπτυξη των αγροτικών κοινοτήτων μέσω τ</w:t>
      </w:r>
      <w:r>
        <w:rPr>
          <w:rFonts w:ascii="Arial" w:hAnsi="Arial"/>
          <w:color w:val="373737" w:themeColor="background1" w:themeShade="40"/>
          <w:sz w:val="20"/>
        </w:rPr>
        <w:t>ο</w:t>
      </w:r>
      <w:r>
        <w:rPr>
          <w:rFonts w:ascii="Arial" w:hAnsi="Arial"/>
          <w:color w:val="373737" w:themeColor="background1" w:themeShade="40"/>
          <w:sz w:val="20"/>
        </w:rPr>
        <w:t>πικών εταιρικών σχέσεων στον δημόσιο – ιδιωτ</w:t>
      </w:r>
      <w:r>
        <w:rPr>
          <w:rFonts w:ascii="Arial" w:hAnsi="Arial"/>
          <w:color w:val="373737" w:themeColor="background1" w:themeShade="40"/>
          <w:sz w:val="20"/>
        </w:rPr>
        <w:t>ι</w:t>
      </w:r>
      <w:r>
        <w:rPr>
          <w:rFonts w:ascii="Arial" w:hAnsi="Arial"/>
          <w:color w:val="373737" w:themeColor="background1" w:themeShade="40"/>
          <w:sz w:val="20"/>
        </w:rPr>
        <w:t>κό τομέα (ομάδες τοπικής δράσης). Βοηθά τους αγρότες και τις αγροτικές ομάδες και επιχειρ</w:t>
      </w:r>
      <w:r>
        <w:rPr>
          <w:rFonts w:ascii="Arial" w:hAnsi="Arial"/>
          <w:color w:val="373737" w:themeColor="background1" w:themeShade="40"/>
          <w:sz w:val="20"/>
        </w:rPr>
        <w:t>ή</w:t>
      </w:r>
      <w:r>
        <w:rPr>
          <w:rFonts w:ascii="Arial" w:hAnsi="Arial"/>
          <w:color w:val="373737" w:themeColor="background1" w:themeShade="40"/>
          <w:sz w:val="20"/>
        </w:rPr>
        <w:t>σεις να σταθμίσουν τις δυνατότητες που παρέχει η περιοχή τους και να ενθαρρύνουν την εφαρμ</w:t>
      </w:r>
      <w:r>
        <w:rPr>
          <w:rFonts w:ascii="Arial" w:hAnsi="Arial"/>
          <w:color w:val="373737" w:themeColor="background1" w:themeShade="40"/>
          <w:sz w:val="20"/>
        </w:rPr>
        <w:t>ο</w:t>
      </w:r>
      <w:r>
        <w:rPr>
          <w:rFonts w:ascii="Arial" w:hAnsi="Arial"/>
          <w:color w:val="373737" w:themeColor="background1" w:themeShade="40"/>
          <w:sz w:val="20"/>
        </w:rPr>
        <w:t>γή ολοκληρωμένων και</w:t>
      </w:r>
      <w:r w:rsidR="004E1E82" w:rsidRPr="004E1E82">
        <w:rPr>
          <w:rFonts w:ascii="Arial" w:hAnsi="Arial"/>
          <w:color w:val="373737" w:themeColor="background1" w:themeShade="40"/>
          <w:sz w:val="20"/>
        </w:rPr>
        <w:t xml:space="preserve"> </w:t>
      </w:r>
      <w:r>
        <w:rPr>
          <w:rFonts w:ascii="Arial" w:hAnsi="Arial"/>
          <w:color w:val="373737" w:themeColor="background1" w:themeShade="40"/>
          <w:sz w:val="20"/>
        </w:rPr>
        <w:t>καινοτόμων στρατηγικών τοπικής ανάπτυξης. Στις δύο πρώτες γενιές της ως κοινοτική πρωτοβουλία (</w:t>
      </w:r>
      <w:proofErr w:type="spellStart"/>
      <w:r>
        <w:rPr>
          <w:rFonts w:ascii="Arial" w:hAnsi="Arial"/>
          <w:color w:val="373737" w:themeColor="background1" w:themeShade="40"/>
          <w:sz w:val="20"/>
        </w:rPr>
        <w:t>Leader</w:t>
      </w:r>
      <w:proofErr w:type="spellEnd"/>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 xml:space="preserve">I: 1991-93 ακολουθούμενο από το </w:t>
      </w:r>
      <w:proofErr w:type="spellStart"/>
      <w:r>
        <w:rPr>
          <w:rFonts w:ascii="Arial" w:hAnsi="Arial"/>
          <w:color w:val="373737" w:themeColor="background1" w:themeShade="40"/>
          <w:sz w:val="20"/>
        </w:rPr>
        <w:t>Leader</w:t>
      </w:r>
      <w:proofErr w:type="spellEnd"/>
      <w:r>
        <w:rPr>
          <w:rFonts w:ascii="Arial" w:hAnsi="Arial"/>
          <w:color w:val="373737" w:themeColor="background1" w:themeShade="40"/>
          <w:sz w:val="20"/>
        </w:rPr>
        <w:t xml:space="preserve"> II: 1994-99) εστ</w:t>
      </w:r>
      <w:r>
        <w:rPr>
          <w:rFonts w:ascii="Arial" w:hAnsi="Arial"/>
          <w:color w:val="373737" w:themeColor="background1" w:themeShade="40"/>
          <w:sz w:val="20"/>
        </w:rPr>
        <w:t>ί</w:t>
      </w:r>
      <w:r>
        <w:rPr>
          <w:rFonts w:ascii="Arial" w:hAnsi="Arial"/>
          <w:color w:val="373737" w:themeColor="background1" w:themeShade="40"/>
          <w:sz w:val="20"/>
        </w:rPr>
        <w:t>ασε σε μειονεκτούσες αγροτικές περιοχές. Την περίοδο 2000-2006 (</w:t>
      </w:r>
      <w:proofErr w:type="spellStart"/>
      <w:r>
        <w:rPr>
          <w:rFonts w:ascii="Arial" w:hAnsi="Arial"/>
          <w:color w:val="373737" w:themeColor="background1" w:themeShade="40"/>
          <w:sz w:val="20"/>
        </w:rPr>
        <w:t>Leader</w:t>
      </w:r>
      <w:proofErr w:type="spellEnd"/>
      <w:r>
        <w:rPr>
          <w:rFonts w:ascii="Arial" w:hAnsi="Arial"/>
          <w:color w:val="373737" w:themeColor="background1" w:themeShade="40"/>
          <w:sz w:val="20"/>
        </w:rPr>
        <w:t>+), η μέθοδος επ</w:t>
      </w:r>
      <w:r>
        <w:rPr>
          <w:rFonts w:ascii="Arial" w:hAnsi="Arial"/>
          <w:color w:val="373737" w:themeColor="background1" w:themeShade="40"/>
          <w:sz w:val="20"/>
        </w:rPr>
        <w:t>ε</w:t>
      </w:r>
      <w:r>
        <w:rPr>
          <w:rFonts w:ascii="Arial" w:hAnsi="Arial"/>
          <w:color w:val="373737" w:themeColor="background1" w:themeShade="40"/>
          <w:sz w:val="20"/>
        </w:rPr>
        <w:t xml:space="preserve">κτάθηκε για να καλύψει όλους τους τύπους </w:t>
      </w:r>
      <w:r>
        <w:rPr>
          <w:rFonts w:ascii="Arial" w:hAnsi="Arial"/>
          <w:color w:val="373737" w:themeColor="background1" w:themeShade="40"/>
          <w:sz w:val="20"/>
        </w:rPr>
        <w:t>α</w:t>
      </w:r>
      <w:r>
        <w:rPr>
          <w:rFonts w:ascii="Arial" w:hAnsi="Arial"/>
          <w:color w:val="373737" w:themeColor="background1" w:themeShade="40"/>
          <w:sz w:val="20"/>
        </w:rPr>
        <w:t>γροτικών περιοχών. Την περίοδο 2007-2013, η</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προσέγγιση ενσωματώ</w:t>
      </w:r>
      <w:r w:rsidR="001C2DCE">
        <w:rPr>
          <w:rFonts w:ascii="Arial" w:hAnsi="Arial"/>
          <w:color w:val="373737" w:themeColor="background1" w:themeShade="40"/>
          <w:sz w:val="20"/>
        </w:rPr>
        <w:softHyphen/>
      </w:r>
      <w:r>
        <w:rPr>
          <w:rFonts w:ascii="Arial" w:hAnsi="Arial"/>
          <w:color w:val="373737" w:themeColor="background1" w:themeShade="40"/>
          <w:sz w:val="20"/>
        </w:rPr>
        <w:t xml:space="preserve">θηκε ως αναπόσπαστο μέρος των </w:t>
      </w:r>
      <w:proofErr w:type="spellStart"/>
      <w:r>
        <w:rPr>
          <w:rFonts w:ascii="Arial" w:hAnsi="Arial"/>
          <w:color w:val="373737" w:themeColor="background1" w:themeShade="40"/>
          <w:sz w:val="20"/>
        </w:rPr>
        <w:t>ενωσιακών</w:t>
      </w:r>
      <w:proofErr w:type="spellEnd"/>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 xml:space="preserve">προγραμμάτων αγροτικής ανάπτυξης, καλύπτοντας 2 200 αγροτικά εδάφη στα 27 κράτη μέλη. Το 2007, το </w:t>
      </w:r>
      <w:proofErr w:type="spellStart"/>
      <w:r>
        <w:rPr>
          <w:rFonts w:ascii="Arial" w:hAnsi="Arial"/>
          <w:color w:val="373737" w:themeColor="background1" w:themeShade="40"/>
          <w:sz w:val="20"/>
        </w:rPr>
        <w:t>Leader</w:t>
      </w:r>
      <w:proofErr w:type="spellEnd"/>
      <w:r>
        <w:rPr>
          <w:rFonts w:ascii="Arial" w:hAnsi="Arial"/>
          <w:color w:val="373737" w:themeColor="background1" w:themeShade="40"/>
          <w:sz w:val="20"/>
        </w:rPr>
        <w:t xml:space="preserve"> επεκτ</w:t>
      </w:r>
      <w:r>
        <w:rPr>
          <w:rFonts w:ascii="Arial" w:hAnsi="Arial"/>
          <w:color w:val="373737" w:themeColor="background1" w:themeShade="40"/>
          <w:sz w:val="20"/>
        </w:rPr>
        <w:t>ά</w:t>
      </w:r>
      <w:r>
        <w:rPr>
          <w:rFonts w:ascii="Arial" w:hAnsi="Arial"/>
          <w:color w:val="373737" w:themeColor="background1" w:themeShade="40"/>
          <w:sz w:val="20"/>
        </w:rPr>
        <w:t xml:space="preserve">θηκε στον τομέα της αλιείας. Την περίοδο 2014-2020, το </w:t>
      </w:r>
      <w:proofErr w:type="spellStart"/>
      <w:r>
        <w:rPr>
          <w:rFonts w:ascii="Arial" w:hAnsi="Arial"/>
          <w:color w:val="373737" w:themeColor="background1" w:themeShade="40"/>
          <w:sz w:val="20"/>
        </w:rPr>
        <w:t>Leader</w:t>
      </w:r>
      <w:proofErr w:type="spellEnd"/>
      <w:r>
        <w:rPr>
          <w:rFonts w:ascii="Arial" w:hAnsi="Arial"/>
          <w:color w:val="373737" w:themeColor="background1" w:themeShade="40"/>
          <w:sz w:val="20"/>
        </w:rPr>
        <w:t xml:space="preserve"> συνεχίζεται στο πλαίσιο της αγροτικής ανάπτυξης. Είναι</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επίσης διαθέσιμο στο πλαίσιο της πολιτικής συνοχής ως κοινό μέσο καλούμενο τοπική ανάπτυξη με πρωτ</w:t>
      </w:r>
      <w:r>
        <w:rPr>
          <w:rFonts w:ascii="Arial" w:hAnsi="Arial"/>
          <w:color w:val="373737" w:themeColor="background1" w:themeShade="40"/>
          <w:sz w:val="20"/>
        </w:rPr>
        <w:t>ο</w:t>
      </w:r>
      <w:r>
        <w:rPr>
          <w:rFonts w:ascii="Arial" w:hAnsi="Arial"/>
          <w:color w:val="373737" w:themeColor="background1" w:themeShade="40"/>
          <w:sz w:val="20"/>
        </w:rPr>
        <w:t xml:space="preserve">βουλία τοπικών κοινοτήτων. </w:t>
      </w:r>
    </w:p>
    <w:p w:rsidR="00E20791" w:rsidRPr="000458AF" w:rsidRDefault="00E20791" w:rsidP="00E20791">
      <w:pPr>
        <w:pStyle w:val="Default"/>
        <w:spacing w:after="120" w:line="280" w:lineRule="atLeast"/>
        <w:jc w:val="both"/>
        <w:rPr>
          <w:rFonts w:ascii="Arial" w:eastAsia="Arial" w:hAnsi="Arial" w:cs="Arial"/>
          <w:b/>
          <w:color w:val="57825E"/>
          <w:sz w:val="20"/>
          <w:szCs w:val="20"/>
        </w:rPr>
      </w:pPr>
      <w:r>
        <w:rPr>
          <w:rFonts w:ascii="Arial" w:hAnsi="Arial"/>
          <w:b/>
          <w:color w:val="57825E"/>
          <w:sz w:val="20"/>
        </w:rPr>
        <w:lastRenderedPageBreak/>
        <w:t xml:space="preserve">Μέθοδος LEADER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Η μέθοδος LEADER συνίσταται στη συνδυασμ</w:t>
      </w:r>
      <w:r>
        <w:rPr>
          <w:rFonts w:ascii="Arial" w:hAnsi="Arial"/>
          <w:color w:val="373737" w:themeColor="background1" w:themeShade="40"/>
          <w:sz w:val="20"/>
        </w:rPr>
        <w:t>έ</w:t>
      </w:r>
      <w:r>
        <w:rPr>
          <w:rFonts w:ascii="Arial" w:hAnsi="Arial"/>
          <w:color w:val="373737" w:themeColor="background1" w:themeShade="40"/>
          <w:sz w:val="20"/>
        </w:rPr>
        <w:t>νη εφαρμογή των αρχών LEADER:</w:t>
      </w:r>
    </w:p>
    <w:p w:rsidR="00E20791" w:rsidRPr="000458AF" w:rsidRDefault="00E20791" w:rsidP="002E02E3">
      <w:pPr>
        <w:pStyle w:val="aa"/>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Προσέγγιση από τη βάση προς την κ</w:t>
      </w:r>
      <w:r>
        <w:rPr>
          <w:rFonts w:ascii="Arial" w:hAnsi="Arial"/>
          <w:color w:val="373737" w:themeColor="background1" w:themeShade="40"/>
          <w:sz w:val="20"/>
        </w:rPr>
        <w:t>ο</w:t>
      </w:r>
      <w:r>
        <w:rPr>
          <w:rFonts w:ascii="Arial" w:hAnsi="Arial"/>
          <w:color w:val="373737" w:themeColor="background1" w:themeShade="40"/>
          <w:sz w:val="20"/>
        </w:rPr>
        <w:t>ρυφή·</w:t>
      </w:r>
    </w:p>
    <w:p w:rsidR="00E20791" w:rsidRPr="000458AF" w:rsidRDefault="00E20791" w:rsidP="002E02E3">
      <w:pPr>
        <w:pStyle w:val="aa"/>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Προσέγγιση ανά περιοχή·</w:t>
      </w:r>
    </w:p>
    <w:p w:rsidR="00E20791" w:rsidRPr="000458AF" w:rsidRDefault="00E20791" w:rsidP="002E02E3">
      <w:pPr>
        <w:pStyle w:val="aa"/>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Τοπική εταιρική σχέση·</w:t>
      </w:r>
    </w:p>
    <w:p w:rsidR="00E20791" w:rsidRPr="000458AF" w:rsidRDefault="00E20791" w:rsidP="002E02E3">
      <w:pPr>
        <w:pStyle w:val="aa"/>
        <w:numPr>
          <w:ilvl w:val="0"/>
          <w:numId w:val="37"/>
        </w:numPr>
        <w:spacing w:after="0"/>
        <w:ind w:left="714" w:hanging="357"/>
        <w:jc w:val="both"/>
        <w:rPr>
          <w:rFonts w:ascii="Arial" w:hAnsi="Arial" w:cs="Arial"/>
          <w:color w:val="373737" w:themeColor="background1" w:themeShade="40"/>
          <w:sz w:val="20"/>
          <w:szCs w:val="20"/>
        </w:rPr>
      </w:pPr>
      <w:proofErr w:type="spellStart"/>
      <w:r>
        <w:rPr>
          <w:rFonts w:ascii="Arial" w:hAnsi="Arial"/>
          <w:color w:val="373737" w:themeColor="background1" w:themeShade="40"/>
          <w:sz w:val="20"/>
        </w:rPr>
        <w:t>Πολυτομεακή</w:t>
      </w:r>
      <w:proofErr w:type="spellEnd"/>
      <w:r>
        <w:rPr>
          <w:rFonts w:ascii="Arial" w:hAnsi="Arial"/>
          <w:color w:val="373737" w:themeColor="background1" w:themeShade="40"/>
          <w:sz w:val="20"/>
        </w:rPr>
        <w:t xml:space="preserve"> ολοκλήρωση·</w:t>
      </w:r>
    </w:p>
    <w:p w:rsidR="00E20791" w:rsidRPr="000458AF" w:rsidRDefault="00E20791" w:rsidP="002E02E3">
      <w:pPr>
        <w:pStyle w:val="aa"/>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Δικτύωση·</w:t>
      </w:r>
    </w:p>
    <w:p w:rsidR="00E20791" w:rsidRPr="000458AF" w:rsidRDefault="00E20791" w:rsidP="002E02E3">
      <w:pPr>
        <w:pStyle w:val="aa"/>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Καινοτομία·</w:t>
      </w:r>
    </w:p>
    <w:p w:rsidR="00E20791" w:rsidRPr="000458AF" w:rsidRDefault="00E20791" w:rsidP="002E02E3">
      <w:pPr>
        <w:pStyle w:val="aa"/>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Διατοπική και διεθνής συνεργασία.</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Παρακολούθηση</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Η εξονυχιστική και τακτική εξέταση των πόρων, των εκροών και των αποτελεσμάτων των δημ</w:t>
      </w:r>
      <w:r>
        <w:rPr>
          <w:rFonts w:ascii="Arial" w:hAnsi="Arial"/>
          <w:color w:val="373737" w:themeColor="background1" w:themeShade="40"/>
          <w:sz w:val="20"/>
        </w:rPr>
        <w:t>ό</w:t>
      </w:r>
      <w:r>
        <w:rPr>
          <w:rFonts w:ascii="Arial" w:hAnsi="Arial"/>
          <w:color w:val="373737" w:themeColor="background1" w:themeShade="40"/>
          <w:sz w:val="20"/>
        </w:rPr>
        <w:t>σιων</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παρεμβάσεων. Η παρακολούθηση βα</w:t>
      </w:r>
      <w:r w:rsidR="001C2DCE">
        <w:rPr>
          <w:rFonts w:ascii="Arial" w:hAnsi="Arial"/>
          <w:color w:val="373737" w:themeColor="background1" w:themeShade="40"/>
          <w:sz w:val="20"/>
        </w:rPr>
        <w:softHyphen/>
      </w:r>
      <w:r>
        <w:rPr>
          <w:rFonts w:ascii="Arial" w:hAnsi="Arial"/>
          <w:color w:val="373737" w:themeColor="background1" w:themeShade="40"/>
          <w:sz w:val="20"/>
        </w:rPr>
        <w:t>σί</w:t>
      </w:r>
      <w:r w:rsidR="001C2DCE">
        <w:rPr>
          <w:rFonts w:ascii="Arial" w:hAnsi="Arial"/>
          <w:color w:val="373737" w:themeColor="background1" w:themeShade="40"/>
          <w:sz w:val="20"/>
        </w:rPr>
        <w:softHyphen/>
      </w:r>
      <w:r>
        <w:rPr>
          <w:rFonts w:ascii="Arial" w:hAnsi="Arial"/>
          <w:color w:val="373737" w:themeColor="background1" w:themeShade="40"/>
          <w:sz w:val="20"/>
        </w:rPr>
        <w:t>ζεται</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σε</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ένα σύστημα συνεκτικών πληροφοριών,</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συμπεριλαμβανομένων</w:t>
      </w:r>
      <w:r w:rsidR="0008488A" w:rsidRPr="0008488A">
        <w:rPr>
          <w:rFonts w:ascii="Arial" w:hAnsi="Arial"/>
          <w:color w:val="373737" w:themeColor="background1" w:themeShade="40"/>
          <w:sz w:val="20"/>
        </w:rPr>
        <w:t xml:space="preserve"> </w:t>
      </w:r>
      <w:r>
        <w:rPr>
          <w:rFonts w:ascii="Arial" w:hAnsi="Arial"/>
          <w:color w:val="373737" w:themeColor="background1" w:themeShade="40"/>
          <w:sz w:val="20"/>
        </w:rPr>
        <w:t>εκθέσεων, επανεξετ</w:t>
      </w:r>
      <w:r>
        <w:rPr>
          <w:rFonts w:ascii="Arial" w:hAnsi="Arial"/>
          <w:color w:val="373737" w:themeColor="background1" w:themeShade="40"/>
          <w:sz w:val="20"/>
        </w:rPr>
        <w:t>ά</w:t>
      </w:r>
      <w:r>
        <w:rPr>
          <w:rFonts w:ascii="Arial" w:hAnsi="Arial"/>
          <w:color w:val="373737" w:themeColor="background1" w:themeShade="40"/>
          <w:sz w:val="20"/>
        </w:rPr>
        <w:t>σεων, ισολογισμών, δεικτών κ.λπ. Οι πληροφ</w:t>
      </w:r>
      <w:r>
        <w:rPr>
          <w:rFonts w:ascii="Arial" w:hAnsi="Arial"/>
          <w:color w:val="373737" w:themeColor="background1" w:themeShade="40"/>
          <w:sz w:val="20"/>
        </w:rPr>
        <w:t>ο</w:t>
      </w:r>
      <w:r>
        <w:rPr>
          <w:rFonts w:ascii="Arial" w:hAnsi="Arial"/>
          <w:color w:val="373737" w:themeColor="background1" w:themeShade="40"/>
          <w:sz w:val="20"/>
        </w:rPr>
        <w:t>ρίες</w:t>
      </w:r>
      <w:r w:rsidR="001C2DCE" w:rsidRPr="001C2DCE">
        <w:rPr>
          <w:rFonts w:ascii="Arial" w:hAnsi="Arial"/>
          <w:color w:val="373737" w:themeColor="background1" w:themeShade="40"/>
          <w:sz w:val="20"/>
        </w:rPr>
        <w:t xml:space="preserve"> </w:t>
      </w:r>
      <w:r w:rsidR="0008488A">
        <w:rPr>
          <w:rFonts w:ascii="Arial" w:hAnsi="Arial"/>
          <w:color w:val="373737" w:themeColor="background1" w:themeShade="40"/>
          <w:sz w:val="20"/>
        </w:rPr>
        <w:t>του</w:t>
      </w:r>
      <w:r w:rsidR="0008488A" w:rsidRPr="0008488A">
        <w:rPr>
          <w:rFonts w:ascii="Arial" w:hAnsi="Arial"/>
          <w:color w:val="373737" w:themeColor="background1" w:themeShade="40"/>
          <w:sz w:val="20"/>
        </w:rPr>
        <w:t xml:space="preserve"> </w:t>
      </w:r>
      <w:r>
        <w:rPr>
          <w:rFonts w:ascii="Arial" w:hAnsi="Arial"/>
          <w:color w:val="373737" w:themeColor="background1" w:themeShade="40"/>
          <w:sz w:val="20"/>
        </w:rPr>
        <w:t>συστήματος παρακολούθησης α</w:t>
      </w:r>
      <w:r w:rsidR="001C2DCE">
        <w:rPr>
          <w:rFonts w:ascii="Arial" w:hAnsi="Arial"/>
          <w:color w:val="373737" w:themeColor="background1" w:themeShade="40"/>
          <w:sz w:val="20"/>
        </w:rPr>
        <w:softHyphen/>
      </w:r>
      <w:r>
        <w:rPr>
          <w:rFonts w:ascii="Arial" w:hAnsi="Arial"/>
          <w:color w:val="373737" w:themeColor="background1" w:themeShade="40"/>
          <w:sz w:val="20"/>
        </w:rPr>
        <w:t>πο</w:t>
      </w:r>
      <w:r w:rsidR="001C2DCE">
        <w:rPr>
          <w:rFonts w:ascii="Arial" w:hAnsi="Arial"/>
          <w:color w:val="373737" w:themeColor="background1" w:themeShade="40"/>
          <w:sz w:val="20"/>
        </w:rPr>
        <w:softHyphen/>
      </w:r>
      <w:r>
        <w:rPr>
          <w:rFonts w:ascii="Arial" w:hAnsi="Arial"/>
          <w:color w:val="373737" w:themeColor="background1" w:themeShade="40"/>
          <w:sz w:val="20"/>
        </w:rPr>
        <w:t>κτώνται</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πρωτίστως από δικαιούχους και χρη</w:t>
      </w:r>
      <w:r w:rsidR="001C2DCE">
        <w:rPr>
          <w:rFonts w:ascii="Arial" w:hAnsi="Arial"/>
          <w:color w:val="373737" w:themeColor="background1" w:themeShade="40"/>
          <w:sz w:val="20"/>
        </w:rPr>
        <w:softHyphen/>
      </w:r>
      <w:r>
        <w:rPr>
          <w:rFonts w:ascii="Arial" w:hAnsi="Arial"/>
          <w:color w:val="373737" w:themeColor="background1" w:themeShade="40"/>
          <w:sz w:val="20"/>
        </w:rPr>
        <w:t>σιμοποιούνται ουσιαστικά για την καθοδήγηση των δημόσιων παρεμβάσεων.</w:t>
      </w:r>
      <w:r w:rsidR="0008488A" w:rsidRPr="0008488A">
        <w:rPr>
          <w:rFonts w:ascii="Arial" w:hAnsi="Arial"/>
          <w:color w:val="373737" w:themeColor="background1" w:themeShade="40"/>
          <w:sz w:val="20"/>
        </w:rPr>
        <w:t xml:space="preserve"> </w:t>
      </w:r>
      <w:r>
        <w:rPr>
          <w:rFonts w:ascii="Arial" w:hAnsi="Arial"/>
          <w:color w:val="373737" w:themeColor="background1" w:themeShade="40"/>
          <w:sz w:val="20"/>
        </w:rPr>
        <w:t>Όταν η παρακο</w:t>
      </w:r>
      <w:r w:rsidR="001C2DCE">
        <w:rPr>
          <w:rFonts w:ascii="Arial" w:hAnsi="Arial"/>
          <w:color w:val="373737" w:themeColor="background1" w:themeShade="40"/>
          <w:sz w:val="20"/>
        </w:rPr>
        <w:softHyphen/>
      </w:r>
      <w:r>
        <w:rPr>
          <w:rFonts w:ascii="Arial" w:hAnsi="Arial"/>
          <w:color w:val="373737" w:themeColor="background1" w:themeShade="40"/>
          <w:sz w:val="20"/>
        </w:rPr>
        <w:t xml:space="preserve">λούθηση περιλαμβάνει τη λήψη απόφασης, αυτή η απόφαση αφορά την επίτευξη επιχειρησιακών στόχων. Η παρακολούθηση αποσκοπεί επίσης στη διατύπωση παρατηρήσεων και στην άμεση μάθηση. Υπεύθυνοι για την παρακολούθηση είναι εν γένει οι φορείς που είναι επιφορτισμένοι με την υλοποίηση μιας παρέμβασης. </w:t>
      </w:r>
    </w:p>
    <w:p w:rsidR="00E20791" w:rsidRPr="000458AF" w:rsidRDefault="00E20791" w:rsidP="00E20791">
      <w:pPr>
        <w:rPr>
          <w:rFonts w:ascii="Arial" w:hAnsi="Arial" w:cs="Arial"/>
          <w:color w:val="373737" w:themeColor="background1" w:themeShade="40"/>
          <w:sz w:val="20"/>
          <w:szCs w:val="20"/>
        </w:rPr>
      </w:pPr>
      <w:r>
        <w:rPr>
          <w:rFonts w:ascii="Arial" w:hAnsi="Arial"/>
          <w:b/>
          <w:color w:val="57825E"/>
          <w:sz w:val="20"/>
        </w:rPr>
        <w:t xml:space="preserve">Καθαρό αποτέλεσμα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Το αποτέλεσμα που αποδίδεται αποκλειστικά και μόνο στη δημόσια παρέμβαση, σε αντίθεση με εμφανείς αλλαγές ή ακαθάριστα αποτελέσματα. Για την αξιολόγηση των καθαρών αποτελεσμ</w:t>
      </w:r>
      <w:r>
        <w:rPr>
          <w:rFonts w:ascii="Arial" w:hAnsi="Arial"/>
          <w:color w:val="373737" w:themeColor="background1" w:themeShade="40"/>
          <w:sz w:val="20"/>
        </w:rPr>
        <w:t>ά</w:t>
      </w:r>
      <w:r>
        <w:rPr>
          <w:rFonts w:ascii="Arial" w:hAnsi="Arial"/>
          <w:color w:val="373737" w:themeColor="background1" w:themeShade="40"/>
          <w:sz w:val="20"/>
        </w:rPr>
        <w:t>των, βάσει των ακαθάριστων αποτελεσμάτων, είναι απαραίτητη η αφαίρεση των αλλαγών που θα είχαν προκύψει απουσία της δημόσιας π</w:t>
      </w:r>
      <w:r>
        <w:rPr>
          <w:rFonts w:ascii="Arial" w:hAnsi="Arial"/>
          <w:color w:val="373737" w:themeColor="background1" w:themeShade="40"/>
          <w:sz w:val="20"/>
        </w:rPr>
        <w:t>α</w:t>
      </w:r>
      <w:r>
        <w:rPr>
          <w:rFonts w:ascii="Arial" w:hAnsi="Arial"/>
          <w:color w:val="373737" w:themeColor="background1" w:themeShade="40"/>
          <w:sz w:val="20"/>
        </w:rPr>
        <w:t>ρέμβασης και οι οποίες, συνεπώς, δεν αποδίδ</w:t>
      </w:r>
      <w:r>
        <w:rPr>
          <w:rFonts w:ascii="Arial" w:hAnsi="Arial"/>
          <w:color w:val="373737" w:themeColor="background1" w:themeShade="40"/>
          <w:sz w:val="20"/>
        </w:rPr>
        <w:t>ο</w:t>
      </w:r>
      <w:r>
        <w:rPr>
          <w:rFonts w:ascii="Arial" w:hAnsi="Arial"/>
          <w:color w:val="373737" w:themeColor="background1" w:themeShade="40"/>
          <w:sz w:val="20"/>
        </w:rPr>
        <w:t>νται σε αυτήν, δεδομένου ότι παράγονται από παράγοντες σύγχυσης (</w:t>
      </w:r>
      <w:proofErr w:type="spellStart"/>
      <w:r>
        <w:rPr>
          <w:rFonts w:ascii="Arial" w:hAnsi="Arial"/>
          <w:color w:val="373737" w:themeColor="background1" w:themeShade="40"/>
          <w:sz w:val="20"/>
        </w:rPr>
        <w:t>αντιπαραδειγματική</w:t>
      </w:r>
      <w:proofErr w:type="spellEnd"/>
      <w:r>
        <w:rPr>
          <w:rFonts w:ascii="Arial" w:hAnsi="Arial"/>
          <w:color w:val="373737" w:themeColor="background1" w:themeShade="40"/>
          <w:sz w:val="20"/>
        </w:rPr>
        <w:t xml:space="preserve"> κ</w:t>
      </w:r>
      <w:r>
        <w:rPr>
          <w:rFonts w:ascii="Arial" w:hAnsi="Arial"/>
          <w:color w:val="373737" w:themeColor="background1" w:themeShade="40"/>
          <w:sz w:val="20"/>
        </w:rPr>
        <w:t>α</w:t>
      </w:r>
      <w:r>
        <w:rPr>
          <w:rFonts w:ascii="Arial" w:hAnsi="Arial"/>
          <w:color w:val="373737" w:themeColor="background1" w:themeShade="40"/>
          <w:sz w:val="20"/>
        </w:rPr>
        <w:t>τάσταση). Για παράδειγμα, ο αριθμός των εργ</w:t>
      </w:r>
      <w:r>
        <w:rPr>
          <w:rFonts w:ascii="Arial" w:hAnsi="Arial"/>
          <w:color w:val="373737" w:themeColor="background1" w:themeShade="40"/>
          <w:sz w:val="20"/>
        </w:rPr>
        <w:t>α</w:t>
      </w:r>
      <w:r>
        <w:rPr>
          <w:rFonts w:ascii="Arial" w:hAnsi="Arial"/>
          <w:color w:val="373737" w:themeColor="background1" w:themeShade="40"/>
          <w:sz w:val="20"/>
        </w:rPr>
        <w:t>ζομένων σε επιχειρήσεις που λαμβάνουν εν</w:t>
      </w:r>
      <w:r>
        <w:rPr>
          <w:rFonts w:ascii="Arial" w:hAnsi="Arial"/>
          <w:color w:val="373737" w:themeColor="background1" w:themeShade="40"/>
          <w:sz w:val="20"/>
        </w:rPr>
        <w:t>ί</w:t>
      </w:r>
      <w:r>
        <w:rPr>
          <w:rFonts w:ascii="Arial" w:hAnsi="Arial"/>
          <w:color w:val="373737" w:themeColor="background1" w:themeShade="40"/>
          <w:sz w:val="20"/>
        </w:rPr>
        <w:t>σχυση φαίνεται να είναι σταθερός (μηδενική αλλαγή ή ακαθάριστο αποτέλεσμα). Ωστόσο, εκτιμάται ότι, χωρίς τη στήριξη, θα υπήρχαν 400 απολύσεις (</w:t>
      </w:r>
      <w:proofErr w:type="spellStart"/>
      <w:r>
        <w:rPr>
          <w:rFonts w:ascii="Arial" w:hAnsi="Arial"/>
          <w:color w:val="373737" w:themeColor="background1" w:themeShade="40"/>
          <w:sz w:val="20"/>
        </w:rPr>
        <w:t>αντιπαραδειγματική</w:t>
      </w:r>
      <w:proofErr w:type="spellEnd"/>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κατάσταση). Συ</w:t>
      </w:r>
      <w:r w:rsidR="001C2DCE">
        <w:rPr>
          <w:rFonts w:ascii="Arial" w:hAnsi="Arial"/>
          <w:color w:val="373737" w:themeColor="background1" w:themeShade="40"/>
          <w:sz w:val="20"/>
        </w:rPr>
        <w:softHyphen/>
      </w:r>
      <w:r>
        <w:rPr>
          <w:rFonts w:ascii="Arial" w:hAnsi="Arial"/>
          <w:color w:val="373737" w:themeColor="background1" w:themeShade="40"/>
          <w:sz w:val="20"/>
        </w:rPr>
        <w:lastRenderedPageBreak/>
        <w:t>νε</w:t>
      </w:r>
      <w:r w:rsidR="001C2DCE">
        <w:rPr>
          <w:rFonts w:ascii="Arial" w:hAnsi="Arial"/>
          <w:color w:val="373737" w:themeColor="background1" w:themeShade="40"/>
          <w:sz w:val="20"/>
        </w:rPr>
        <w:softHyphen/>
      </w:r>
      <w:r>
        <w:rPr>
          <w:rFonts w:ascii="Arial" w:hAnsi="Arial"/>
          <w:color w:val="373737" w:themeColor="background1" w:themeShade="40"/>
          <w:sz w:val="20"/>
        </w:rPr>
        <w:t>πώς, διατηρήθηκαν 400 θέσεις εργασίας (κα</w:t>
      </w:r>
      <w:r w:rsidR="001C2DCE">
        <w:rPr>
          <w:rFonts w:ascii="Arial" w:hAnsi="Arial"/>
          <w:color w:val="373737" w:themeColor="background1" w:themeShade="40"/>
          <w:sz w:val="20"/>
        </w:rPr>
        <w:softHyphen/>
      </w:r>
      <w:r>
        <w:rPr>
          <w:rFonts w:ascii="Arial" w:hAnsi="Arial"/>
          <w:color w:val="373737" w:themeColor="background1" w:themeShade="40"/>
          <w:sz w:val="20"/>
        </w:rPr>
        <w:t xml:space="preserve">θαρό αποτέλεσμα).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Στόχος </w:t>
      </w:r>
    </w:p>
    <w:p w:rsidR="00E20791" w:rsidRPr="000458AF" w:rsidRDefault="00E20791" w:rsidP="00E20791">
      <w:pPr>
        <w:jc w:val="both"/>
        <w:rPr>
          <w:rFonts w:ascii="Arial" w:eastAsia="Arial" w:hAnsi="Arial" w:cs="Arial"/>
          <w:b/>
          <w:color w:val="373737" w:themeColor="background1" w:themeShade="40"/>
          <w:sz w:val="20"/>
          <w:szCs w:val="20"/>
        </w:rPr>
      </w:pPr>
      <w:r>
        <w:rPr>
          <w:rFonts w:ascii="Arial" w:hAnsi="Arial"/>
          <w:color w:val="373737" w:themeColor="background1" w:themeShade="40"/>
          <w:sz w:val="20"/>
        </w:rPr>
        <w:t>Σαφής, ρητή και αρχική δήλωση σχετικά με τα αποτελέσματα που πρέπει να επιτύχει μια δ</w:t>
      </w:r>
      <w:r>
        <w:rPr>
          <w:rFonts w:ascii="Arial" w:hAnsi="Arial"/>
          <w:color w:val="373737" w:themeColor="background1" w:themeShade="40"/>
          <w:sz w:val="20"/>
        </w:rPr>
        <w:t>η</w:t>
      </w:r>
      <w:r>
        <w:rPr>
          <w:rFonts w:ascii="Arial" w:hAnsi="Arial"/>
          <w:color w:val="373737" w:themeColor="background1" w:themeShade="40"/>
          <w:sz w:val="20"/>
        </w:rPr>
        <w:t>μόσια παρέμβαση. Ένας ποσοτικός στόχος ορ</w:t>
      </w:r>
      <w:r>
        <w:rPr>
          <w:rFonts w:ascii="Arial" w:hAnsi="Arial"/>
          <w:color w:val="373737" w:themeColor="background1" w:themeShade="40"/>
          <w:sz w:val="20"/>
        </w:rPr>
        <w:t>ί</w:t>
      </w:r>
      <w:r>
        <w:rPr>
          <w:rFonts w:ascii="Arial" w:hAnsi="Arial"/>
          <w:color w:val="373737" w:themeColor="background1" w:themeShade="40"/>
          <w:sz w:val="20"/>
        </w:rPr>
        <w:t>ζεται υπό τη μορφή δεικτών και ένας ποιοτικός στόχος υπό τη μορφή περιγραφικών δεικτών. Οι ειδικοί στόχοι αφορούν τα αποτελέσματα και τις επιπτώσεις μιας παρέμβασης σε άμεσους δικα</w:t>
      </w:r>
      <w:r>
        <w:rPr>
          <w:rFonts w:ascii="Arial" w:hAnsi="Arial"/>
          <w:color w:val="373737" w:themeColor="background1" w:themeShade="40"/>
          <w:sz w:val="20"/>
        </w:rPr>
        <w:t>ι</w:t>
      </w:r>
      <w:r>
        <w:rPr>
          <w:rFonts w:ascii="Arial" w:hAnsi="Arial"/>
          <w:color w:val="373737" w:themeColor="background1" w:themeShade="40"/>
          <w:sz w:val="20"/>
        </w:rPr>
        <w:t>ούχους. Ένας γενικός στόχος αντιστοιχεί στον στόχο της παρέμβασης. Ο στόχος μιας παρέ</w:t>
      </w:r>
      <w:r>
        <w:rPr>
          <w:rFonts w:ascii="Arial" w:hAnsi="Arial"/>
          <w:color w:val="373737" w:themeColor="background1" w:themeShade="40"/>
          <w:sz w:val="20"/>
        </w:rPr>
        <w:t>μ</w:t>
      </w:r>
      <w:r>
        <w:rPr>
          <w:rFonts w:ascii="Arial" w:hAnsi="Arial"/>
          <w:color w:val="373737" w:themeColor="background1" w:themeShade="40"/>
          <w:sz w:val="20"/>
        </w:rPr>
        <w:t>βασης είναι η παραγωγή μιας επίπτωσης ε</w:t>
      </w:r>
      <w:r>
        <w:rPr>
          <w:rFonts w:ascii="Arial" w:hAnsi="Arial"/>
          <w:color w:val="373737" w:themeColor="background1" w:themeShade="40"/>
          <w:sz w:val="20"/>
        </w:rPr>
        <w:t>κ</w:t>
      </w:r>
      <w:r>
        <w:rPr>
          <w:rFonts w:ascii="Arial" w:hAnsi="Arial"/>
          <w:color w:val="373737" w:themeColor="background1" w:themeShade="40"/>
          <w:sz w:val="20"/>
        </w:rPr>
        <w:t>φρασμένης σε γενικούς όρους, π.χ. μείωση των περιφερειακών ανισοτήτων σε επίπεδα ανάπτ</w:t>
      </w:r>
      <w:r>
        <w:rPr>
          <w:rFonts w:ascii="Arial" w:hAnsi="Arial"/>
          <w:color w:val="373737" w:themeColor="background1" w:themeShade="40"/>
          <w:sz w:val="20"/>
        </w:rPr>
        <w:t>υ</w:t>
      </w:r>
      <w:r>
        <w:rPr>
          <w:rFonts w:ascii="Arial" w:hAnsi="Arial"/>
          <w:color w:val="373737" w:themeColor="background1" w:themeShade="40"/>
          <w:sz w:val="20"/>
        </w:rPr>
        <w:t>ξης. Οι στόχοι μπορούν επίσης να είναι ενδιάμ</w:t>
      </w:r>
      <w:r>
        <w:rPr>
          <w:rFonts w:ascii="Arial" w:hAnsi="Arial"/>
          <w:color w:val="373737" w:themeColor="background1" w:themeShade="40"/>
          <w:sz w:val="20"/>
        </w:rPr>
        <w:t>ε</w:t>
      </w:r>
      <w:r>
        <w:rPr>
          <w:rFonts w:ascii="Arial" w:hAnsi="Arial"/>
          <w:color w:val="373737" w:themeColor="background1" w:themeShade="40"/>
          <w:sz w:val="20"/>
        </w:rPr>
        <w:t>σοι. Οι στόχοι που προσδιορίζουν τις εκροές που πρέπει να παραχθούν ονομάζονται επιχε</w:t>
      </w:r>
      <w:r>
        <w:rPr>
          <w:rFonts w:ascii="Arial" w:hAnsi="Arial"/>
          <w:color w:val="373737" w:themeColor="background1" w:themeShade="40"/>
          <w:sz w:val="20"/>
        </w:rPr>
        <w:t>ι</w:t>
      </w:r>
      <w:r>
        <w:rPr>
          <w:rFonts w:ascii="Arial" w:hAnsi="Arial"/>
          <w:color w:val="373737" w:themeColor="background1" w:themeShade="40"/>
          <w:sz w:val="20"/>
        </w:rPr>
        <w:t>ρησιακοί στόχοι. Εάν οι στόχοι μιας δημόσιας παρέμβασης δεν έχουν καθοριστεί εκ των πρ</w:t>
      </w:r>
      <w:r>
        <w:rPr>
          <w:rFonts w:ascii="Arial" w:hAnsi="Arial"/>
          <w:color w:val="373737" w:themeColor="background1" w:themeShade="40"/>
          <w:sz w:val="20"/>
        </w:rPr>
        <w:t>ο</w:t>
      </w:r>
      <w:r>
        <w:rPr>
          <w:rFonts w:ascii="Arial" w:hAnsi="Arial"/>
          <w:color w:val="373737" w:themeColor="background1" w:themeShade="40"/>
          <w:sz w:val="20"/>
        </w:rPr>
        <w:t>τέρων με σαφήνεια, στο πλαίσιο της αξιολόγ</w:t>
      </w:r>
      <w:r>
        <w:rPr>
          <w:rFonts w:ascii="Arial" w:hAnsi="Arial"/>
          <w:color w:val="373737" w:themeColor="background1" w:themeShade="40"/>
          <w:sz w:val="20"/>
        </w:rPr>
        <w:t>η</w:t>
      </w:r>
      <w:r>
        <w:rPr>
          <w:rFonts w:ascii="Arial" w:hAnsi="Arial"/>
          <w:color w:val="373737" w:themeColor="background1" w:themeShade="40"/>
          <w:sz w:val="20"/>
        </w:rPr>
        <w:t>σης μπορούν να καταβληθούν προσπάθειες για την αποσαφήνισή τους σε μεταγενέστερο στάδιο. Σε αυτή την περίπτωση, είναι προτιμότερο να γίνεται αναφορά σε έμμεσους στόχους. Οι στόχοι θα πρέπει να εκφράζονται σε όρους SMART [συγκεκριμένοι (</w:t>
      </w:r>
      <w:proofErr w:type="spellStart"/>
      <w:r>
        <w:rPr>
          <w:rFonts w:ascii="Arial" w:hAnsi="Arial"/>
          <w:color w:val="373737" w:themeColor="background1" w:themeShade="40"/>
          <w:sz w:val="20"/>
        </w:rPr>
        <w:t>Specific</w:t>
      </w:r>
      <w:proofErr w:type="spellEnd"/>
      <w:r>
        <w:rPr>
          <w:rFonts w:ascii="Arial" w:hAnsi="Arial"/>
          <w:color w:val="373737" w:themeColor="background1" w:themeShade="40"/>
          <w:sz w:val="20"/>
        </w:rPr>
        <w:t>),</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μετρήσιμοι (</w:t>
      </w:r>
      <w:proofErr w:type="spellStart"/>
      <w:r>
        <w:rPr>
          <w:rFonts w:ascii="Arial" w:hAnsi="Arial"/>
          <w:color w:val="373737" w:themeColor="background1" w:themeShade="40"/>
          <w:sz w:val="20"/>
        </w:rPr>
        <w:t>Mea</w:t>
      </w:r>
      <w:r w:rsidR="001C2DCE">
        <w:rPr>
          <w:rFonts w:ascii="Arial" w:hAnsi="Arial"/>
          <w:color w:val="373737" w:themeColor="background1" w:themeShade="40"/>
          <w:sz w:val="20"/>
        </w:rPr>
        <w:softHyphen/>
      </w:r>
      <w:r>
        <w:rPr>
          <w:rFonts w:ascii="Arial" w:hAnsi="Arial"/>
          <w:color w:val="373737" w:themeColor="background1" w:themeShade="40"/>
          <w:sz w:val="20"/>
        </w:rPr>
        <w:t>surable</w:t>
      </w:r>
      <w:proofErr w:type="spellEnd"/>
      <w:r>
        <w:rPr>
          <w:rFonts w:ascii="Arial" w:hAnsi="Arial"/>
          <w:color w:val="373737" w:themeColor="background1" w:themeShade="40"/>
          <w:sz w:val="20"/>
        </w:rPr>
        <w:t>), εφικτοί (</w:t>
      </w:r>
      <w:proofErr w:type="spellStart"/>
      <w:r>
        <w:rPr>
          <w:rFonts w:ascii="Arial" w:hAnsi="Arial"/>
          <w:color w:val="373737" w:themeColor="background1" w:themeShade="40"/>
          <w:sz w:val="20"/>
        </w:rPr>
        <w:t>Achievable</w:t>
      </w:r>
      <w:proofErr w:type="spellEnd"/>
      <w:r>
        <w:rPr>
          <w:rFonts w:ascii="Arial" w:hAnsi="Arial"/>
          <w:color w:val="373737" w:themeColor="background1" w:themeShade="40"/>
          <w:sz w:val="20"/>
        </w:rPr>
        <w:t>), ρεαλιστικοί (</w:t>
      </w:r>
      <w:proofErr w:type="spellStart"/>
      <w:r>
        <w:rPr>
          <w:rFonts w:ascii="Arial" w:hAnsi="Arial"/>
          <w:color w:val="373737" w:themeColor="background1" w:themeShade="40"/>
          <w:sz w:val="20"/>
        </w:rPr>
        <w:t>Realistic</w:t>
      </w:r>
      <w:proofErr w:type="spellEnd"/>
      <w:r>
        <w:rPr>
          <w:rFonts w:ascii="Arial" w:hAnsi="Arial"/>
          <w:color w:val="373737" w:themeColor="background1" w:themeShade="40"/>
          <w:sz w:val="20"/>
        </w:rPr>
        <w:t>) και χρονικά προσδιορισμένοι (</w:t>
      </w:r>
      <w:proofErr w:type="spellStart"/>
      <w:r>
        <w:rPr>
          <w:rFonts w:ascii="Arial" w:hAnsi="Arial"/>
          <w:color w:val="373737" w:themeColor="background1" w:themeShade="40"/>
          <w:sz w:val="20"/>
        </w:rPr>
        <w:t>Time</w:t>
      </w:r>
      <w:proofErr w:type="spellEnd"/>
      <w:r>
        <w:rPr>
          <w:rFonts w:ascii="Arial" w:hAnsi="Arial"/>
          <w:color w:val="373737" w:themeColor="background1" w:themeShade="40"/>
          <w:sz w:val="20"/>
        </w:rPr>
        <w:t>-</w:t>
      </w:r>
      <w:proofErr w:type="spellStart"/>
      <w:r>
        <w:rPr>
          <w:rFonts w:ascii="Arial" w:hAnsi="Arial"/>
          <w:color w:val="373737" w:themeColor="background1" w:themeShade="40"/>
          <w:sz w:val="20"/>
        </w:rPr>
        <w:t>dependent</w:t>
      </w:r>
      <w:proofErr w:type="spellEnd"/>
      <w:r>
        <w:rPr>
          <w:rFonts w:ascii="Arial" w:hAnsi="Arial"/>
          <w:color w:val="373737" w:themeColor="background1" w:themeShade="40"/>
          <w:sz w:val="20"/>
        </w:rPr>
        <w:t>)].</w:t>
      </w:r>
      <w:r>
        <w:rPr>
          <w:rFonts w:ascii="Arial" w:hAnsi="Arial"/>
          <w:b/>
          <w:color w:val="373737" w:themeColor="background1" w:themeShade="40"/>
          <w:sz w:val="20"/>
        </w:rPr>
        <w:t xml:space="preserve">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Συμφωνία εταιρικής σχέσης</w:t>
      </w:r>
    </w:p>
    <w:p w:rsidR="00E20791" w:rsidRPr="000458AF" w:rsidRDefault="00E20791" w:rsidP="001C2DCE">
      <w:pPr>
        <w:widowControl w:val="0"/>
        <w:jc w:val="both"/>
        <w:rPr>
          <w:rFonts w:ascii="Arial" w:hAnsi="Arial" w:cs="Arial"/>
          <w:color w:val="373737" w:themeColor="background1" w:themeShade="40"/>
          <w:sz w:val="20"/>
          <w:szCs w:val="20"/>
        </w:rPr>
      </w:pPr>
      <w:r>
        <w:rPr>
          <w:rFonts w:ascii="Arial" w:hAnsi="Arial"/>
          <w:color w:val="373737" w:themeColor="background1" w:themeShade="40"/>
          <w:sz w:val="20"/>
        </w:rPr>
        <w:t>Πρόκειται για το έγγραφο που συντάσσει το κρ</w:t>
      </w:r>
      <w:r>
        <w:rPr>
          <w:rFonts w:ascii="Arial" w:hAnsi="Arial"/>
          <w:color w:val="373737" w:themeColor="background1" w:themeShade="40"/>
          <w:sz w:val="20"/>
        </w:rPr>
        <w:t>ά</w:t>
      </w:r>
      <w:r>
        <w:rPr>
          <w:rFonts w:ascii="Arial" w:hAnsi="Arial"/>
          <w:color w:val="373737" w:themeColor="background1" w:themeShade="40"/>
          <w:sz w:val="20"/>
        </w:rPr>
        <w:t xml:space="preserve">τος μέλος με τη συμμετοχή εταίρων, βάσει της προσέγγισης της </w:t>
      </w:r>
      <w:proofErr w:type="spellStart"/>
      <w:r>
        <w:rPr>
          <w:rFonts w:ascii="Arial" w:hAnsi="Arial"/>
          <w:color w:val="373737" w:themeColor="background1" w:themeShade="40"/>
          <w:sz w:val="20"/>
        </w:rPr>
        <w:t>πολυεπίπεδης</w:t>
      </w:r>
      <w:proofErr w:type="spellEnd"/>
      <w:r>
        <w:rPr>
          <w:rFonts w:ascii="Arial" w:hAnsi="Arial"/>
          <w:color w:val="373737" w:themeColor="background1" w:themeShade="40"/>
          <w:sz w:val="20"/>
        </w:rPr>
        <w:t xml:space="preserve"> διακυβέρνησης, το οποίο ορίζει τη στρατηγική του κράτους μ</w:t>
      </w:r>
      <w:r>
        <w:rPr>
          <w:rFonts w:ascii="Arial" w:hAnsi="Arial"/>
          <w:color w:val="373737" w:themeColor="background1" w:themeShade="40"/>
          <w:sz w:val="20"/>
        </w:rPr>
        <w:t>έ</w:t>
      </w:r>
      <w:r>
        <w:rPr>
          <w:rFonts w:ascii="Arial" w:hAnsi="Arial"/>
          <w:color w:val="373737" w:themeColor="background1" w:themeShade="40"/>
          <w:sz w:val="20"/>
        </w:rPr>
        <w:t>λους, τις προτεραιότητες και τις ρυθμίσεις για τη χρήση των πόρων των ΕΔΕΤ με αποτελεσματικό και επαρκή τρόπο για την επίτευξη της στρατηγ</w:t>
      </w:r>
      <w:r>
        <w:rPr>
          <w:rFonts w:ascii="Arial" w:hAnsi="Arial"/>
          <w:color w:val="373737" w:themeColor="background1" w:themeShade="40"/>
          <w:sz w:val="20"/>
        </w:rPr>
        <w:t>ι</w:t>
      </w:r>
      <w:r>
        <w:rPr>
          <w:rFonts w:ascii="Arial" w:hAnsi="Arial"/>
          <w:color w:val="373737" w:themeColor="background1" w:themeShade="40"/>
          <w:sz w:val="20"/>
        </w:rPr>
        <w:t>κής της Ένωσης σχετικά με την έξυπνη, βιώσιμη και χωρίς αποκλεισμούς ανάπτυξη, και το οποίο εγκρίνεται από την Επιτροπή έπειτα από αξιολ</w:t>
      </w:r>
      <w:r>
        <w:rPr>
          <w:rFonts w:ascii="Arial" w:hAnsi="Arial"/>
          <w:color w:val="373737" w:themeColor="background1" w:themeShade="40"/>
          <w:sz w:val="20"/>
        </w:rPr>
        <w:t>ό</w:t>
      </w:r>
      <w:r>
        <w:rPr>
          <w:rFonts w:ascii="Arial" w:hAnsi="Arial"/>
          <w:color w:val="373737" w:themeColor="background1" w:themeShade="40"/>
          <w:sz w:val="20"/>
        </w:rPr>
        <w:t>γηση και διάλογο με το κράτος μέλος.</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Κύριες συνεισφορές του LEADER/CLLD</w:t>
      </w:r>
    </w:p>
    <w:p w:rsidR="00E20791" w:rsidRPr="000458AF" w:rsidRDefault="00E20791" w:rsidP="00E20791">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Οι άμεσες συνεισφορές των πράξεων που υλ</w:t>
      </w:r>
      <w:r>
        <w:rPr>
          <w:rFonts w:ascii="Arial" w:hAnsi="Arial"/>
          <w:color w:val="373737" w:themeColor="background1" w:themeShade="40"/>
          <w:sz w:val="20"/>
        </w:rPr>
        <w:t>ο</w:t>
      </w:r>
      <w:r>
        <w:rPr>
          <w:rFonts w:ascii="Arial" w:hAnsi="Arial"/>
          <w:color w:val="373737" w:themeColor="background1" w:themeShade="40"/>
          <w:sz w:val="20"/>
        </w:rPr>
        <w:t>ποιούνται στο πλαίσιο του LEADER/CLLD στον στόχο που συνδέεται με τον κύριο τομέα επικ</w:t>
      </w:r>
      <w:r>
        <w:rPr>
          <w:rFonts w:ascii="Arial" w:hAnsi="Arial"/>
          <w:color w:val="373737" w:themeColor="background1" w:themeShade="40"/>
          <w:sz w:val="20"/>
        </w:rPr>
        <w:t>έ</w:t>
      </w:r>
      <w:r>
        <w:rPr>
          <w:rFonts w:ascii="Arial" w:hAnsi="Arial"/>
          <w:color w:val="373737" w:themeColor="background1" w:themeShade="40"/>
          <w:sz w:val="20"/>
        </w:rPr>
        <w:t xml:space="preserve">ντρωσης (συνήθως τον 6Β – τοπική ανάπτυξη </w:t>
      </w:r>
      <w:r>
        <w:rPr>
          <w:rFonts w:ascii="Arial" w:hAnsi="Arial"/>
          <w:color w:val="373737" w:themeColor="background1" w:themeShade="40"/>
          <w:sz w:val="20"/>
        </w:rPr>
        <w:lastRenderedPageBreak/>
        <w:t>στις αγροτικές περιοχές) στο πλαίσιο του οποίου είναι προγραμματισμένο το LEADER/CLLD.</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Ειδικό ανά πρόγραμμα ερώτημα αξιολόγ</w:t>
      </w:r>
      <w:r>
        <w:rPr>
          <w:rFonts w:ascii="Arial" w:hAnsi="Arial"/>
          <w:b/>
          <w:color w:val="57825E"/>
          <w:sz w:val="20"/>
        </w:rPr>
        <w:t>η</w:t>
      </w:r>
      <w:r>
        <w:rPr>
          <w:rFonts w:ascii="Arial" w:hAnsi="Arial"/>
          <w:b/>
          <w:color w:val="57825E"/>
          <w:sz w:val="20"/>
        </w:rPr>
        <w:t xml:space="preserve">σης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Τα ειδικά ανά πρόγραμμα ερωτήματα αξιολόγ</w:t>
      </w:r>
      <w:r>
        <w:rPr>
          <w:rFonts w:ascii="Arial" w:hAnsi="Arial"/>
          <w:color w:val="373737" w:themeColor="background1" w:themeShade="40"/>
          <w:sz w:val="20"/>
        </w:rPr>
        <w:t>η</w:t>
      </w:r>
      <w:r>
        <w:rPr>
          <w:rFonts w:ascii="Arial" w:hAnsi="Arial"/>
          <w:color w:val="373737" w:themeColor="background1" w:themeShade="40"/>
          <w:sz w:val="20"/>
        </w:rPr>
        <w:t>σης διατυπώνονται για τον σκοπό της αξιολόγ</w:t>
      </w:r>
      <w:r>
        <w:rPr>
          <w:rFonts w:ascii="Arial" w:hAnsi="Arial"/>
          <w:color w:val="373737" w:themeColor="background1" w:themeShade="40"/>
          <w:sz w:val="20"/>
        </w:rPr>
        <w:t>η</w:t>
      </w:r>
      <w:r>
        <w:rPr>
          <w:rFonts w:ascii="Arial" w:hAnsi="Arial"/>
          <w:color w:val="373737" w:themeColor="background1" w:themeShade="40"/>
          <w:sz w:val="20"/>
        </w:rPr>
        <w:t>σης ενός συγκεκριμένου προγράμματος, με στ</w:t>
      </w:r>
      <w:r>
        <w:rPr>
          <w:rFonts w:ascii="Arial" w:hAnsi="Arial"/>
          <w:color w:val="373737" w:themeColor="background1" w:themeShade="40"/>
          <w:sz w:val="20"/>
        </w:rPr>
        <w:t>ό</w:t>
      </w:r>
      <w:r>
        <w:rPr>
          <w:rFonts w:ascii="Arial" w:hAnsi="Arial"/>
          <w:color w:val="373737" w:themeColor="background1" w:themeShade="40"/>
          <w:sz w:val="20"/>
        </w:rPr>
        <w:t>χο την εμβριθέστερη εξέταση της συνολικής υλοποίησης του συγκεκριμένου προγράμματος ή την αντανάκλαση των ειδικών στόχων του σ</w:t>
      </w:r>
      <w:r>
        <w:rPr>
          <w:rFonts w:ascii="Arial" w:hAnsi="Arial"/>
          <w:color w:val="373737" w:themeColor="background1" w:themeShade="40"/>
          <w:sz w:val="20"/>
        </w:rPr>
        <w:t>υ</w:t>
      </w:r>
      <w:r>
        <w:rPr>
          <w:rFonts w:ascii="Arial" w:hAnsi="Arial"/>
          <w:color w:val="373737" w:themeColor="background1" w:themeShade="40"/>
          <w:sz w:val="20"/>
        </w:rPr>
        <w:t>γκεκριμένου προγράμματος. Αντιθέτως, τα «κο</w:t>
      </w:r>
      <w:r>
        <w:rPr>
          <w:rFonts w:ascii="Arial" w:hAnsi="Arial"/>
          <w:color w:val="373737" w:themeColor="background1" w:themeShade="40"/>
          <w:sz w:val="20"/>
        </w:rPr>
        <w:t>ι</w:t>
      </w:r>
      <w:r>
        <w:rPr>
          <w:rFonts w:ascii="Arial" w:hAnsi="Arial"/>
          <w:color w:val="373737" w:themeColor="background1" w:themeShade="40"/>
          <w:sz w:val="20"/>
        </w:rPr>
        <w:t>νά» ερωτήματα αξιολόγησης ισχύουν για όλα τα προγράμματα.</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Ειδικοί ανά πρόγραμμα δείκτες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Δείκτης είναι ένας ποσοτικός ή ποιοτικός παρ</w:t>
      </w:r>
      <w:r>
        <w:rPr>
          <w:rFonts w:ascii="Arial" w:hAnsi="Arial"/>
          <w:color w:val="373737" w:themeColor="background1" w:themeShade="40"/>
          <w:sz w:val="20"/>
        </w:rPr>
        <w:t>ά</w:t>
      </w:r>
      <w:r>
        <w:rPr>
          <w:rFonts w:ascii="Arial" w:hAnsi="Arial"/>
          <w:color w:val="373737" w:themeColor="background1" w:themeShade="40"/>
          <w:sz w:val="20"/>
        </w:rPr>
        <w:t>γοντας ή μια μεταβλητή που παρέχει ένα απλό και αξιόπιστο μέσο για τη μέτρηση των επιτευ</w:t>
      </w:r>
      <w:r>
        <w:rPr>
          <w:rFonts w:ascii="Arial" w:hAnsi="Arial"/>
          <w:color w:val="373737" w:themeColor="background1" w:themeShade="40"/>
          <w:sz w:val="20"/>
        </w:rPr>
        <w:t>γ</w:t>
      </w:r>
      <w:r>
        <w:rPr>
          <w:rFonts w:ascii="Arial" w:hAnsi="Arial"/>
          <w:color w:val="373737" w:themeColor="background1" w:themeShade="40"/>
          <w:sz w:val="20"/>
        </w:rPr>
        <w:t>μάτων, την αποτύπωση των αλλαγών που συ</w:t>
      </w:r>
      <w:r>
        <w:rPr>
          <w:rFonts w:ascii="Arial" w:hAnsi="Arial"/>
          <w:color w:val="373737" w:themeColor="background1" w:themeShade="40"/>
          <w:sz w:val="20"/>
        </w:rPr>
        <w:t>ν</w:t>
      </w:r>
      <w:r>
        <w:rPr>
          <w:rFonts w:ascii="Arial" w:hAnsi="Arial"/>
          <w:color w:val="373737" w:themeColor="background1" w:themeShade="40"/>
          <w:sz w:val="20"/>
        </w:rPr>
        <w:t>δέονται με μια παρέμβαση ή τη διευκόλυνση της αξιολόγησης των επιδόσεων ενός φορέα αν</w:t>
      </w:r>
      <w:r>
        <w:rPr>
          <w:rFonts w:ascii="Arial" w:hAnsi="Arial"/>
          <w:color w:val="373737" w:themeColor="background1" w:themeShade="40"/>
          <w:sz w:val="20"/>
        </w:rPr>
        <w:t>ά</w:t>
      </w:r>
      <w:r>
        <w:rPr>
          <w:rFonts w:ascii="Arial" w:hAnsi="Arial"/>
          <w:color w:val="373737" w:themeColor="background1" w:themeShade="40"/>
          <w:sz w:val="20"/>
        </w:rPr>
        <w:t>πτυξης. Το σύνολο κοινών δεικτών, οι οποίοι είναι δεσμευτικοί για όλα τα κράτη μέλη, χρησ</w:t>
      </w:r>
      <w:r>
        <w:rPr>
          <w:rFonts w:ascii="Arial" w:hAnsi="Arial"/>
          <w:color w:val="373737" w:themeColor="background1" w:themeShade="40"/>
          <w:sz w:val="20"/>
        </w:rPr>
        <w:t>ι</w:t>
      </w:r>
      <w:r>
        <w:rPr>
          <w:rFonts w:ascii="Arial" w:hAnsi="Arial"/>
          <w:color w:val="373737" w:themeColor="background1" w:themeShade="40"/>
          <w:sz w:val="20"/>
        </w:rPr>
        <w:t>μεύει για τη μέτρηση των επιτευγμάτων και των αλλαγών σε επίπεδο προγράμματος και σε ε</w:t>
      </w:r>
      <w:r>
        <w:rPr>
          <w:rFonts w:ascii="Arial" w:hAnsi="Arial"/>
          <w:color w:val="373737" w:themeColor="background1" w:themeShade="40"/>
          <w:sz w:val="20"/>
        </w:rPr>
        <w:t>υ</w:t>
      </w:r>
      <w:r>
        <w:rPr>
          <w:rFonts w:ascii="Arial" w:hAnsi="Arial"/>
          <w:color w:val="373737" w:themeColor="background1" w:themeShade="40"/>
          <w:sz w:val="20"/>
        </w:rPr>
        <w:t>ρωπαϊκό επίπεδο. Δεδομένου ότι οι κοινοί δε</w:t>
      </w:r>
      <w:r>
        <w:rPr>
          <w:rFonts w:ascii="Arial" w:hAnsi="Arial"/>
          <w:color w:val="373737" w:themeColor="background1" w:themeShade="40"/>
          <w:sz w:val="20"/>
        </w:rPr>
        <w:t>ί</w:t>
      </w:r>
      <w:r>
        <w:rPr>
          <w:rFonts w:ascii="Arial" w:hAnsi="Arial"/>
          <w:color w:val="373737" w:themeColor="background1" w:themeShade="40"/>
          <w:sz w:val="20"/>
        </w:rPr>
        <w:t>κτες ενδέχεται να μην αντανακλούν πλήρως όλα τα αποτελέσματα των δραστηριοτήτων του πρ</w:t>
      </w:r>
      <w:r>
        <w:rPr>
          <w:rFonts w:ascii="Arial" w:hAnsi="Arial"/>
          <w:color w:val="373737" w:themeColor="background1" w:themeShade="40"/>
          <w:sz w:val="20"/>
        </w:rPr>
        <w:t>ο</w:t>
      </w:r>
      <w:r>
        <w:rPr>
          <w:rFonts w:ascii="Arial" w:hAnsi="Arial"/>
          <w:color w:val="373737" w:themeColor="background1" w:themeShade="40"/>
          <w:sz w:val="20"/>
        </w:rPr>
        <w:t>γράμματος, ζητείται από τις διαχειριστικές αρχές στα κράτη μέλη να συμπληρώσουν το σύνολο κοινών δεικτών με πρόσθετους δείκτες ώστε να αποτυπώνεται το πλήρες φάσμα</w:t>
      </w:r>
      <w:r w:rsidR="0008488A" w:rsidRPr="0008488A">
        <w:rPr>
          <w:rFonts w:ascii="Arial" w:hAnsi="Arial"/>
          <w:color w:val="373737" w:themeColor="background1" w:themeShade="40"/>
          <w:sz w:val="20"/>
        </w:rPr>
        <w:t xml:space="preserve"> </w:t>
      </w:r>
      <w:r>
        <w:rPr>
          <w:rFonts w:ascii="Arial" w:hAnsi="Arial"/>
          <w:color w:val="373737" w:themeColor="background1" w:themeShade="40"/>
          <w:sz w:val="20"/>
        </w:rPr>
        <w:t>των επιδιωκ</w:t>
      </w:r>
      <w:r>
        <w:rPr>
          <w:rFonts w:ascii="Arial" w:hAnsi="Arial"/>
          <w:color w:val="373737" w:themeColor="background1" w:themeShade="40"/>
          <w:sz w:val="20"/>
        </w:rPr>
        <w:t>ό</w:t>
      </w:r>
      <w:r>
        <w:rPr>
          <w:rFonts w:ascii="Arial" w:hAnsi="Arial"/>
          <w:color w:val="373737" w:themeColor="background1" w:themeShade="40"/>
          <w:sz w:val="20"/>
        </w:rPr>
        <w:t>μενων αποτελεσμάτων</w:t>
      </w:r>
      <w:r w:rsidR="0008488A" w:rsidRPr="0008488A">
        <w:rPr>
          <w:rFonts w:ascii="Arial" w:hAnsi="Arial"/>
          <w:color w:val="373737" w:themeColor="background1" w:themeShade="40"/>
          <w:sz w:val="20"/>
        </w:rPr>
        <w:t xml:space="preserve"> </w:t>
      </w:r>
      <w:r>
        <w:rPr>
          <w:rFonts w:ascii="Arial" w:hAnsi="Arial"/>
          <w:color w:val="373737" w:themeColor="background1" w:themeShade="40"/>
          <w:sz w:val="20"/>
        </w:rPr>
        <w:t>ενός συγκεκριμένου προγράμματος, ιδίως όσον αφορά τις εθνικές προτεραιότητες και τα ειδικά ανά τόπο μέτρα. Αυτοί οι πρόσθετοι δείκτες ονομάζονται ειδικοί ανά πρόγραμμα δείκτες.</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Ποιοτικός δείκτης</w:t>
      </w:r>
    </w:p>
    <w:p w:rsidR="00E20791" w:rsidRPr="000458AF" w:rsidRDefault="00E20791" w:rsidP="004E1E82">
      <w:pPr>
        <w:widowControl w:val="0"/>
        <w:jc w:val="both"/>
        <w:rPr>
          <w:rFonts w:ascii="Arial" w:hAnsi="Arial" w:cs="Arial"/>
          <w:color w:val="373737" w:themeColor="background1" w:themeShade="40"/>
          <w:sz w:val="20"/>
          <w:szCs w:val="20"/>
        </w:rPr>
      </w:pPr>
      <w:r>
        <w:rPr>
          <w:rFonts w:ascii="Arial" w:hAnsi="Arial"/>
          <w:color w:val="373737" w:themeColor="background1" w:themeShade="40"/>
          <w:sz w:val="20"/>
        </w:rPr>
        <w:t>Μια περιγραφή, υπό τη μορφή περιεκτικής, σ</w:t>
      </w:r>
      <w:r>
        <w:rPr>
          <w:rFonts w:ascii="Arial" w:hAnsi="Arial"/>
          <w:color w:val="373737" w:themeColor="background1" w:themeShade="40"/>
          <w:sz w:val="20"/>
        </w:rPr>
        <w:t>α</w:t>
      </w:r>
      <w:r>
        <w:rPr>
          <w:rFonts w:ascii="Arial" w:hAnsi="Arial"/>
          <w:color w:val="373737" w:themeColor="background1" w:themeShade="40"/>
          <w:sz w:val="20"/>
        </w:rPr>
        <w:t>φούς και σταθερής δήλωσης, ενός στόχου που πρέπει να επιτευχθεί ή μίας επίπτωσης που πρέπει να προκύψει. Η οργάνωση των περιγρ</w:t>
      </w:r>
      <w:r>
        <w:rPr>
          <w:rFonts w:ascii="Arial" w:hAnsi="Arial"/>
          <w:color w:val="373737" w:themeColor="background1" w:themeShade="40"/>
          <w:sz w:val="20"/>
        </w:rPr>
        <w:t>α</w:t>
      </w:r>
      <w:r>
        <w:rPr>
          <w:rFonts w:ascii="Arial" w:hAnsi="Arial"/>
          <w:color w:val="373737" w:themeColor="background1" w:themeShade="40"/>
          <w:sz w:val="20"/>
        </w:rPr>
        <w:t>φικών δεικτών υπό τη μορφή δομημένου δικτύου μπορεί να αποτελεί το πρώτο βήμα στην κατ</w:t>
      </w:r>
      <w:r>
        <w:rPr>
          <w:rFonts w:ascii="Arial" w:hAnsi="Arial"/>
          <w:color w:val="373737" w:themeColor="background1" w:themeShade="40"/>
          <w:sz w:val="20"/>
        </w:rPr>
        <w:t>α</w:t>
      </w:r>
      <w:r>
        <w:rPr>
          <w:rFonts w:ascii="Arial" w:hAnsi="Arial"/>
          <w:color w:val="373737" w:themeColor="background1" w:themeShade="40"/>
          <w:sz w:val="20"/>
        </w:rPr>
        <w:t>σκευή ενός δείκτη. Εάν έχουν καθοριστεί εκ των προτέρων αρκετοί περιγραφικοί δείκτες, μπ</w:t>
      </w:r>
      <w:r>
        <w:rPr>
          <w:rFonts w:ascii="Arial" w:hAnsi="Arial"/>
          <w:color w:val="373737" w:themeColor="background1" w:themeShade="40"/>
          <w:sz w:val="20"/>
        </w:rPr>
        <w:t>ο</w:t>
      </w:r>
      <w:r>
        <w:rPr>
          <w:rFonts w:ascii="Arial" w:hAnsi="Arial"/>
          <w:color w:val="373737" w:themeColor="background1" w:themeShade="40"/>
          <w:sz w:val="20"/>
        </w:rPr>
        <w:t xml:space="preserve">ρούν να χρησιμοποιηθούν για την κατασκευή ενός δικτύου παρατήρησης. Μέσω αυτού του </w:t>
      </w:r>
      <w:r>
        <w:rPr>
          <w:rFonts w:ascii="Arial" w:hAnsi="Arial"/>
          <w:color w:val="373737" w:themeColor="background1" w:themeShade="40"/>
          <w:sz w:val="20"/>
        </w:rPr>
        <w:lastRenderedPageBreak/>
        <w:t>δικτύου είναι δυνατή η παρατήρηση ενός φαιν</w:t>
      </w:r>
      <w:r>
        <w:rPr>
          <w:rFonts w:ascii="Arial" w:hAnsi="Arial"/>
          <w:color w:val="373737" w:themeColor="background1" w:themeShade="40"/>
          <w:sz w:val="20"/>
        </w:rPr>
        <w:t>ο</w:t>
      </w:r>
      <w:r>
        <w:rPr>
          <w:rFonts w:ascii="Arial" w:hAnsi="Arial"/>
          <w:color w:val="373737" w:themeColor="background1" w:themeShade="40"/>
          <w:sz w:val="20"/>
        </w:rPr>
        <w:t>μένου ή μιας αλλαγής, καθώς και η περιγραφή τους με ποιοτικό και δομημένο τρόπο. Στο πλα</w:t>
      </w:r>
      <w:r>
        <w:rPr>
          <w:rFonts w:ascii="Arial" w:hAnsi="Arial"/>
          <w:color w:val="373737" w:themeColor="background1" w:themeShade="40"/>
          <w:sz w:val="20"/>
        </w:rPr>
        <w:t>ί</w:t>
      </w:r>
      <w:r>
        <w:rPr>
          <w:rFonts w:ascii="Arial" w:hAnsi="Arial"/>
          <w:color w:val="373737" w:themeColor="background1" w:themeShade="40"/>
          <w:sz w:val="20"/>
        </w:rPr>
        <w:t>σιο της αξιολόγησης, δεν υπάρχει περιθώριο να αποκλειστεί από το πεδίο της ανάλυσής της ένας σημαντικός στόχος ή μια σημαντική επίπτωση με την αιτιολογία ότι είναι δύσκολη η ποσοτική τους μέτρηση ενώ θεωρούνται όντως σημαντικά. Σε αυτή την περίπτωση, είναι προτιμότερη η συ</w:t>
      </w:r>
      <w:r>
        <w:rPr>
          <w:rFonts w:ascii="Arial" w:hAnsi="Arial"/>
          <w:color w:val="373737" w:themeColor="background1" w:themeShade="40"/>
          <w:sz w:val="20"/>
        </w:rPr>
        <w:t>λ</w:t>
      </w:r>
      <w:r>
        <w:rPr>
          <w:rFonts w:ascii="Arial" w:hAnsi="Arial"/>
          <w:color w:val="373737" w:themeColor="background1" w:themeShade="40"/>
          <w:sz w:val="20"/>
        </w:rPr>
        <w:t>λογή ποιοτικών δεδομένων και η δόμησή τους με τη χρήση περιγραφικών δεικτών.</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Συστάσεις</w:t>
      </w:r>
    </w:p>
    <w:p w:rsidR="00E20791" w:rsidRPr="000458AF" w:rsidRDefault="00E20791" w:rsidP="00E20791">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Οι προτάσεις που αποσκοπούν στην ενίσχυση της συνάφειας,</w:t>
      </w:r>
      <w:r w:rsidR="0008488A" w:rsidRPr="0008488A">
        <w:rPr>
          <w:rFonts w:ascii="Arial" w:hAnsi="Arial"/>
          <w:color w:val="373737" w:themeColor="background1" w:themeShade="40"/>
          <w:sz w:val="20"/>
        </w:rPr>
        <w:t xml:space="preserve"> </w:t>
      </w:r>
      <w:r>
        <w:rPr>
          <w:rFonts w:ascii="Arial" w:hAnsi="Arial"/>
          <w:color w:val="373737" w:themeColor="background1" w:themeShade="40"/>
          <w:sz w:val="20"/>
        </w:rPr>
        <w:t>της αποτελεσματικότητας, της αποδοτικότητας, της προστιθέμενης αξίας και της συνοχής του προγράμματος/της στρατηγ</w:t>
      </w:r>
      <w:r>
        <w:rPr>
          <w:rFonts w:ascii="Arial" w:hAnsi="Arial"/>
          <w:color w:val="373737" w:themeColor="background1" w:themeShade="40"/>
          <w:sz w:val="20"/>
        </w:rPr>
        <w:t>ι</w:t>
      </w:r>
      <w:r>
        <w:rPr>
          <w:rFonts w:ascii="Arial" w:hAnsi="Arial"/>
          <w:color w:val="373737" w:themeColor="background1" w:themeShade="40"/>
          <w:sz w:val="20"/>
        </w:rPr>
        <w:t>κής, στον εκ νέου σχεδιασμό των στόχων και των μέτρων· και/ή στην ανακατανομή των π</w:t>
      </w:r>
      <w:r>
        <w:rPr>
          <w:rFonts w:ascii="Arial" w:hAnsi="Arial"/>
          <w:color w:val="373737" w:themeColor="background1" w:themeShade="40"/>
          <w:sz w:val="20"/>
        </w:rPr>
        <w:t>ό</w:t>
      </w:r>
      <w:r>
        <w:rPr>
          <w:rFonts w:ascii="Arial" w:hAnsi="Arial"/>
          <w:color w:val="373737" w:themeColor="background1" w:themeShade="40"/>
          <w:sz w:val="20"/>
        </w:rPr>
        <w:t>ρων. Οι συστάσεις θα πρέπει να συνδέονται με συμπεράσματα που βασίζονται σε αποδεικτικά στοιχεία.</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Συνάφεια </w:t>
      </w:r>
    </w:p>
    <w:p w:rsidR="00E20791" w:rsidRPr="000458AF" w:rsidRDefault="00E20791" w:rsidP="00E20791">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Ο βαθμός στον οποίο οι στόχοι μιας παρέμβ</w:t>
      </w:r>
      <w:r>
        <w:rPr>
          <w:rFonts w:ascii="Arial" w:hAnsi="Arial"/>
          <w:color w:val="373737" w:themeColor="background1" w:themeShade="40"/>
          <w:sz w:val="20"/>
        </w:rPr>
        <w:t>α</w:t>
      </w:r>
      <w:r>
        <w:rPr>
          <w:rFonts w:ascii="Arial" w:hAnsi="Arial"/>
          <w:color w:val="373737" w:themeColor="background1" w:themeShade="40"/>
          <w:sz w:val="20"/>
        </w:rPr>
        <w:t>σης σχετίζονται με ανάγκες, προβλήματα και ζητήματα. Τα ερωτήματα συνάφειας είναι ιδιαίτ</w:t>
      </w:r>
      <w:r>
        <w:rPr>
          <w:rFonts w:ascii="Arial" w:hAnsi="Arial"/>
          <w:color w:val="373737" w:themeColor="background1" w:themeShade="40"/>
          <w:sz w:val="20"/>
        </w:rPr>
        <w:t>ε</w:t>
      </w:r>
      <w:r>
        <w:rPr>
          <w:rFonts w:ascii="Arial" w:hAnsi="Arial"/>
          <w:color w:val="373737" w:themeColor="background1" w:themeShade="40"/>
          <w:sz w:val="20"/>
        </w:rPr>
        <w:t>ρα σημαντικά στην εκ των προτέρων αξιολόγ</w:t>
      </w:r>
      <w:r>
        <w:rPr>
          <w:rFonts w:ascii="Arial" w:hAnsi="Arial"/>
          <w:color w:val="373737" w:themeColor="background1" w:themeShade="40"/>
          <w:sz w:val="20"/>
        </w:rPr>
        <w:t>η</w:t>
      </w:r>
      <w:r>
        <w:rPr>
          <w:rFonts w:ascii="Arial" w:hAnsi="Arial"/>
          <w:color w:val="373737" w:themeColor="background1" w:themeShade="40"/>
          <w:sz w:val="20"/>
        </w:rPr>
        <w:t>ση, διότι δίνεται έμφαση στη στρατηγική που έχει επιλεγεί ή στην αιτιολόγησή της.</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Αξιοπιστία </w:t>
      </w:r>
    </w:p>
    <w:p w:rsidR="00E20791" w:rsidRPr="000458AF" w:rsidRDefault="00E20791" w:rsidP="001C2DCE">
      <w:pPr>
        <w:widowControl w:val="0"/>
        <w:jc w:val="both"/>
        <w:rPr>
          <w:rFonts w:ascii="Arial" w:hAnsi="Arial" w:cs="Arial"/>
          <w:color w:val="373737" w:themeColor="background1" w:themeShade="40"/>
          <w:sz w:val="20"/>
          <w:szCs w:val="20"/>
        </w:rPr>
      </w:pPr>
      <w:r>
        <w:rPr>
          <w:rFonts w:ascii="Arial" w:hAnsi="Arial"/>
          <w:color w:val="373737" w:themeColor="background1" w:themeShade="40"/>
          <w:sz w:val="20"/>
        </w:rPr>
        <w:t>Η ποιότητα της συλλογής των δεδομένων αξι</w:t>
      </w:r>
      <w:r>
        <w:rPr>
          <w:rFonts w:ascii="Arial" w:hAnsi="Arial"/>
          <w:color w:val="373737" w:themeColor="background1" w:themeShade="40"/>
          <w:sz w:val="20"/>
        </w:rPr>
        <w:t>ο</w:t>
      </w:r>
      <w:r>
        <w:rPr>
          <w:rFonts w:ascii="Arial" w:hAnsi="Arial"/>
          <w:color w:val="373737" w:themeColor="background1" w:themeShade="40"/>
          <w:sz w:val="20"/>
        </w:rPr>
        <w:t>λόγησης όταν</w:t>
      </w:r>
      <w:r w:rsidR="0008488A" w:rsidRPr="0008488A">
        <w:rPr>
          <w:rFonts w:ascii="Arial" w:hAnsi="Arial"/>
          <w:color w:val="373737" w:themeColor="background1" w:themeShade="40"/>
          <w:sz w:val="20"/>
        </w:rPr>
        <w:t xml:space="preserve"> </w:t>
      </w:r>
      <w:r>
        <w:rPr>
          <w:rFonts w:ascii="Arial" w:hAnsi="Arial"/>
          <w:color w:val="373737" w:themeColor="background1" w:themeShade="40"/>
          <w:sz w:val="20"/>
        </w:rPr>
        <w:t>το πρωτόκολλο που χρησιμοπο</w:t>
      </w:r>
      <w:r>
        <w:rPr>
          <w:rFonts w:ascii="Arial" w:hAnsi="Arial"/>
          <w:color w:val="373737" w:themeColor="background1" w:themeShade="40"/>
          <w:sz w:val="20"/>
        </w:rPr>
        <w:t>ι</w:t>
      </w:r>
      <w:r>
        <w:rPr>
          <w:rFonts w:ascii="Arial" w:hAnsi="Arial"/>
          <w:color w:val="373737" w:themeColor="background1" w:themeShade="40"/>
          <w:sz w:val="20"/>
        </w:rPr>
        <w:t>είται καθιστά δυνατή την παραγωγή παρεμφ</w:t>
      </w:r>
      <w:r>
        <w:rPr>
          <w:rFonts w:ascii="Arial" w:hAnsi="Arial"/>
          <w:color w:val="373737" w:themeColor="background1" w:themeShade="40"/>
          <w:sz w:val="20"/>
        </w:rPr>
        <w:t>ε</w:t>
      </w:r>
      <w:r>
        <w:rPr>
          <w:rFonts w:ascii="Arial" w:hAnsi="Arial"/>
          <w:color w:val="373737" w:themeColor="background1" w:themeShade="40"/>
          <w:sz w:val="20"/>
        </w:rPr>
        <w:t>ρών πληροφοριών κατά τη διάρκεια επαναλα</w:t>
      </w:r>
      <w:r>
        <w:rPr>
          <w:rFonts w:ascii="Arial" w:hAnsi="Arial"/>
          <w:color w:val="373737" w:themeColor="background1" w:themeShade="40"/>
          <w:sz w:val="20"/>
        </w:rPr>
        <w:t>μ</w:t>
      </w:r>
      <w:r>
        <w:rPr>
          <w:rFonts w:ascii="Arial" w:hAnsi="Arial"/>
          <w:color w:val="373737" w:themeColor="background1" w:themeShade="40"/>
          <w:sz w:val="20"/>
        </w:rPr>
        <w:t>βανόμενων</w:t>
      </w:r>
      <w:r w:rsidR="0008488A" w:rsidRPr="0008488A">
        <w:rPr>
          <w:rFonts w:ascii="Arial" w:hAnsi="Arial"/>
          <w:color w:val="373737" w:themeColor="background1" w:themeShade="40"/>
          <w:sz w:val="20"/>
        </w:rPr>
        <w:t xml:space="preserve"> </w:t>
      </w:r>
      <w:r>
        <w:rPr>
          <w:rFonts w:ascii="Arial" w:hAnsi="Arial"/>
          <w:color w:val="373737" w:themeColor="background1" w:themeShade="40"/>
          <w:sz w:val="20"/>
        </w:rPr>
        <w:t>παρατηρήσεων σε πανομοιότυπες συνθήκες. Η αξιοπιστία εξαρτάται από τη συ</w:t>
      </w:r>
      <w:r>
        <w:rPr>
          <w:rFonts w:ascii="Arial" w:hAnsi="Arial"/>
          <w:color w:val="373737" w:themeColor="background1" w:themeShade="40"/>
          <w:sz w:val="20"/>
        </w:rPr>
        <w:t>μ</w:t>
      </w:r>
      <w:r>
        <w:rPr>
          <w:rFonts w:ascii="Arial" w:hAnsi="Arial"/>
          <w:color w:val="373737" w:themeColor="background1" w:themeShade="40"/>
          <w:sz w:val="20"/>
        </w:rPr>
        <w:t>μόρφωση με τους κανόνες δειγματοληψίας και τα εργαλεία που χρησιμοποιούνται για τη</w:t>
      </w:r>
      <w:r w:rsidR="0008488A" w:rsidRPr="0008488A">
        <w:rPr>
          <w:rFonts w:ascii="Arial" w:hAnsi="Arial"/>
          <w:color w:val="373737" w:themeColor="background1" w:themeShade="40"/>
          <w:sz w:val="20"/>
        </w:rPr>
        <w:t xml:space="preserve"> </w:t>
      </w:r>
      <w:r>
        <w:rPr>
          <w:rFonts w:ascii="Arial" w:hAnsi="Arial"/>
          <w:color w:val="373737" w:themeColor="background1" w:themeShade="40"/>
          <w:sz w:val="20"/>
        </w:rPr>
        <w:t>συλλ</w:t>
      </w:r>
      <w:r>
        <w:rPr>
          <w:rFonts w:ascii="Arial" w:hAnsi="Arial"/>
          <w:color w:val="373737" w:themeColor="background1" w:themeShade="40"/>
          <w:sz w:val="20"/>
        </w:rPr>
        <w:t>ο</w:t>
      </w:r>
      <w:r>
        <w:rPr>
          <w:rFonts w:ascii="Arial" w:hAnsi="Arial"/>
          <w:color w:val="373737" w:themeColor="background1" w:themeShade="40"/>
          <w:sz w:val="20"/>
        </w:rPr>
        <w:t>γή και την καταγραφή πληροφοριών ποσοτικού και ποιοτικού χαρακτήρα.</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Αποτέλεσμα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Πλεονέκτημα (ή μειονέκτημα) το οποίο αποκτούν οι άμεσοι δικαιούχοι κατά το τέλος της συμμετ</w:t>
      </w:r>
      <w:r>
        <w:rPr>
          <w:rFonts w:ascii="Arial" w:hAnsi="Arial"/>
          <w:color w:val="373737" w:themeColor="background1" w:themeShade="40"/>
          <w:sz w:val="20"/>
        </w:rPr>
        <w:t>ο</w:t>
      </w:r>
      <w:r>
        <w:rPr>
          <w:rFonts w:ascii="Arial" w:hAnsi="Arial"/>
          <w:color w:val="373737" w:themeColor="background1" w:themeShade="40"/>
          <w:sz w:val="20"/>
        </w:rPr>
        <w:t>χής τους σε μια δημόσια παρέμβαση ή με την ολοκλήρωση ενός δημόσιου έργου. Αποτελ</w:t>
      </w:r>
      <w:r>
        <w:rPr>
          <w:rFonts w:ascii="Arial" w:hAnsi="Arial"/>
          <w:color w:val="373737" w:themeColor="background1" w:themeShade="40"/>
          <w:sz w:val="20"/>
        </w:rPr>
        <w:t>έ</w:t>
      </w:r>
      <w:r>
        <w:rPr>
          <w:rFonts w:ascii="Arial" w:hAnsi="Arial"/>
          <w:color w:val="373737" w:themeColor="background1" w:themeShade="40"/>
          <w:sz w:val="20"/>
        </w:rPr>
        <w:t xml:space="preserve">σματα μπορούν να παρατηρηθούν όταν ένας φορέας εκμετάλλευσης ολοκληρώσει μια δράση και λογοδοτήσει σχετικά με τον τρόπο δαπάνης </w:t>
      </w:r>
      <w:r>
        <w:rPr>
          <w:rFonts w:ascii="Arial" w:hAnsi="Arial"/>
          <w:color w:val="373737" w:themeColor="background1" w:themeShade="40"/>
          <w:sz w:val="20"/>
        </w:rPr>
        <w:lastRenderedPageBreak/>
        <w:t>και διαχείρισης των κατανεμημένων κονδυλίων. Σε αυτό το σημείο, μπορεί να καταδειχθεί, για</w:t>
      </w:r>
      <w:r w:rsidR="0008488A" w:rsidRPr="0008488A">
        <w:rPr>
          <w:rFonts w:ascii="Arial" w:hAnsi="Arial"/>
          <w:color w:val="373737" w:themeColor="background1" w:themeShade="40"/>
          <w:sz w:val="20"/>
        </w:rPr>
        <w:t xml:space="preserve"> </w:t>
      </w:r>
      <w:r>
        <w:rPr>
          <w:rFonts w:ascii="Arial" w:hAnsi="Arial"/>
          <w:color w:val="373737" w:themeColor="background1" w:themeShade="40"/>
          <w:sz w:val="20"/>
        </w:rPr>
        <w:t>παράδειγμα, ότι η προσβασιμότητα έχει βελτι</w:t>
      </w:r>
      <w:r>
        <w:rPr>
          <w:rFonts w:ascii="Arial" w:hAnsi="Arial"/>
          <w:color w:val="373737" w:themeColor="background1" w:themeShade="40"/>
          <w:sz w:val="20"/>
        </w:rPr>
        <w:t>ω</w:t>
      </w:r>
      <w:r>
        <w:rPr>
          <w:rFonts w:ascii="Arial" w:hAnsi="Arial"/>
          <w:color w:val="373737" w:themeColor="background1" w:themeShade="40"/>
          <w:sz w:val="20"/>
        </w:rPr>
        <w:t>θεί λόγω της κατασκευής δρόμου ή ότι οι επιχε</w:t>
      </w:r>
      <w:r>
        <w:rPr>
          <w:rFonts w:ascii="Arial" w:hAnsi="Arial"/>
          <w:color w:val="373737" w:themeColor="background1" w:themeShade="40"/>
          <w:sz w:val="20"/>
        </w:rPr>
        <w:t>ι</w:t>
      </w:r>
      <w:r>
        <w:rPr>
          <w:rFonts w:ascii="Arial" w:hAnsi="Arial"/>
          <w:color w:val="373737" w:themeColor="background1" w:themeShade="40"/>
          <w:sz w:val="20"/>
        </w:rPr>
        <w:t>ρήσεις που έλαβαν συμβουλές δηλώνουν ικαν</w:t>
      </w:r>
      <w:r>
        <w:rPr>
          <w:rFonts w:ascii="Arial" w:hAnsi="Arial"/>
          <w:color w:val="373737" w:themeColor="background1" w:themeShade="40"/>
          <w:sz w:val="20"/>
        </w:rPr>
        <w:t>ο</w:t>
      </w:r>
      <w:r>
        <w:rPr>
          <w:rFonts w:ascii="Arial" w:hAnsi="Arial"/>
          <w:color w:val="373737" w:themeColor="background1" w:themeShade="40"/>
          <w:sz w:val="20"/>
        </w:rPr>
        <w:t>ποιημένες. Οι φορείς εκμετάλλευσης μπορούν να παρακολουθούν τακτικά τα αποτελέσματα. Πρέπει να προσαρμόζουν την υλοποίηση της παρέμβασης ανάλογα με τα αποτελέσματα που προκύπτουν.</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Δευτερεύουσες συνεισφορές του LEADER/</w:t>
      </w:r>
      <w:r w:rsidR="001C2DCE" w:rsidRPr="001C2DCE">
        <w:rPr>
          <w:rFonts w:ascii="Arial" w:hAnsi="Arial"/>
          <w:b/>
          <w:color w:val="57825E"/>
          <w:sz w:val="20"/>
        </w:rPr>
        <w:t xml:space="preserve"> </w:t>
      </w:r>
      <w:r>
        <w:rPr>
          <w:rFonts w:ascii="Arial" w:hAnsi="Arial"/>
          <w:b/>
          <w:color w:val="57825E"/>
          <w:sz w:val="20"/>
        </w:rPr>
        <w:t>CLLD</w:t>
      </w:r>
    </w:p>
    <w:p w:rsidR="00E20791" w:rsidRPr="000458AF" w:rsidRDefault="00E20791" w:rsidP="00E20791">
      <w:pPr>
        <w:spacing w:line="276" w:lineRule="auto"/>
        <w:jc w:val="both"/>
        <w:rPr>
          <w:rFonts w:ascii="Arial" w:eastAsia="Arial" w:hAnsi="Arial" w:cs="Arial"/>
          <w:color w:val="373737" w:themeColor="background1" w:themeShade="40"/>
          <w:sz w:val="20"/>
          <w:szCs w:val="20"/>
        </w:rPr>
      </w:pPr>
      <w:r>
        <w:rPr>
          <w:rFonts w:ascii="Arial" w:hAnsi="Arial"/>
          <w:color w:val="373737" w:themeColor="background1" w:themeShade="40"/>
          <w:sz w:val="20"/>
        </w:rPr>
        <w:t>Οι συνεισφορές των πράξεων που υλοποιούνται στο πλαίσιο του LEADER/CLLD σε πρόσθετους τομείς επικέντρωσης εκτός από τον κύριο τομέα επικέντρωσης (ο οποίος είναι συνήθως ο ΤΕ 6B), στο πλαίσιο</w:t>
      </w:r>
      <w:r w:rsidR="0008488A" w:rsidRPr="0008488A">
        <w:rPr>
          <w:rFonts w:ascii="Arial" w:hAnsi="Arial"/>
          <w:color w:val="373737" w:themeColor="background1" w:themeShade="40"/>
          <w:sz w:val="20"/>
        </w:rPr>
        <w:t xml:space="preserve"> </w:t>
      </w:r>
      <w:r>
        <w:rPr>
          <w:rFonts w:ascii="Arial" w:hAnsi="Arial"/>
          <w:color w:val="373737" w:themeColor="background1" w:themeShade="40"/>
          <w:sz w:val="20"/>
        </w:rPr>
        <w:t>των οποίων είναι προγραμμ</w:t>
      </w:r>
      <w:r>
        <w:rPr>
          <w:rFonts w:ascii="Arial" w:hAnsi="Arial"/>
          <w:color w:val="373737" w:themeColor="background1" w:themeShade="40"/>
          <w:sz w:val="20"/>
        </w:rPr>
        <w:t>α</w:t>
      </w:r>
      <w:r>
        <w:rPr>
          <w:rFonts w:ascii="Arial" w:hAnsi="Arial"/>
          <w:color w:val="373737" w:themeColor="background1" w:themeShade="40"/>
          <w:sz w:val="20"/>
        </w:rPr>
        <w:t>τισμένο και συμβάλλει πρωτίστως το LEADER/</w:t>
      </w:r>
      <w:r w:rsidR="001C2DCE" w:rsidRPr="001C2DCE">
        <w:rPr>
          <w:rFonts w:ascii="Arial" w:hAnsi="Arial"/>
          <w:color w:val="373737" w:themeColor="background1" w:themeShade="40"/>
          <w:sz w:val="20"/>
        </w:rPr>
        <w:t xml:space="preserve"> </w:t>
      </w:r>
      <w:r>
        <w:rPr>
          <w:rFonts w:ascii="Arial" w:hAnsi="Arial"/>
          <w:color w:val="373737" w:themeColor="background1" w:themeShade="40"/>
          <w:sz w:val="20"/>
        </w:rPr>
        <w:t>CLLD. Η δευτερεύουσα συνεισφορά θα μπ</w:t>
      </w:r>
      <w:r>
        <w:rPr>
          <w:rFonts w:ascii="Arial" w:hAnsi="Arial"/>
          <w:color w:val="373737" w:themeColor="background1" w:themeShade="40"/>
          <w:sz w:val="20"/>
        </w:rPr>
        <w:t>ο</w:t>
      </w:r>
      <w:r>
        <w:rPr>
          <w:rFonts w:ascii="Arial" w:hAnsi="Arial"/>
          <w:color w:val="373737" w:themeColor="background1" w:themeShade="40"/>
          <w:sz w:val="20"/>
        </w:rPr>
        <w:t>ρούσε να είναι κυρίαρχη και πρόσθετη. Κυρία</w:t>
      </w:r>
      <w:r>
        <w:rPr>
          <w:rFonts w:ascii="Arial" w:hAnsi="Arial"/>
          <w:color w:val="373737" w:themeColor="background1" w:themeShade="40"/>
          <w:sz w:val="20"/>
        </w:rPr>
        <w:t>ρ</w:t>
      </w:r>
      <w:r>
        <w:rPr>
          <w:rFonts w:ascii="Arial" w:hAnsi="Arial"/>
          <w:color w:val="373737" w:themeColor="background1" w:themeShade="40"/>
          <w:sz w:val="20"/>
        </w:rPr>
        <w:t>χες δευτερεύουσες συνεισφορές στον ΤΕ στον οποίο η πράξη συμβάλλει σημαντικά. Πρόσθετες δευτερεύουσες συνεισφορές στον ΤΕ στον οποίο η πράξη δεν συμβάλλει σημαντικά.</w:t>
      </w:r>
    </w:p>
    <w:p w:rsidR="00E20791" w:rsidRPr="000458AF" w:rsidRDefault="00E20791" w:rsidP="00E20791">
      <w:pPr>
        <w:rPr>
          <w:rFonts w:ascii="Arial" w:eastAsia="Arial" w:hAnsi="Arial" w:cs="Arial"/>
          <w:b/>
          <w:color w:val="57825E"/>
          <w:sz w:val="20"/>
          <w:szCs w:val="20"/>
        </w:rPr>
      </w:pPr>
      <w:proofErr w:type="spellStart"/>
      <w:r>
        <w:rPr>
          <w:rFonts w:ascii="Arial" w:hAnsi="Arial"/>
          <w:b/>
          <w:color w:val="57825E"/>
          <w:sz w:val="20"/>
        </w:rPr>
        <w:t>Αυτοαξιολόγηση</w:t>
      </w:r>
      <w:proofErr w:type="spellEnd"/>
    </w:p>
    <w:p w:rsidR="00E20791" w:rsidRPr="000458AF" w:rsidRDefault="00E20791" w:rsidP="00E20791">
      <w:pPr>
        <w:spacing w:line="276" w:lineRule="auto"/>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Η </w:t>
      </w:r>
      <w:proofErr w:type="spellStart"/>
      <w:r>
        <w:rPr>
          <w:rFonts w:ascii="Arial" w:hAnsi="Arial"/>
          <w:color w:val="373737" w:themeColor="background1" w:themeShade="40"/>
          <w:sz w:val="20"/>
        </w:rPr>
        <w:t>αυτοαξιολόγηση</w:t>
      </w:r>
      <w:proofErr w:type="spellEnd"/>
      <w:r>
        <w:rPr>
          <w:rFonts w:ascii="Arial" w:hAnsi="Arial"/>
          <w:color w:val="373737" w:themeColor="background1" w:themeShade="40"/>
          <w:sz w:val="20"/>
        </w:rPr>
        <w:t xml:space="preserve"> είναι μια διαμορφωτική διαδ</w:t>
      </w:r>
      <w:r>
        <w:rPr>
          <w:rFonts w:ascii="Arial" w:hAnsi="Arial"/>
          <w:color w:val="373737" w:themeColor="background1" w:themeShade="40"/>
          <w:sz w:val="20"/>
        </w:rPr>
        <w:t>ι</w:t>
      </w:r>
      <w:r>
        <w:rPr>
          <w:rFonts w:ascii="Arial" w:hAnsi="Arial"/>
          <w:color w:val="373737" w:themeColor="background1" w:themeShade="40"/>
          <w:sz w:val="20"/>
        </w:rPr>
        <w:t>κασία που σχεδιάζεται και πραγματοποιείται από όσους υλοποιούν μια παρέμβαση ή συμμετέχουν σε αυτήν (π.χ. διοικητικά όργανα, όργανα λήψης αποφάσεων, δικαιούχοι). Παρέχει μια εκ των έσω άποψη για τις δραστηριότητες και επικ</w:t>
      </w:r>
      <w:r>
        <w:rPr>
          <w:rFonts w:ascii="Arial" w:hAnsi="Arial"/>
          <w:color w:val="373737" w:themeColor="background1" w:themeShade="40"/>
          <w:sz w:val="20"/>
        </w:rPr>
        <w:t>ε</w:t>
      </w:r>
      <w:r>
        <w:rPr>
          <w:rFonts w:ascii="Arial" w:hAnsi="Arial"/>
          <w:color w:val="373737" w:themeColor="background1" w:themeShade="40"/>
          <w:sz w:val="20"/>
        </w:rPr>
        <w:t>ντρώνεται στις συνολικές επιδόσεις. Οι εμπλεκ</w:t>
      </w:r>
      <w:r>
        <w:rPr>
          <w:rFonts w:ascii="Arial" w:hAnsi="Arial"/>
          <w:color w:val="373737" w:themeColor="background1" w:themeShade="40"/>
          <w:sz w:val="20"/>
        </w:rPr>
        <w:t>ό</w:t>
      </w:r>
      <w:r>
        <w:rPr>
          <w:rFonts w:ascii="Arial" w:hAnsi="Arial"/>
          <w:color w:val="373737" w:themeColor="background1" w:themeShade="40"/>
          <w:sz w:val="20"/>
        </w:rPr>
        <w:t>μενοι φορείς, με ή χωρίς τη βοήθεια εξωτερικού συντονιστή, αναλύουν τον τρόπο με τον οποίο ενεργούν και αναλογίζονται σε τι βαθμό συμβά</w:t>
      </w:r>
      <w:r>
        <w:rPr>
          <w:rFonts w:ascii="Arial" w:hAnsi="Arial"/>
          <w:color w:val="373737" w:themeColor="background1" w:themeShade="40"/>
          <w:sz w:val="20"/>
        </w:rPr>
        <w:t>λ</w:t>
      </w:r>
      <w:r>
        <w:rPr>
          <w:rFonts w:ascii="Arial" w:hAnsi="Arial"/>
          <w:color w:val="373737" w:themeColor="background1" w:themeShade="40"/>
          <w:sz w:val="20"/>
        </w:rPr>
        <w:t>λουν στην επίτευξη των συμφωνηθέντων στ</w:t>
      </w:r>
      <w:r>
        <w:rPr>
          <w:rFonts w:ascii="Arial" w:hAnsi="Arial"/>
          <w:color w:val="373737" w:themeColor="background1" w:themeShade="40"/>
          <w:sz w:val="20"/>
        </w:rPr>
        <w:t>ό</w:t>
      </w:r>
      <w:r>
        <w:rPr>
          <w:rFonts w:ascii="Arial" w:hAnsi="Arial"/>
          <w:color w:val="373737" w:themeColor="background1" w:themeShade="40"/>
          <w:sz w:val="20"/>
        </w:rPr>
        <w:t xml:space="preserve">χων και επιδιώξεων. Η συμμετοχική φύση της </w:t>
      </w:r>
      <w:proofErr w:type="spellStart"/>
      <w:r>
        <w:rPr>
          <w:rFonts w:ascii="Arial" w:hAnsi="Arial"/>
          <w:color w:val="373737" w:themeColor="background1" w:themeShade="40"/>
          <w:sz w:val="20"/>
        </w:rPr>
        <w:t>αυτοαξιολόγησης</w:t>
      </w:r>
      <w:proofErr w:type="spellEnd"/>
      <w:r>
        <w:rPr>
          <w:rFonts w:ascii="Arial" w:hAnsi="Arial"/>
          <w:color w:val="373737" w:themeColor="background1" w:themeShade="40"/>
          <w:sz w:val="20"/>
        </w:rPr>
        <w:t xml:space="preserve"> δημιουργεί μαθησιακά αποτ</w:t>
      </w:r>
      <w:r>
        <w:rPr>
          <w:rFonts w:ascii="Arial" w:hAnsi="Arial"/>
          <w:color w:val="373737" w:themeColor="background1" w:themeShade="40"/>
          <w:sz w:val="20"/>
        </w:rPr>
        <w:t>ε</w:t>
      </w:r>
      <w:r>
        <w:rPr>
          <w:rFonts w:ascii="Arial" w:hAnsi="Arial"/>
          <w:color w:val="373737" w:themeColor="background1" w:themeShade="40"/>
          <w:sz w:val="20"/>
        </w:rPr>
        <w:t>λέσματα για όλους όσοι συμμετέχουν σε αυτήν.</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Κοινωνικό κεφάλαιο</w:t>
      </w:r>
    </w:p>
    <w:p w:rsidR="00E20791" w:rsidRPr="000458AF" w:rsidRDefault="00E20791" w:rsidP="00E20791">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Ως κοινωνικό κεφάλαιο μπορούν να νοηθούν τα «δίκτυα σε συνδυασμό με κοινούς κανόνες, αξίες και συνεννοήσεις που διευκολύνουν τη συνε</w:t>
      </w:r>
      <w:r>
        <w:rPr>
          <w:rFonts w:ascii="Arial" w:hAnsi="Arial"/>
          <w:color w:val="373737" w:themeColor="background1" w:themeShade="40"/>
          <w:sz w:val="20"/>
        </w:rPr>
        <w:t>ρ</w:t>
      </w:r>
      <w:r>
        <w:rPr>
          <w:rFonts w:ascii="Arial" w:hAnsi="Arial"/>
          <w:color w:val="373737" w:themeColor="background1" w:themeShade="40"/>
          <w:sz w:val="20"/>
        </w:rPr>
        <w:t xml:space="preserve">γασία εντός ή μεταξύ των ομάδων».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Ενδιαφερόμενοι φορείς</w:t>
      </w:r>
    </w:p>
    <w:p w:rsidR="00E20791" w:rsidRPr="000458AF" w:rsidRDefault="00E20791" w:rsidP="00E20791">
      <w:pPr>
        <w:spacing w:line="276" w:lineRule="auto"/>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Ο ενδιαφερόμενος φορέας είναι οποιοδήποτε άτομο ή οντότητα στην οποία έχει επιπτώσεις ή </w:t>
      </w:r>
      <w:r>
        <w:rPr>
          <w:rFonts w:ascii="Arial" w:hAnsi="Arial"/>
          <w:color w:val="373737" w:themeColor="background1" w:themeShade="40"/>
          <w:sz w:val="20"/>
        </w:rPr>
        <w:lastRenderedPageBreak/>
        <w:t xml:space="preserve">απευθύνεται μια παρέμβαση της ΕΕ ή την οποία αφορά με άλλον τρόπο η εν λόγω παρέμβαση.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Συνέργεια </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Το γεγονός ότι διάφορες δημόσιες παρεμβάσεις (ή διάφορες συνιστώσες</w:t>
      </w:r>
      <w:r w:rsidR="00AD4B28">
        <w:rPr>
          <w:rFonts w:ascii="Arial" w:hAnsi="Arial"/>
          <w:color w:val="373737" w:themeColor="background1" w:themeShade="40"/>
          <w:sz w:val="20"/>
        </w:rPr>
        <w:t xml:space="preserve"> </w:t>
      </w:r>
      <w:r>
        <w:rPr>
          <w:rFonts w:ascii="Arial" w:hAnsi="Arial"/>
          <w:color w:val="373737" w:themeColor="background1" w:themeShade="40"/>
          <w:sz w:val="20"/>
        </w:rPr>
        <w:t>μιας παρέμβασης) π</w:t>
      </w:r>
      <w:r>
        <w:rPr>
          <w:rFonts w:ascii="Arial" w:hAnsi="Arial"/>
          <w:color w:val="373737" w:themeColor="background1" w:themeShade="40"/>
          <w:sz w:val="20"/>
        </w:rPr>
        <w:t>α</w:t>
      </w:r>
      <w:r>
        <w:rPr>
          <w:rFonts w:ascii="Arial" w:hAnsi="Arial"/>
          <w:color w:val="373737" w:themeColor="background1" w:themeShade="40"/>
          <w:sz w:val="20"/>
        </w:rPr>
        <w:t>ράγουν από κοινού μια</w:t>
      </w:r>
      <w:r w:rsidR="00AD4B28">
        <w:rPr>
          <w:rFonts w:ascii="Arial" w:hAnsi="Arial"/>
          <w:color w:val="373737" w:themeColor="background1" w:themeShade="40"/>
          <w:sz w:val="20"/>
        </w:rPr>
        <w:t xml:space="preserve"> </w:t>
      </w:r>
      <w:r>
        <w:rPr>
          <w:rFonts w:ascii="Arial" w:hAnsi="Arial"/>
          <w:color w:val="373737" w:themeColor="background1" w:themeShade="40"/>
          <w:sz w:val="20"/>
        </w:rPr>
        <w:t>επίπτωση η οποία είναι μεγαλύτερη από το</w:t>
      </w:r>
      <w:r w:rsidR="00AD4B28">
        <w:rPr>
          <w:rFonts w:ascii="Arial" w:hAnsi="Arial"/>
          <w:color w:val="373737" w:themeColor="background1" w:themeShade="40"/>
          <w:sz w:val="20"/>
        </w:rPr>
        <w:t xml:space="preserve"> </w:t>
      </w:r>
      <w:r>
        <w:rPr>
          <w:rFonts w:ascii="Arial" w:hAnsi="Arial"/>
          <w:color w:val="373737" w:themeColor="background1" w:themeShade="40"/>
          <w:sz w:val="20"/>
        </w:rPr>
        <w:t>σύνολο των επιπτώσεων που θα παρήγαγαν καθεμία χωριστά (π.χ. μια παρέμβαση</w:t>
      </w:r>
      <w:r w:rsidR="00AD4B28">
        <w:rPr>
          <w:rFonts w:ascii="Arial" w:hAnsi="Arial"/>
          <w:color w:val="373737" w:themeColor="background1" w:themeShade="40"/>
          <w:sz w:val="20"/>
        </w:rPr>
        <w:t xml:space="preserve"> </w:t>
      </w:r>
      <w:r>
        <w:rPr>
          <w:rFonts w:ascii="Arial" w:hAnsi="Arial"/>
          <w:color w:val="373737" w:themeColor="background1" w:themeShade="40"/>
          <w:sz w:val="20"/>
        </w:rPr>
        <w:t>η οποία χρηματοδοτεί την επέκταση ενός αερολιμένα, ο οποίος, με τη σειρά του, συμβάλλει στην πλήρωση των τουριστικών κ</w:t>
      </w:r>
      <w:r>
        <w:rPr>
          <w:rFonts w:ascii="Arial" w:hAnsi="Arial"/>
          <w:color w:val="373737" w:themeColor="background1" w:themeShade="40"/>
          <w:sz w:val="20"/>
        </w:rPr>
        <w:t>α</w:t>
      </w:r>
      <w:r>
        <w:rPr>
          <w:rFonts w:ascii="Arial" w:hAnsi="Arial"/>
          <w:color w:val="373737" w:themeColor="background1" w:themeShade="40"/>
          <w:sz w:val="20"/>
        </w:rPr>
        <w:t xml:space="preserve">ταλυμάτων, που χρηματοδοτούνται επίσης από την παρέμβαση). Η συνέργεια γενικά αναφέρεται σε θετικές επιπτώσεις. Ωστόσο, ενδέχεται να αναφερθούν επίσης φαινόμενα που εντείνουν τα αρνητικά αποτελέσματα, την αρνητική συνέργεια ή την </w:t>
      </w:r>
      <w:proofErr w:type="spellStart"/>
      <w:r>
        <w:rPr>
          <w:rFonts w:ascii="Arial" w:hAnsi="Arial"/>
          <w:color w:val="373737" w:themeColor="background1" w:themeShade="40"/>
          <w:sz w:val="20"/>
        </w:rPr>
        <w:t>αντι</w:t>
      </w:r>
      <w:proofErr w:type="spellEnd"/>
      <w:r>
        <w:rPr>
          <w:rFonts w:ascii="Arial" w:hAnsi="Arial"/>
          <w:color w:val="373737" w:themeColor="background1" w:themeShade="40"/>
          <w:sz w:val="20"/>
        </w:rPr>
        <w:t>-συνέργεια (π.χ. μια παρέμβαση επιδ</w:t>
      </w:r>
      <w:r>
        <w:rPr>
          <w:rFonts w:ascii="Arial" w:hAnsi="Arial"/>
          <w:color w:val="373737" w:themeColor="background1" w:themeShade="40"/>
          <w:sz w:val="20"/>
        </w:rPr>
        <w:t>ο</w:t>
      </w:r>
      <w:r>
        <w:rPr>
          <w:rFonts w:ascii="Arial" w:hAnsi="Arial"/>
          <w:color w:val="373737" w:themeColor="background1" w:themeShade="40"/>
          <w:sz w:val="20"/>
        </w:rPr>
        <w:t>τεί τη διαφοροποίηση επιχειρήσεων ενώ η περ</w:t>
      </w:r>
      <w:r>
        <w:rPr>
          <w:rFonts w:ascii="Arial" w:hAnsi="Arial"/>
          <w:color w:val="373737" w:themeColor="background1" w:themeShade="40"/>
          <w:sz w:val="20"/>
        </w:rPr>
        <w:t>ι</w:t>
      </w:r>
      <w:r>
        <w:rPr>
          <w:rFonts w:ascii="Arial" w:hAnsi="Arial"/>
          <w:color w:val="373737" w:themeColor="background1" w:themeShade="40"/>
          <w:sz w:val="20"/>
        </w:rPr>
        <w:t>φερειακή πολιτική συμβάλλει στην ενίσχυση της κυρίαρχης δραστηριότητας).</w:t>
      </w:r>
    </w:p>
    <w:p w:rsidR="00E20791" w:rsidRPr="000458AF" w:rsidRDefault="00E20791" w:rsidP="00312730">
      <w:pPr>
        <w:keepNext/>
        <w:rPr>
          <w:rFonts w:ascii="Arial" w:eastAsia="Arial" w:hAnsi="Arial" w:cs="Arial"/>
          <w:b/>
          <w:color w:val="57825E"/>
          <w:sz w:val="20"/>
          <w:szCs w:val="20"/>
        </w:rPr>
      </w:pPr>
      <w:r>
        <w:rPr>
          <w:rFonts w:ascii="Arial" w:hAnsi="Arial"/>
          <w:b/>
          <w:color w:val="57825E"/>
          <w:sz w:val="20"/>
        </w:rPr>
        <w:t>Δείκτης που αφορά στόχο</w:t>
      </w:r>
    </w:p>
    <w:p w:rsidR="00E20791" w:rsidRDefault="00E20791" w:rsidP="00312730">
      <w:pPr>
        <w:keepNext/>
        <w:widowControl w:val="0"/>
        <w:jc w:val="both"/>
        <w:rPr>
          <w:rFonts w:ascii="Arial" w:hAnsi="Arial"/>
          <w:color w:val="373737" w:themeColor="background1" w:themeShade="40"/>
          <w:sz w:val="20"/>
        </w:rPr>
      </w:pPr>
      <w:r>
        <w:rPr>
          <w:rFonts w:ascii="Arial" w:hAnsi="Arial"/>
          <w:color w:val="373737" w:themeColor="background1" w:themeShade="40"/>
          <w:sz w:val="20"/>
        </w:rPr>
        <w:t>Για κάθε τομέα επικέντρωσης που επιλέγεται μεταξύ των έξι προτεραιοτήτων αγροτικής αν</w:t>
      </w:r>
      <w:r>
        <w:rPr>
          <w:rFonts w:ascii="Arial" w:hAnsi="Arial"/>
          <w:color w:val="373737" w:themeColor="background1" w:themeShade="40"/>
          <w:sz w:val="20"/>
        </w:rPr>
        <w:t>ά</w:t>
      </w:r>
      <w:r>
        <w:rPr>
          <w:rFonts w:ascii="Arial" w:hAnsi="Arial"/>
          <w:color w:val="373737" w:themeColor="background1" w:themeShade="40"/>
          <w:sz w:val="20"/>
        </w:rPr>
        <w:t xml:space="preserve">πτυξης καθορίζονται </w:t>
      </w:r>
      <w:proofErr w:type="spellStart"/>
      <w:r>
        <w:rPr>
          <w:rFonts w:ascii="Arial" w:hAnsi="Arial"/>
          <w:color w:val="373737" w:themeColor="background1" w:themeShade="40"/>
          <w:sz w:val="20"/>
        </w:rPr>
        <w:t>ποσοτικοποιημένοι</w:t>
      </w:r>
      <w:proofErr w:type="spellEnd"/>
      <w:r>
        <w:rPr>
          <w:rFonts w:ascii="Arial" w:hAnsi="Arial"/>
          <w:color w:val="373737" w:themeColor="background1" w:themeShade="40"/>
          <w:sz w:val="20"/>
        </w:rPr>
        <w:t xml:space="preserve"> δείκτες </w:t>
      </w:r>
      <w:r>
        <w:rPr>
          <w:rFonts w:ascii="Arial" w:hAnsi="Arial"/>
          <w:color w:val="373737" w:themeColor="background1" w:themeShade="40"/>
          <w:sz w:val="20"/>
        </w:rPr>
        <w:lastRenderedPageBreak/>
        <w:t>που αφορούν τους στόχους σε επίπεδο Κοινότ</w:t>
      </w:r>
      <w:r>
        <w:rPr>
          <w:rFonts w:ascii="Arial" w:hAnsi="Arial"/>
          <w:color w:val="373737" w:themeColor="background1" w:themeShade="40"/>
          <w:sz w:val="20"/>
        </w:rPr>
        <w:t>η</w:t>
      </w:r>
      <w:r>
        <w:rPr>
          <w:rFonts w:ascii="Arial" w:hAnsi="Arial"/>
          <w:color w:val="373737" w:themeColor="background1" w:themeShade="40"/>
          <w:sz w:val="20"/>
        </w:rPr>
        <w:t>τας. Οι δείκτες που αφορούν τους στόχους θα πρέπει να συνδέονται, όσο το δυνατόν πιο άμ</w:t>
      </w:r>
      <w:r>
        <w:rPr>
          <w:rFonts w:ascii="Arial" w:hAnsi="Arial"/>
          <w:color w:val="373737" w:themeColor="background1" w:themeShade="40"/>
          <w:sz w:val="20"/>
        </w:rPr>
        <w:t>ε</w:t>
      </w:r>
      <w:r>
        <w:rPr>
          <w:rFonts w:ascii="Arial" w:hAnsi="Arial"/>
          <w:color w:val="373737" w:themeColor="background1" w:themeShade="40"/>
          <w:sz w:val="20"/>
        </w:rPr>
        <w:t>σα, με παρεμβάσεις προγραμμάτων</w:t>
      </w:r>
      <w:r w:rsidR="00AD4B28">
        <w:rPr>
          <w:rFonts w:ascii="Arial" w:hAnsi="Arial"/>
          <w:color w:val="373737" w:themeColor="background1" w:themeShade="40"/>
          <w:sz w:val="20"/>
        </w:rPr>
        <w:t xml:space="preserve"> </w:t>
      </w:r>
      <w:r>
        <w:rPr>
          <w:rFonts w:ascii="Arial" w:hAnsi="Arial"/>
          <w:color w:val="373737" w:themeColor="background1" w:themeShade="40"/>
          <w:sz w:val="20"/>
        </w:rPr>
        <w:t>αγροτικής ανάπτυξης, ώστε να ελαχιστοποιείται η</w:t>
      </w:r>
      <w:r w:rsidR="00AD4B28">
        <w:rPr>
          <w:rFonts w:ascii="Arial" w:hAnsi="Arial"/>
          <w:color w:val="373737" w:themeColor="background1" w:themeShade="40"/>
          <w:sz w:val="20"/>
        </w:rPr>
        <w:t xml:space="preserve"> </w:t>
      </w:r>
      <w:r>
        <w:rPr>
          <w:rFonts w:ascii="Arial" w:hAnsi="Arial"/>
          <w:color w:val="373737" w:themeColor="background1" w:themeShade="40"/>
          <w:sz w:val="20"/>
        </w:rPr>
        <w:t>επίδρ</w:t>
      </w:r>
      <w:r>
        <w:rPr>
          <w:rFonts w:ascii="Arial" w:hAnsi="Arial"/>
          <w:color w:val="373737" w:themeColor="background1" w:themeShade="40"/>
          <w:sz w:val="20"/>
        </w:rPr>
        <w:t>α</w:t>
      </w:r>
      <w:r>
        <w:rPr>
          <w:rFonts w:ascii="Arial" w:hAnsi="Arial"/>
          <w:color w:val="373737" w:themeColor="background1" w:themeShade="40"/>
          <w:sz w:val="20"/>
        </w:rPr>
        <w:t>ση εξωτερικών παραγόντων. Θα πρέπει να είναι δείκτες που να μπορούν να παρακολουθούνται τακτικά με απλό τρόπο, ώστε να ελαχιστοποιο</w:t>
      </w:r>
      <w:r>
        <w:rPr>
          <w:rFonts w:ascii="Arial" w:hAnsi="Arial"/>
          <w:color w:val="373737" w:themeColor="background1" w:themeShade="40"/>
          <w:sz w:val="20"/>
        </w:rPr>
        <w:t>ύ</w:t>
      </w:r>
      <w:r>
        <w:rPr>
          <w:rFonts w:ascii="Arial" w:hAnsi="Arial"/>
          <w:color w:val="373737" w:themeColor="background1" w:themeShade="40"/>
          <w:sz w:val="20"/>
        </w:rPr>
        <w:t>νται οι απαιτήσεις για τους δικαιούχους</w:t>
      </w:r>
      <w:r w:rsidR="00AD4B28">
        <w:rPr>
          <w:rFonts w:ascii="Arial" w:hAnsi="Arial"/>
          <w:color w:val="373737" w:themeColor="background1" w:themeShade="40"/>
          <w:sz w:val="20"/>
        </w:rPr>
        <w:t xml:space="preserve"> </w:t>
      </w:r>
      <w:r>
        <w:rPr>
          <w:rFonts w:ascii="Arial" w:hAnsi="Arial"/>
          <w:color w:val="373737" w:themeColor="background1" w:themeShade="40"/>
          <w:sz w:val="20"/>
        </w:rPr>
        <w:t>και τις διοικήσεις όσον αφορά τα δεδομένα,</w:t>
      </w:r>
      <w:r w:rsidR="00AD4B28">
        <w:rPr>
          <w:rFonts w:ascii="Arial" w:hAnsi="Arial"/>
          <w:color w:val="373737" w:themeColor="background1" w:themeShade="40"/>
          <w:sz w:val="20"/>
        </w:rPr>
        <w:t xml:space="preserve"> </w:t>
      </w:r>
      <w:r>
        <w:rPr>
          <w:rFonts w:ascii="Arial" w:hAnsi="Arial"/>
          <w:color w:val="373737" w:themeColor="background1" w:themeShade="40"/>
          <w:sz w:val="20"/>
        </w:rPr>
        <w:t>δεδομένου ότι οι τιμές αυτών των δεικτών</w:t>
      </w:r>
      <w:r w:rsidR="00AD4B28">
        <w:rPr>
          <w:rFonts w:ascii="Arial" w:hAnsi="Arial"/>
          <w:color w:val="373737" w:themeColor="background1" w:themeShade="40"/>
          <w:sz w:val="20"/>
        </w:rPr>
        <w:t xml:space="preserve"> </w:t>
      </w:r>
      <w:r>
        <w:rPr>
          <w:rFonts w:ascii="Arial" w:hAnsi="Arial"/>
          <w:color w:val="373737" w:themeColor="background1" w:themeShade="40"/>
          <w:sz w:val="20"/>
        </w:rPr>
        <w:t>θα παρακολο</w:t>
      </w:r>
      <w:r>
        <w:rPr>
          <w:rFonts w:ascii="Arial" w:hAnsi="Arial"/>
          <w:color w:val="373737" w:themeColor="background1" w:themeShade="40"/>
          <w:sz w:val="20"/>
        </w:rPr>
        <w:t>υ</w:t>
      </w:r>
      <w:r>
        <w:rPr>
          <w:rFonts w:ascii="Arial" w:hAnsi="Arial"/>
          <w:color w:val="373737" w:themeColor="background1" w:themeShade="40"/>
          <w:sz w:val="20"/>
        </w:rPr>
        <w:t xml:space="preserve">θούνται τακτικά μέσω </w:t>
      </w:r>
      <w:r w:rsidR="00AD4B28">
        <w:rPr>
          <w:rFonts w:ascii="Arial" w:hAnsi="Arial"/>
          <w:color w:val="373737" w:themeColor="background1" w:themeShade="40"/>
          <w:sz w:val="20"/>
        </w:rPr>
        <w:t xml:space="preserve">της </w:t>
      </w:r>
      <w:r>
        <w:rPr>
          <w:rFonts w:ascii="Arial" w:hAnsi="Arial"/>
          <w:color w:val="373737" w:themeColor="background1" w:themeShade="40"/>
          <w:sz w:val="20"/>
        </w:rPr>
        <w:t>διάρκειας ζωής κάθε προγράμματος αγροτικής ανάπτυξης. Όταν είναι εφικτό, θα πρέπει</w:t>
      </w:r>
      <w:r w:rsidR="00AD4B28">
        <w:rPr>
          <w:rFonts w:ascii="Arial" w:hAnsi="Arial"/>
          <w:color w:val="373737" w:themeColor="background1" w:themeShade="40"/>
          <w:sz w:val="20"/>
        </w:rPr>
        <w:t xml:space="preserve"> </w:t>
      </w:r>
      <w:r>
        <w:rPr>
          <w:rFonts w:ascii="Arial" w:hAnsi="Arial"/>
          <w:color w:val="373737" w:themeColor="background1" w:themeShade="40"/>
          <w:sz w:val="20"/>
        </w:rPr>
        <w:t>να χρησιμοποιούνται καθορ</w:t>
      </w:r>
      <w:r>
        <w:rPr>
          <w:rFonts w:ascii="Arial" w:hAnsi="Arial"/>
          <w:color w:val="373737" w:themeColor="background1" w:themeShade="40"/>
          <w:sz w:val="20"/>
        </w:rPr>
        <w:t>ι</w:t>
      </w:r>
      <w:r>
        <w:rPr>
          <w:rFonts w:ascii="Arial" w:hAnsi="Arial"/>
          <w:color w:val="373737" w:themeColor="background1" w:themeShade="40"/>
          <w:sz w:val="20"/>
        </w:rPr>
        <w:t>σμένοι δείκτες</w:t>
      </w:r>
      <w:r w:rsidR="00AD4B28">
        <w:rPr>
          <w:rFonts w:ascii="Arial" w:hAnsi="Arial"/>
          <w:color w:val="373737" w:themeColor="background1" w:themeShade="40"/>
          <w:sz w:val="20"/>
        </w:rPr>
        <w:t xml:space="preserve"> </w:t>
      </w:r>
      <w:r>
        <w:rPr>
          <w:rFonts w:ascii="Arial" w:hAnsi="Arial"/>
          <w:color w:val="373737" w:themeColor="background1" w:themeShade="40"/>
          <w:sz w:val="20"/>
        </w:rPr>
        <w:t>και μέθοδοι. Στην πλειονότητά τους, οι δείκτες που αφορούν τους στόχους θα είναι σε επίπεδο αποτελεσμάτων, εξαιρουμένης της προτεραιότητας 1, η οποία είναι οριζόντια και τα αποτελέσματα της οποίας αποτυπώνονται</w:t>
      </w:r>
      <w:r w:rsidR="00AD4B28">
        <w:rPr>
          <w:rFonts w:ascii="Arial" w:hAnsi="Arial"/>
          <w:color w:val="373737" w:themeColor="background1" w:themeShade="40"/>
          <w:sz w:val="20"/>
        </w:rPr>
        <w:t xml:space="preserve"> </w:t>
      </w:r>
      <w:r>
        <w:rPr>
          <w:rFonts w:ascii="Arial" w:hAnsi="Arial"/>
          <w:color w:val="373737" w:themeColor="background1" w:themeShade="40"/>
          <w:sz w:val="20"/>
        </w:rPr>
        <w:t>μέσω των αποτελεσμάτων άλλων προτεραιοτ</w:t>
      </w:r>
      <w:r>
        <w:rPr>
          <w:rFonts w:ascii="Arial" w:hAnsi="Arial"/>
          <w:color w:val="373737" w:themeColor="background1" w:themeShade="40"/>
          <w:sz w:val="20"/>
        </w:rPr>
        <w:t>ή</w:t>
      </w:r>
      <w:r>
        <w:rPr>
          <w:rFonts w:ascii="Arial" w:hAnsi="Arial"/>
          <w:color w:val="373737" w:themeColor="background1" w:themeShade="40"/>
          <w:sz w:val="20"/>
        </w:rPr>
        <w:t>των.</w:t>
      </w:r>
      <w:r w:rsidR="00AD4B28">
        <w:rPr>
          <w:rFonts w:ascii="Arial" w:hAnsi="Arial"/>
          <w:color w:val="373737" w:themeColor="background1" w:themeShade="40"/>
          <w:sz w:val="20"/>
        </w:rPr>
        <w:t xml:space="preserve"> </w:t>
      </w:r>
      <w:r>
        <w:rPr>
          <w:rFonts w:ascii="Arial" w:hAnsi="Arial"/>
          <w:color w:val="373737" w:themeColor="background1" w:themeShade="40"/>
          <w:sz w:val="20"/>
        </w:rPr>
        <w:t>Για τους τομείς επικέντρωσης στο</w:t>
      </w:r>
      <w:r w:rsidR="00AD4B28">
        <w:rPr>
          <w:rFonts w:ascii="Arial" w:hAnsi="Arial"/>
          <w:color w:val="373737" w:themeColor="background1" w:themeShade="40"/>
          <w:sz w:val="20"/>
        </w:rPr>
        <w:t xml:space="preserve"> </w:t>
      </w:r>
      <w:r>
        <w:rPr>
          <w:rFonts w:ascii="Arial" w:hAnsi="Arial"/>
          <w:color w:val="373737" w:themeColor="background1" w:themeShade="40"/>
          <w:sz w:val="20"/>
        </w:rPr>
        <w:t>πλαίσιο αυτής της προτεραιότητας, οι δείκτες που αφ</w:t>
      </w:r>
      <w:r>
        <w:rPr>
          <w:rFonts w:ascii="Arial" w:hAnsi="Arial"/>
          <w:color w:val="373737" w:themeColor="background1" w:themeShade="40"/>
          <w:sz w:val="20"/>
        </w:rPr>
        <w:t>ο</w:t>
      </w:r>
      <w:r>
        <w:rPr>
          <w:rFonts w:ascii="Arial" w:hAnsi="Arial"/>
          <w:color w:val="373737" w:themeColor="background1" w:themeShade="40"/>
          <w:sz w:val="20"/>
        </w:rPr>
        <w:t>ρούν τους στόχους θα</w:t>
      </w:r>
      <w:r w:rsidR="005A05AA">
        <w:rPr>
          <w:rFonts w:ascii="Arial" w:hAnsi="Arial"/>
          <w:color w:val="373737" w:themeColor="background1" w:themeShade="40"/>
          <w:sz w:val="20"/>
        </w:rPr>
        <w:t xml:space="preserve"> καθοριστούν σε</w:t>
      </w:r>
      <w:r w:rsidR="00AD4B28">
        <w:rPr>
          <w:rFonts w:ascii="Arial" w:hAnsi="Arial"/>
          <w:color w:val="373737" w:themeColor="background1" w:themeShade="40"/>
          <w:sz w:val="20"/>
        </w:rPr>
        <w:t xml:space="preserve"> </w:t>
      </w:r>
      <w:r w:rsidR="005A05AA">
        <w:rPr>
          <w:rFonts w:ascii="Arial" w:hAnsi="Arial"/>
          <w:color w:val="373737" w:themeColor="background1" w:themeShade="40"/>
          <w:sz w:val="20"/>
        </w:rPr>
        <w:t>επίπεδο εκροών.</w:t>
      </w:r>
    </w:p>
    <w:p w:rsidR="00AD4B28" w:rsidRDefault="00AD4B28" w:rsidP="00312730">
      <w:pPr>
        <w:keepNext/>
        <w:widowControl w:val="0"/>
        <w:jc w:val="both"/>
        <w:rPr>
          <w:rFonts w:ascii="Arial" w:hAnsi="Arial"/>
          <w:color w:val="373737" w:themeColor="background1" w:themeShade="40"/>
          <w:sz w:val="20"/>
        </w:rPr>
      </w:pPr>
    </w:p>
    <w:p w:rsidR="00AD4B28" w:rsidRPr="004E1E82" w:rsidRDefault="00AD4B28" w:rsidP="00312730">
      <w:pPr>
        <w:keepNext/>
        <w:widowControl w:val="0"/>
        <w:jc w:val="both"/>
        <w:rPr>
          <w:rFonts w:ascii="Arial" w:eastAsia="Arial" w:hAnsi="Arial" w:cs="Arial"/>
          <w:color w:val="373737" w:themeColor="background1" w:themeShade="40"/>
          <w:sz w:val="20"/>
          <w:szCs w:val="20"/>
        </w:rPr>
        <w:sectPr w:rsidR="00AD4B28" w:rsidRPr="004E1E82" w:rsidSect="00E20791">
          <w:headerReference w:type="default" r:id="rId74"/>
          <w:type w:val="continuous"/>
          <w:pgSz w:w="11906" w:h="16838"/>
          <w:pgMar w:top="1418" w:right="1418" w:bottom="1418" w:left="1418" w:header="709" w:footer="709" w:gutter="0"/>
          <w:cols w:num="2" w:space="397"/>
          <w:docGrid w:linePitch="360"/>
        </w:sectPr>
      </w:pPr>
    </w:p>
    <w:p w:rsidR="001C214D" w:rsidRPr="004E1E82" w:rsidRDefault="001C214D" w:rsidP="00C82478">
      <w:pPr>
        <w:spacing w:after="0" w:line="240" w:lineRule="auto"/>
      </w:pPr>
    </w:p>
    <w:sectPr w:rsidR="001C214D" w:rsidRPr="004E1E82" w:rsidSect="009F15D6">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45B1" w:rsidRDefault="00DD45B1" w:rsidP="00D46DC0">
      <w:pPr>
        <w:spacing w:after="0" w:line="240" w:lineRule="auto"/>
      </w:pPr>
      <w:r>
        <w:separator/>
      </w:r>
    </w:p>
  </w:endnote>
  <w:endnote w:type="continuationSeparator" w:id="0">
    <w:p w:rsidR="00DD45B1" w:rsidRDefault="00DD45B1" w:rsidP="00D46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Helvetica">
    <w:panose1 w:val="020B0604020202020204"/>
    <w:charset w:val="A1"/>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Black">
    <w:panose1 w:val="020B0A04020102020204"/>
    <w:charset w:val="A1"/>
    <w:family w:val="swiss"/>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Light">
    <w:altName w:val="Calibri"/>
    <w:charset w:val="00"/>
    <w:family w:val="auto"/>
    <w:pitch w:val="variable"/>
    <w:sig w:usb0="800000AF" w:usb1="4000204A" w:usb2="00000000" w:usb3="00000000" w:csb0="00000001" w:csb1="00000000"/>
  </w:font>
  <w:font w:name="Tahoma">
    <w:panose1 w:val="020B0604030504040204"/>
    <w:charset w:val="A1"/>
    <w:family w:val="swiss"/>
    <w:pitch w:val="variable"/>
    <w:sig w:usb0="E1002EFF" w:usb1="C000605B" w:usb2="00000029" w:usb3="00000000" w:csb0="000101FF" w:csb1="00000000"/>
  </w:font>
  <w:font w:name="PF Square Sans Pro Light">
    <w:altName w:val="Times New Roman"/>
    <w:charset w:val="00"/>
    <w:family w:val="auto"/>
    <w:pitch w:val="variable"/>
    <w:sig w:usb0="A00002BF" w:usb1="5000E0FB" w:usb2="00000000" w:usb3="00000000" w:csb0="0000019F" w:csb1="00000000"/>
  </w:font>
  <w:font w:name="PF Square Sans Pro">
    <w:altName w:val="Times New Roman"/>
    <w:charset w:val="00"/>
    <w:family w:val="auto"/>
    <w:pitch w:val="variable"/>
    <w:sig w:usb0="A00002BF" w:usb1="5000E0FB" w:usb2="00000000" w:usb3="00000000" w:csb0="0000019F" w:csb1="00000000"/>
  </w:font>
  <w:font w:name="Lucida Grande">
    <w:altName w:val="Arial"/>
    <w:charset w:val="00"/>
    <w:family w:val="auto"/>
    <w:pitch w:val="variable"/>
    <w:sig w:usb0="E1000AEF" w:usb1="5000A1FF" w:usb2="00000000" w:usb3="00000000" w:csb0="000001B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A1"/>
    <w:family w:val="swiss"/>
    <w:pitch w:val="variable"/>
    <w:sig w:usb0="00000287" w:usb1="00000800" w:usb2="00000000" w:usb3="00000000" w:csb0="0000009F" w:csb1="00000000"/>
  </w:font>
  <w:font w:name="Helvetica LT Pro">
    <w:charset w:val="00"/>
    <w:family w:val="swiss"/>
    <w:pitch w:val="variable"/>
    <w:sig w:usb0="A00002AF" w:usb1="5000204A" w:usb2="00000000" w:usb3="00000000" w:csb0="00000097" w:csb1="00000000"/>
  </w:font>
  <w:font w:name="Times">
    <w:panose1 w:val="02020603050405020304"/>
    <w:charset w:val="A1"/>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9317983"/>
      <w:docPartObj>
        <w:docPartGallery w:val="Page Numbers (Bottom of Page)"/>
        <w:docPartUnique/>
      </w:docPartObj>
    </w:sdtPr>
    <w:sdtEndPr>
      <w:rPr>
        <w:rFonts w:ascii="Arial" w:hAnsi="Arial" w:cs="Arial"/>
        <w:sz w:val="18"/>
        <w:szCs w:val="18"/>
      </w:rPr>
    </w:sdtEndPr>
    <w:sdtContent>
      <w:p w:rsidR="00B567B9" w:rsidRPr="00292DA9" w:rsidRDefault="00B567B9" w:rsidP="00D46DC0">
        <w:pPr>
          <w:pStyle w:val="afb"/>
          <w:tabs>
            <w:tab w:val="left" w:pos="3100"/>
          </w:tabs>
          <w:rPr>
            <w:rFonts w:ascii="Arial" w:hAnsi="Arial" w:cs="Arial"/>
            <w:sz w:val="18"/>
            <w:szCs w:val="18"/>
          </w:rPr>
        </w:pPr>
        <w:r>
          <w:tab/>
        </w:r>
        <w:r>
          <w:tab/>
        </w:r>
        <w:r w:rsidRPr="00AE1DE7">
          <w:rPr>
            <w:rFonts w:ascii="Arial" w:hAnsi="Arial" w:cs="Arial"/>
            <w:sz w:val="18"/>
            <w:szCs w:val="18"/>
          </w:rPr>
          <w:fldChar w:fldCharType="begin"/>
        </w:r>
        <w:r w:rsidRPr="00AE1DE7">
          <w:rPr>
            <w:rFonts w:ascii="Arial" w:hAnsi="Arial" w:cs="Arial"/>
            <w:sz w:val="18"/>
            <w:szCs w:val="18"/>
          </w:rPr>
          <w:instrText>PAGE   \* MERGEFORMAT</w:instrText>
        </w:r>
        <w:r w:rsidRPr="00AE1DE7">
          <w:rPr>
            <w:rFonts w:ascii="Arial" w:hAnsi="Arial" w:cs="Arial"/>
            <w:sz w:val="18"/>
            <w:szCs w:val="18"/>
          </w:rPr>
          <w:fldChar w:fldCharType="separate"/>
        </w:r>
        <w:r w:rsidR="00EF290D">
          <w:rPr>
            <w:rFonts w:ascii="Arial" w:hAnsi="Arial" w:cs="Arial"/>
            <w:noProof/>
            <w:sz w:val="18"/>
            <w:szCs w:val="18"/>
          </w:rPr>
          <w:t>84</w:t>
        </w:r>
        <w:r w:rsidRPr="00AE1DE7">
          <w:rPr>
            <w:rFonts w:ascii="Arial" w:hAnsi="Arial" w:cs="Arial"/>
            <w:sz w:val="18"/>
            <w:szCs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8941060"/>
      <w:docPartObj>
        <w:docPartGallery w:val="Page Numbers (Bottom of Page)"/>
        <w:docPartUnique/>
      </w:docPartObj>
    </w:sdtPr>
    <w:sdtContent>
      <w:p w:rsidR="00B567B9" w:rsidRDefault="00B567B9" w:rsidP="00D46DC0">
        <w:pPr>
          <w:pStyle w:val="afb"/>
          <w:tabs>
            <w:tab w:val="left" w:pos="7822"/>
            <w:tab w:val="right" w:pos="9027"/>
          </w:tabs>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45B1" w:rsidRPr="003822BB" w:rsidRDefault="00DD45B1" w:rsidP="00D46DC0">
      <w:pPr>
        <w:spacing w:after="0" w:line="240" w:lineRule="auto"/>
        <w:rPr>
          <w:color w:val="F07E31" w:themeColor="background2"/>
        </w:rPr>
      </w:pPr>
      <w:r>
        <w:rPr>
          <w:color w:val="F07E31" w:themeColor="background2"/>
        </w:rPr>
        <w:separator/>
      </w:r>
    </w:p>
  </w:footnote>
  <w:footnote w:type="continuationSeparator" w:id="0">
    <w:p w:rsidR="00DD45B1" w:rsidRDefault="00DD45B1" w:rsidP="00D46DC0">
      <w:pPr>
        <w:spacing w:after="0" w:line="240" w:lineRule="auto"/>
      </w:pPr>
      <w:r>
        <w:continuationSeparator/>
      </w:r>
    </w:p>
  </w:footnote>
  <w:footnote w:id="1">
    <w:p w:rsidR="00B567B9" w:rsidRPr="001D4C13" w:rsidRDefault="00B567B9" w:rsidP="00D46DC0">
      <w:pPr>
        <w:pStyle w:val="af7"/>
      </w:pPr>
      <w:r>
        <w:rPr>
          <w:rStyle w:val="af5"/>
        </w:rPr>
        <w:footnoteRef/>
      </w:r>
      <w:r>
        <w:t xml:space="preserve"> Η ανάγκη για παροχή περισσότερης μεθοδολογικής καθ</w:t>
      </w:r>
      <w:r>
        <w:t>ο</w:t>
      </w:r>
      <w:r>
        <w:t>δήγησης για το LEADER/CLLD βασίζεται επίσης στο νομικό πλαίσιο, και ιδίως στο παράρτημα VI σημείο 1) του εκτελ</w:t>
      </w:r>
      <w:r>
        <w:t>ε</w:t>
      </w:r>
      <w:r>
        <w:t xml:space="preserve">στικού κανονισμού (ΕΕ) αριθ. 808/2014 της Επιτροπής. </w:t>
      </w:r>
    </w:p>
  </w:footnote>
  <w:footnote w:id="2">
    <w:p w:rsidR="00B567B9" w:rsidRPr="0031471F" w:rsidRDefault="00B567B9" w:rsidP="00D46DC0">
      <w:pPr>
        <w:pStyle w:val="af7"/>
      </w:pPr>
      <w:r>
        <w:rPr>
          <w:rStyle w:val="af5"/>
        </w:rPr>
        <w:footnoteRef/>
      </w:r>
      <w:r>
        <w:t xml:space="preserve"> Η ομάδα διαβούλευσης (</w:t>
      </w:r>
      <w:proofErr w:type="spellStart"/>
      <w:r>
        <w:t>Sounding</w:t>
      </w:r>
      <w:proofErr w:type="spellEnd"/>
      <w:r>
        <w:t xml:space="preserve"> </w:t>
      </w:r>
      <w:proofErr w:type="spellStart"/>
      <w:r>
        <w:t>Board</w:t>
      </w:r>
      <w:proofErr w:type="spellEnd"/>
      <w:r>
        <w:t>) της θεματικής ομάδας εργασίας για τις κατευθυντήριες γραμμές «Αξιολόγ</w:t>
      </w:r>
      <w:r>
        <w:t>η</w:t>
      </w:r>
      <w:r>
        <w:t>ση του LEADER/CLLD» απαρτιζόταν, μεταξύ άλλων, από εκπροσώπους της ΓΔ AGRI, της ΓΔ MARE, της ομάδας εμπειρογνωμόνων για την παρακολούθηση και αξιολόγηση της ΚΓΠ 2014-2020 και του σημείου επαφής του ΕΔΑΑ.</w:t>
      </w:r>
    </w:p>
  </w:footnote>
  <w:footnote w:id="3">
    <w:p w:rsidR="00B567B9" w:rsidRPr="003231BD" w:rsidRDefault="00B567B9" w:rsidP="00D46DC0">
      <w:pPr>
        <w:pStyle w:val="af7"/>
        <w:rPr>
          <w:lang w:val="sk-SK"/>
        </w:rPr>
      </w:pPr>
      <w:r>
        <w:rPr>
          <w:rStyle w:val="af5"/>
        </w:rPr>
        <w:footnoteRef/>
      </w:r>
      <w:r>
        <w:t xml:space="preserve"> Άρθρο 32 παράγραφος 2 του κανονισμού (ΕΕ) </w:t>
      </w:r>
      <w:r>
        <w:t>α</w:t>
      </w:r>
      <w:r>
        <w:t>ριθ. 1303/2013</w:t>
      </w:r>
    </w:p>
  </w:footnote>
  <w:footnote w:id="4">
    <w:p w:rsidR="00B567B9" w:rsidRPr="003231BD" w:rsidRDefault="00B567B9" w:rsidP="00370643">
      <w:pPr>
        <w:pStyle w:val="af7"/>
        <w:jc w:val="both"/>
        <w:rPr>
          <w:lang w:val="sk-SK"/>
        </w:rPr>
      </w:pPr>
      <w:r>
        <w:rPr>
          <w:rStyle w:val="af5"/>
        </w:rPr>
        <w:footnoteRef/>
      </w:r>
      <w:r>
        <w:t xml:space="preserve"> Λαμβανομένων υπόψη των δυνατοτήτων που παρέχονται από το νομικό πλαίσιο, και πιο συγκεκριμένα όπως αναφέρ</w:t>
      </w:r>
      <w:r>
        <w:t>ε</w:t>
      </w:r>
      <w:r>
        <w:t xml:space="preserve">ται στα άρθρα 67, 68 και 69 του κανονισμού (ΕΕ) </w:t>
      </w:r>
      <w:r>
        <w:t>α</w:t>
      </w:r>
      <w:r>
        <w:t>ριθ. 1303/2013.</w:t>
      </w:r>
    </w:p>
  </w:footnote>
  <w:footnote w:id="5">
    <w:p w:rsidR="00B567B9" w:rsidRPr="001D4C13" w:rsidRDefault="00B567B9" w:rsidP="00D46DC0">
      <w:pPr>
        <w:pStyle w:val="af7"/>
      </w:pPr>
      <w:r>
        <w:rPr>
          <w:rStyle w:val="af5"/>
        </w:rPr>
        <w:footnoteRef/>
      </w:r>
      <w:r>
        <w:t xml:space="preserve"> Μαζί με τις ολοκληρωμένες εδαφικές επενδύσεις για το ΕΤΠΑ, το ΕΚΤ, το ΕΓΤΑΑ, το ΕΤΘΑ και το Ταμείο Συνοχής. Κανονισμός (ΕΕ) αριθ. 1303/2013, άρθρο 36. </w:t>
      </w:r>
    </w:p>
  </w:footnote>
  <w:footnote w:id="6">
    <w:p w:rsidR="00B567B9" w:rsidRPr="003231BD" w:rsidRDefault="00B567B9" w:rsidP="00D46DC0">
      <w:pPr>
        <w:pStyle w:val="af7"/>
      </w:pPr>
      <w:r>
        <w:rPr>
          <w:rStyle w:val="af5"/>
        </w:rPr>
        <w:footnoteRef/>
      </w:r>
      <w:r>
        <w:t xml:space="preserve"> Έγγραφο εργασίας των υπηρεσιών της Επιτροπής: </w:t>
      </w:r>
      <w:proofErr w:type="spellStart"/>
      <w:r>
        <w:t>Elements</w:t>
      </w:r>
      <w:proofErr w:type="spellEnd"/>
      <w:r>
        <w:t xml:space="preserve"> </w:t>
      </w:r>
      <w:proofErr w:type="spellStart"/>
      <w:r>
        <w:t>of</w:t>
      </w:r>
      <w:proofErr w:type="spellEnd"/>
      <w:r>
        <w:t xml:space="preserve"> </w:t>
      </w:r>
      <w:proofErr w:type="spellStart"/>
      <w:r>
        <w:t>Common</w:t>
      </w:r>
      <w:proofErr w:type="spellEnd"/>
      <w:r>
        <w:t xml:space="preserve"> </w:t>
      </w:r>
      <w:proofErr w:type="spellStart"/>
      <w:r>
        <w:t>Strategic</w:t>
      </w:r>
      <w:proofErr w:type="spellEnd"/>
      <w:r>
        <w:t xml:space="preserve"> </w:t>
      </w:r>
      <w:proofErr w:type="spellStart"/>
      <w:r>
        <w:t>Framework</w:t>
      </w:r>
      <w:proofErr w:type="spellEnd"/>
      <w:r>
        <w:t xml:space="preserve"> </w:t>
      </w:r>
      <w:proofErr w:type="spellStart"/>
      <w:r>
        <w:t>to</w:t>
      </w:r>
      <w:proofErr w:type="spellEnd"/>
      <w:r>
        <w:t xml:space="preserve"> ERDF, ESF, </w:t>
      </w:r>
      <w:proofErr w:type="spellStart"/>
      <w:r>
        <w:t>Cohesion</w:t>
      </w:r>
      <w:proofErr w:type="spellEnd"/>
      <w:r>
        <w:t xml:space="preserve"> </w:t>
      </w:r>
      <w:proofErr w:type="spellStart"/>
      <w:r>
        <w:t>Fund</w:t>
      </w:r>
      <w:proofErr w:type="spellEnd"/>
      <w:r>
        <w:t xml:space="preserve">, EAFRD </w:t>
      </w:r>
      <w:proofErr w:type="spellStart"/>
      <w:r>
        <w:t>and</w:t>
      </w:r>
      <w:proofErr w:type="spellEnd"/>
      <w:r>
        <w:t xml:space="preserve"> EMFF (Στοιχεία του κοινού στρατηγικού πλαισίου για το ΕΤΠΑ, το ΕΚΤ, το Ταμείο Συν</w:t>
      </w:r>
      <w:r>
        <w:t>ο</w:t>
      </w:r>
      <w:r>
        <w:t xml:space="preserve">χής, το ΕΓΤΑΑ και το ΕΤΘΑ) </w:t>
      </w:r>
    </w:p>
  </w:footnote>
  <w:footnote w:id="7">
    <w:p w:rsidR="00B567B9" w:rsidRPr="003231BD" w:rsidRDefault="00B567B9" w:rsidP="00D46DC0">
      <w:pPr>
        <w:pStyle w:val="af7"/>
        <w:rPr>
          <w:lang w:val="sk-SK"/>
        </w:rPr>
      </w:pPr>
      <w:r>
        <w:rPr>
          <w:rStyle w:val="af5"/>
        </w:rPr>
        <w:footnoteRef/>
      </w:r>
      <w:r>
        <w:t xml:space="preserve"> Άρθρο 32 παράγραφοι 1 και 2 του κανονισμού (ΕΕ) </w:t>
      </w:r>
      <w:r>
        <w:t>α</w:t>
      </w:r>
      <w:r>
        <w:t>ριθ. 1303/2013.</w:t>
      </w:r>
    </w:p>
  </w:footnote>
  <w:footnote w:id="8">
    <w:p w:rsidR="00B567B9" w:rsidRPr="001D4C13" w:rsidRDefault="00B567B9" w:rsidP="00D46DC0">
      <w:pPr>
        <w:pStyle w:val="af7"/>
      </w:pPr>
      <w:r>
        <w:rPr>
          <w:rStyle w:val="af5"/>
        </w:rPr>
        <w:footnoteRef/>
      </w:r>
      <w:r>
        <w:t xml:space="preserve"> Άρθρο 34 παράγραφος 3 στοιχείο ζ) του κανονισμού (ΕΕ) αριθ. 1303/2013</w:t>
      </w:r>
    </w:p>
  </w:footnote>
  <w:footnote w:id="9">
    <w:p w:rsidR="00B567B9" w:rsidRPr="003231BD" w:rsidRDefault="00B567B9" w:rsidP="00D46DC0">
      <w:pPr>
        <w:pStyle w:val="af7"/>
        <w:rPr>
          <w:lang w:val="sk-SK"/>
        </w:rPr>
      </w:pPr>
      <w:r>
        <w:rPr>
          <w:rStyle w:val="af5"/>
        </w:rPr>
        <w:footnoteRef/>
      </w:r>
      <w:r>
        <w:t xml:space="preserve"> Άρθρο 33 παράγραφος 1 στοιχείο στ) του κανονισμού (ΕΕ) αριθ. 1303/2013</w:t>
      </w:r>
    </w:p>
  </w:footnote>
  <w:footnote w:id="10">
    <w:p w:rsidR="00B567B9" w:rsidRPr="003231BD" w:rsidRDefault="00B567B9" w:rsidP="00D46DC0">
      <w:pPr>
        <w:pStyle w:val="af7"/>
        <w:rPr>
          <w:lang w:val="sk-SK"/>
        </w:rPr>
      </w:pPr>
      <w:r>
        <w:rPr>
          <w:rStyle w:val="af5"/>
        </w:rPr>
        <w:footnoteRef/>
      </w:r>
      <w:r>
        <w:t xml:space="preserve"> Άρθρο 35 παράγραφος 1 στοιχείο δ) του κανονισμού (ΕΕ) αριθ. 1303/2013 </w:t>
      </w:r>
    </w:p>
  </w:footnote>
  <w:footnote w:id="11">
    <w:p w:rsidR="00B567B9" w:rsidRPr="003231BD" w:rsidRDefault="00B567B9" w:rsidP="00D46DC0">
      <w:pPr>
        <w:pStyle w:val="af7"/>
        <w:rPr>
          <w:lang w:val="sk-SK"/>
        </w:rPr>
      </w:pPr>
      <w:r>
        <w:rPr>
          <w:rStyle w:val="af5"/>
        </w:rPr>
        <w:footnoteRef/>
      </w:r>
      <w:r>
        <w:t xml:space="preserve"> Παράρτημα I, μέρος I. σημείο 9.3 στοιχεία α) και β) του κανονισμού (ΕΕ) αριθ. 808/2014</w:t>
      </w:r>
    </w:p>
  </w:footnote>
  <w:footnote w:id="12">
    <w:p w:rsidR="00B567B9" w:rsidRPr="003231BD" w:rsidRDefault="00B567B9" w:rsidP="00D46DC0">
      <w:pPr>
        <w:pStyle w:val="af7"/>
        <w:rPr>
          <w:lang w:val="sk-SK"/>
        </w:rPr>
      </w:pPr>
      <w:r>
        <w:rPr>
          <w:rStyle w:val="af5"/>
        </w:rPr>
        <w:footnoteRef/>
      </w:r>
      <w:r>
        <w:t xml:space="preserve"> Παράρτημα VII σημείο 7 του κανονισμού (ΕΕ) αριθ. 808/2014.</w:t>
      </w:r>
    </w:p>
  </w:footnote>
  <w:footnote w:id="13">
    <w:p w:rsidR="00B567B9" w:rsidRPr="003231BD" w:rsidRDefault="00B567B9" w:rsidP="00D46DC0">
      <w:pPr>
        <w:pStyle w:val="af7"/>
        <w:rPr>
          <w:lang w:val="sk-SK"/>
        </w:rPr>
      </w:pPr>
      <w:r>
        <w:rPr>
          <w:rStyle w:val="af5"/>
        </w:rPr>
        <w:footnoteRef/>
      </w:r>
      <w:r>
        <w:t xml:space="preserve"> Άρθρο 14 του κανονισμού (ΕΕ) αριθ. 808/2014</w:t>
      </w:r>
    </w:p>
  </w:footnote>
  <w:footnote w:id="14">
    <w:p w:rsidR="00B567B9" w:rsidRPr="003231BD" w:rsidRDefault="00B567B9" w:rsidP="00D46DC0">
      <w:pPr>
        <w:pStyle w:val="af7"/>
        <w:rPr>
          <w:lang w:val="sk-SK"/>
        </w:rPr>
      </w:pPr>
      <w:r>
        <w:rPr>
          <w:rStyle w:val="af5"/>
        </w:rPr>
        <w:footnoteRef/>
      </w:r>
      <w:r>
        <w:t xml:space="preserve"> Άρθρο 67 του κανονισμού (ΕΕ) αριθ. 1305/2013</w:t>
      </w:r>
    </w:p>
  </w:footnote>
  <w:footnote w:id="15">
    <w:p w:rsidR="00B567B9" w:rsidRPr="002334F6" w:rsidRDefault="00B567B9">
      <w:pPr>
        <w:pStyle w:val="af7"/>
        <w:rPr>
          <w:lang w:val="sk-SK"/>
        </w:rPr>
      </w:pPr>
      <w:r>
        <w:rPr>
          <w:rStyle w:val="af5"/>
        </w:rPr>
        <w:footnoteRef/>
      </w:r>
      <w:r>
        <w:t xml:space="preserve"> http://ec.europa.eu/transparency/regexpert/index.cfm?do=groupDetail.groupDetailDoc&amp;id=21095&amp;no=3</w:t>
      </w:r>
    </w:p>
  </w:footnote>
  <w:footnote w:id="16">
    <w:p w:rsidR="00B567B9" w:rsidRPr="003231BD" w:rsidRDefault="00B567B9" w:rsidP="00D46DC0">
      <w:pPr>
        <w:pStyle w:val="af7"/>
        <w:rPr>
          <w:lang w:val="sk-SK"/>
        </w:rPr>
      </w:pPr>
      <w:r>
        <w:rPr>
          <w:rStyle w:val="af5"/>
        </w:rPr>
        <w:footnoteRef/>
      </w:r>
      <w:r>
        <w:t xml:space="preserve"> </w:t>
      </w:r>
      <w:hyperlink r:id="rId1">
        <w:r>
          <w:rPr>
            <w:rStyle w:val="-"/>
          </w:rPr>
          <w:t>http://ec.europa.eu/agriculture/cap-post-2013/monitoring-evaluation/index_en.htm</w:t>
        </w:r>
      </w:hyperlink>
      <w:r>
        <w:t xml:space="preserve"> και </w:t>
      </w:r>
      <w:hyperlink r:id="rId2">
        <w:r>
          <w:rPr>
            <w:rStyle w:val="-"/>
          </w:rPr>
          <w:t>http://enrd.ec.europa.eu/evaluation/european-evaluation-helpdesk-rural-development/evaluation-helpdesks-publications/guidance</w:t>
        </w:r>
      </w:hyperlink>
      <w:r>
        <w:t xml:space="preserve"> </w:t>
      </w:r>
    </w:p>
  </w:footnote>
  <w:footnote w:id="17">
    <w:p w:rsidR="00B567B9" w:rsidRPr="003231BD" w:rsidRDefault="00B567B9" w:rsidP="00D46DC0">
      <w:pPr>
        <w:pStyle w:val="af7"/>
        <w:rPr>
          <w:lang w:val="sk-SK"/>
        </w:rPr>
      </w:pPr>
      <w:r>
        <w:rPr>
          <w:rStyle w:val="af5"/>
        </w:rPr>
        <w:footnoteRef/>
      </w:r>
      <w:r>
        <w:t xml:space="preserve"> Έγγραφο εργασίας: Κατευθυντήριες γραμμές για τον στρ</w:t>
      </w:r>
      <w:r>
        <w:t>α</w:t>
      </w:r>
      <w:r>
        <w:t>τηγικό προγραμματισμό για την περίοδο 2014-2020</w:t>
      </w:r>
    </w:p>
  </w:footnote>
  <w:footnote w:id="18">
    <w:p w:rsidR="00B567B9" w:rsidRPr="003231BD" w:rsidRDefault="00B567B9" w:rsidP="00D46DC0">
      <w:pPr>
        <w:pStyle w:val="af7"/>
        <w:rPr>
          <w:lang w:val="sk-SK"/>
        </w:rPr>
      </w:pPr>
      <w:r>
        <w:rPr>
          <w:rStyle w:val="af5"/>
        </w:rPr>
        <w:footnoteRef/>
      </w:r>
      <w:r>
        <w:t xml:space="preserve"> Παράρτημα IV του κανονισμού (ΕΕ) αριθ. 808/2014 και παράρτημα 11 των κατευθυντηρίων γραμμών «</w:t>
      </w:r>
      <w:proofErr w:type="spellStart"/>
      <w:r>
        <w:t>Assessing</w:t>
      </w:r>
      <w:proofErr w:type="spellEnd"/>
      <w:r>
        <w:t xml:space="preserve"> RDP </w:t>
      </w:r>
      <w:proofErr w:type="spellStart"/>
      <w:r>
        <w:t>results</w:t>
      </w:r>
      <w:proofErr w:type="spellEnd"/>
      <w:r>
        <w:t>» (Αξιολόγηση των αποτελεσμάτων του ΠΑΑ)</w:t>
      </w:r>
    </w:p>
  </w:footnote>
  <w:footnote w:id="19">
    <w:p w:rsidR="00B567B9" w:rsidRPr="003231BD" w:rsidRDefault="00B567B9" w:rsidP="00D46DC0">
      <w:pPr>
        <w:pStyle w:val="af7"/>
        <w:rPr>
          <w:lang w:val="sk-SK"/>
        </w:rPr>
      </w:pPr>
      <w:r>
        <w:rPr>
          <w:rStyle w:val="af5"/>
        </w:rPr>
        <w:footnoteRef/>
      </w:r>
      <w:r>
        <w:t xml:space="preserve"> Παράρτημα V του κανονισμού (ΕΕ) αριθ. 808/2014</w:t>
      </w:r>
    </w:p>
  </w:footnote>
  <w:footnote w:id="20">
    <w:p w:rsidR="00B567B9" w:rsidRPr="003231BD" w:rsidRDefault="00B567B9" w:rsidP="00D46DC0">
      <w:pPr>
        <w:pStyle w:val="af7"/>
        <w:rPr>
          <w:lang w:val="sk-SK"/>
        </w:rPr>
      </w:pPr>
      <w:r>
        <w:rPr>
          <w:rStyle w:val="af5"/>
        </w:rPr>
        <w:footnoteRef/>
      </w:r>
      <w:r>
        <w:t xml:space="preserve"> Άρθρα 70 και 71 του κανονισμού (ΕΕ) αριθ. 1305/2013</w:t>
      </w:r>
    </w:p>
  </w:footnote>
  <w:footnote w:id="21">
    <w:p w:rsidR="00B567B9" w:rsidRPr="003231BD" w:rsidRDefault="00B567B9" w:rsidP="00D46DC0">
      <w:pPr>
        <w:pStyle w:val="af7"/>
        <w:rPr>
          <w:lang w:val="sk-SK"/>
        </w:rPr>
      </w:pPr>
      <w:r>
        <w:rPr>
          <w:rStyle w:val="af5"/>
        </w:rPr>
        <w:footnoteRef/>
      </w:r>
      <w:r>
        <w:t xml:space="preserve"> </w:t>
      </w:r>
      <w:hyperlink r:id="rId3">
        <w:r>
          <w:rPr>
            <w:rStyle w:val="-"/>
          </w:rPr>
          <w:t>http://enrd.ec.europa.eu/evaluation/european-evaluation-helpdesk-rural-development/evaluation-helpdesks-publications_en?2nd-language=fr</w:t>
        </w:r>
      </w:hyperlink>
    </w:p>
  </w:footnote>
  <w:footnote w:id="22">
    <w:p w:rsidR="00B567B9" w:rsidRPr="003231BD" w:rsidRDefault="00B567B9" w:rsidP="00F107B3">
      <w:pPr>
        <w:pStyle w:val="af7"/>
        <w:rPr>
          <w:lang w:val="sk-SK"/>
        </w:rPr>
      </w:pPr>
      <w:r>
        <w:rPr>
          <w:rStyle w:val="af5"/>
        </w:rPr>
        <w:footnoteRef/>
      </w:r>
      <w:r>
        <w:t xml:space="preserve"> Στο ΠΑΑ Ηνωμένου Βασιλείου – Αγγλίας, το LEADER/CLLD προγραμματίστηκε στο πλαίσιο του ΤΕ 6A</w:t>
      </w:r>
    </w:p>
  </w:footnote>
  <w:footnote w:id="23">
    <w:p w:rsidR="00B567B9" w:rsidRPr="003231BD" w:rsidRDefault="00B567B9" w:rsidP="00F107B3">
      <w:pPr>
        <w:pStyle w:val="af7"/>
        <w:rPr>
          <w:lang w:val="sk-SK"/>
        </w:rPr>
      </w:pPr>
      <w:r>
        <w:rPr>
          <w:rStyle w:val="af5"/>
        </w:rPr>
        <w:footnoteRef/>
      </w:r>
      <w:r>
        <w:t xml:space="preserve"> Άρθρο 35 παράγραφος 1 του κανονισμού (ΕΕ) </w:t>
      </w:r>
      <w:r>
        <w:t>α</w:t>
      </w:r>
      <w:r>
        <w:t>ριθ. 1303/2013</w:t>
      </w:r>
    </w:p>
  </w:footnote>
  <w:footnote w:id="24">
    <w:p w:rsidR="00B567B9" w:rsidRPr="003231BD" w:rsidRDefault="00B567B9" w:rsidP="00D46DC0">
      <w:pPr>
        <w:pStyle w:val="af7"/>
        <w:jc w:val="both"/>
      </w:pPr>
      <w:r>
        <w:rPr>
          <w:rStyle w:val="af5"/>
        </w:rPr>
        <w:footnoteRef/>
      </w:r>
      <w:r>
        <w:t xml:space="preserve"> Αυτή η αξιολόγηση αφορά την υποβολή εκθέσεων σχετικά με την αξιολόγηση στην ΕΕΥ, παράρτημα VII, σημείο 7 του κανονισμού (ΕΕ) αριθ. 808/2014 για την ΕΕΥ που θα υπ</w:t>
      </w:r>
      <w:r>
        <w:t>ο</w:t>
      </w:r>
      <w:r>
        <w:t xml:space="preserve">βληθεί το 2017 και το 2019. </w:t>
      </w:r>
    </w:p>
  </w:footnote>
  <w:footnote w:id="25">
    <w:p w:rsidR="00B567B9" w:rsidRPr="001D4C13" w:rsidRDefault="00B567B9" w:rsidP="00D46DC0">
      <w:pPr>
        <w:pStyle w:val="af7"/>
      </w:pPr>
      <w:r>
        <w:rPr>
          <w:rStyle w:val="af5"/>
        </w:rPr>
        <w:footnoteRef/>
      </w:r>
      <w:r>
        <w:t xml:space="preserve"> Σε περίπτωση που ένα συγκεκριμένο ΠΑΑ περιλαμβάνει μεγάλο αριθμό διεθνικών/διαπεριφερειακών (για περιφερει</w:t>
      </w:r>
      <w:r>
        <w:t>α</w:t>
      </w:r>
      <w:r>
        <w:t>κά προγράμματα) προγραμμάτων συνεργασίας LEADER/CLLD, συνιστάται ο σχεδιασμός και η διενέργεια, σε επίπεδο προγράμματος, ειδικής αξιολόγησης συνεργασ</w:t>
      </w:r>
      <w:r>
        <w:t>ί</w:t>
      </w:r>
      <w:r>
        <w:t xml:space="preserve">ας LEADER/CLLD. </w:t>
      </w:r>
    </w:p>
  </w:footnote>
  <w:footnote w:id="26">
    <w:p w:rsidR="00B567B9" w:rsidRPr="003231BD" w:rsidRDefault="00B567B9">
      <w:pPr>
        <w:pStyle w:val="af7"/>
        <w:rPr>
          <w:lang w:val="sk-SK"/>
        </w:rPr>
      </w:pPr>
      <w:r>
        <w:rPr>
          <w:rStyle w:val="af5"/>
        </w:rPr>
        <w:footnoteRef/>
      </w:r>
      <w:r>
        <w:t xml:space="preserve"> </w:t>
      </w:r>
      <w:proofErr w:type="spellStart"/>
      <w:r>
        <w:t>Guidelines</w:t>
      </w:r>
      <w:proofErr w:type="spellEnd"/>
      <w:r>
        <w:t xml:space="preserve">: </w:t>
      </w:r>
      <w:proofErr w:type="spellStart"/>
      <w:r>
        <w:t>Assessement</w:t>
      </w:r>
      <w:proofErr w:type="spellEnd"/>
      <w:r>
        <w:t xml:space="preserve"> </w:t>
      </w:r>
      <w:proofErr w:type="spellStart"/>
      <w:r>
        <w:t>of</w:t>
      </w:r>
      <w:proofErr w:type="spellEnd"/>
      <w:r>
        <w:t xml:space="preserve"> RDP </w:t>
      </w:r>
      <w:proofErr w:type="spellStart"/>
      <w:r>
        <w:t>results</w:t>
      </w:r>
      <w:proofErr w:type="spellEnd"/>
      <w:r>
        <w:t xml:space="preserve">: </w:t>
      </w:r>
      <w:proofErr w:type="spellStart"/>
      <w:r>
        <w:t>how</w:t>
      </w:r>
      <w:proofErr w:type="spellEnd"/>
      <w:r>
        <w:t xml:space="preserve"> </w:t>
      </w:r>
      <w:proofErr w:type="spellStart"/>
      <w:r>
        <w:t>to</w:t>
      </w:r>
      <w:proofErr w:type="spellEnd"/>
      <w:r>
        <w:t xml:space="preserve"> </w:t>
      </w:r>
      <w:proofErr w:type="spellStart"/>
      <w:r>
        <w:t>prepare</w:t>
      </w:r>
      <w:proofErr w:type="spellEnd"/>
      <w:r>
        <w:t xml:space="preserve"> </w:t>
      </w:r>
      <w:proofErr w:type="spellStart"/>
      <w:r>
        <w:t>for</w:t>
      </w:r>
      <w:proofErr w:type="spellEnd"/>
      <w:r>
        <w:t xml:space="preserve"> </w:t>
      </w:r>
      <w:proofErr w:type="spellStart"/>
      <w:r>
        <w:t>reporting</w:t>
      </w:r>
      <w:proofErr w:type="spellEnd"/>
      <w:r>
        <w:t xml:space="preserve"> </w:t>
      </w:r>
      <w:proofErr w:type="spellStart"/>
      <w:r>
        <w:t>on</w:t>
      </w:r>
      <w:proofErr w:type="spellEnd"/>
      <w:r>
        <w:t xml:space="preserve"> </w:t>
      </w:r>
      <w:proofErr w:type="spellStart"/>
      <w:r>
        <w:t>evaluation</w:t>
      </w:r>
      <w:proofErr w:type="spellEnd"/>
      <w:r>
        <w:t xml:space="preserve"> </w:t>
      </w:r>
      <w:proofErr w:type="spellStart"/>
      <w:r>
        <w:t>in</w:t>
      </w:r>
      <w:proofErr w:type="spellEnd"/>
      <w:r>
        <w:t xml:space="preserve"> 2017 (Κατευθυντήριες γραμμές: Αξιολόγηση των αποτελεσμάτων του ΠΑΑ: Τρόπος προετο</w:t>
      </w:r>
      <w:r>
        <w:t>ι</w:t>
      </w:r>
      <w:r>
        <w:t>μασίας για την υποβολή εκθέσεων σχετικά με την αξιολόγ</w:t>
      </w:r>
      <w:r>
        <w:t>η</w:t>
      </w:r>
      <w:r>
        <w:t xml:space="preserve">ση το 2017), http://enrd.ec.europa.eu/evaluation/publications/guidelines-assessment-rdp-results-how-prepare-reporting-evaluation-2017 </w:t>
      </w:r>
    </w:p>
  </w:footnote>
  <w:footnote w:id="27">
    <w:p w:rsidR="00B567B9" w:rsidRPr="003231BD" w:rsidRDefault="00B567B9" w:rsidP="00FB31E6">
      <w:pPr>
        <w:pStyle w:val="af7"/>
        <w:rPr>
          <w:lang w:val="sk-SK"/>
        </w:rPr>
      </w:pPr>
      <w:r>
        <w:rPr>
          <w:rStyle w:val="af5"/>
        </w:rPr>
        <w:footnoteRef/>
      </w:r>
      <w:r>
        <w:t xml:space="preserve"> Άρθρα 33 και 34 του κανονισμού (ΕΕ) αριθ. 1303/2013</w:t>
      </w:r>
    </w:p>
  </w:footnote>
  <w:footnote w:id="28">
    <w:p w:rsidR="00B567B9" w:rsidRPr="003231BD" w:rsidRDefault="00B567B9" w:rsidP="00370643">
      <w:pPr>
        <w:pStyle w:val="af7"/>
        <w:jc w:val="both"/>
      </w:pPr>
      <w:r>
        <w:rPr>
          <w:rStyle w:val="af5"/>
        </w:rPr>
        <w:footnoteRef/>
      </w:r>
      <w:r>
        <w:t xml:space="preserve"> ΓΔ AGRI, Παρακολούθηση της αγροτικής ανάπτυξης (2014-2020), Έγγραφο εργασίας για την Επιτροπή Αγροτικής Ανάπτυξης, Αύγουστος 2014. </w:t>
      </w:r>
      <w:hyperlink r:id="rId4">
        <w:r>
          <w:rPr>
            <w:rStyle w:val="-"/>
          </w:rPr>
          <w:t>http://ec.europa.eu/agriculture/cap-indicators/output/working-document-rd-monitoring-implementation-report-tables_en.pdf</w:t>
        </w:r>
      </w:hyperlink>
      <w:r>
        <w:t xml:space="preserve"> </w:t>
      </w:r>
    </w:p>
  </w:footnote>
  <w:footnote w:id="29">
    <w:p w:rsidR="00B567B9" w:rsidRPr="00C11551" w:rsidRDefault="00B567B9">
      <w:pPr>
        <w:pStyle w:val="af7"/>
      </w:pPr>
      <w:r>
        <w:rPr>
          <w:rStyle w:val="af5"/>
        </w:rPr>
        <w:footnoteRef/>
      </w:r>
      <w:r w:rsidRPr="001D4C13">
        <w:rPr>
          <w:lang w:val="en-GB"/>
        </w:rPr>
        <w:t xml:space="preserve"> </w:t>
      </w:r>
      <w:proofErr w:type="spellStart"/>
      <w:r w:rsidRPr="001D4C13">
        <w:rPr>
          <w:lang w:val="en-GB"/>
        </w:rPr>
        <w:t>Mintzberg</w:t>
      </w:r>
      <w:proofErr w:type="spellEnd"/>
      <w:r w:rsidRPr="001D4C13">
        <w:rPr>
          <w:lang w:val="en-GB"/>
        </w:rPr>
        <w:t xml:space="preserve">, H. (2008): Strategy Safari. </w:t>
      </w:r>
      <w:proofErr w:type="gramStart"/>
      <w:r w:rsidRPr="001D4C13">
        <w:rPr>
          <w:lang w:val="en-GB"/>
        </w:rPr>
        <w:t>The complete guide through the wilds of strategic management.</w:t>
      </w:r>
      <w:proofErr w:type="gramEnd"/>
      <w:r w:rsidRPr="001D4C13">
        <w:rPr>
          <w:lang w:val="en-GB"/>
        </w:rPr>
        <w:t xml:space="preserve"> </w:t>
      </w:r>
      <w:proofErr w:type="spellStart"/>
      <w:r>
        <w:t>Pearson</w:t>
      </w:r>
      <w:proofErr w:type="spellEnd"/>
      <w:r>
        <w:t xml:space="preserve"> </w:t>
      </w:r>
      <w:proofErr w:type="spellStart"/>
      <w:r>
        <w:t>Education</w:t>
      </w:r>
      <w:proofErr w:type="spellEnd"/>
      <w:r>
        <w:t xml:space="preserve">, </w:t>
      </w:r>
      <w:proofErr w:type="spellStart"/>
      <w:r>
        <w:t>Canada</w:t>
      </w:r>
      <w:proofErr w:type="spellEnd"/>
      <w:r>
        <w:t>.</w:t>
      </w:r>
    </w:p>
  </w:footnote>
  <w:footnote w:id="30">
    <w:p w:rsidR="00B567B9" w:rsidRPr="000A7636" w:rsidRDefault="00B567B9">
      <w:pPr>
        <w:pStyle w:val="af7"/>
      </w:pPr>
      <w:r>
        <w:rPr>
          <w:rStyle w:val="af5"/>
        </w:rPr>
        <w:footnoteRef/>
      </w:r>
      <w:r>
        <w:t xml:space="preserve"> </w:t>
      </w:r>
      <w:proofErr w:type="spellStart"/>
      <w:r>
        <w:t>Ό.π</w:t>
      </w:r>
      <w:proofErr w:type="spellEnd"/>
      <w:r>
        <w:t>.</w:t>
      </w:r>
    </w:p>
  </w:footnote>
  <w:footnote w:id="31">
    <w:p w:rsidR="00B567B9" w:rsidRDefault="00B567B9" w:rsidP="007866D4">
      <w:pPr>
        <w:pStyle w:val="af7"/>
        <w:rPr>
          <w:lang w:val="sk-SK"/>
        </w:rPr>
      </w:pPr>
      <w:r>
        <w:rPr>
          <w:rStyle w:val="af5"/>
        </w:rPr>
        <w:footnoteRef/>
      </w:r>
      <w:r>
        <w:t xml:space="preserve"> Βλ. κατευθυντήριες γραμμές σχετικά με την αξιολόγηση των αποτελεσμάτων του ΠΑΑ </w:t>
      </w:r>
      <w:hyperlink r:id="rId5">
        <w:r>
          <w:rPr>
            <w:rStyle w:val="-"/>
          </w:rPr>
          <w:t>https://enrd.ec.europa.eu/evaluation/publications/guidelines-assessment-rdp-results-how-prepare-reporting-evaluation-2017_en</w:t>
        </w:r>
      </w:hyperlink>
    </w:p>
    <w:p w:rsidR="00B567B9" w:rsidRPr="003231BD" w:rsidRDefault="00B567B9" w:rsidP="007866D4">
      <w:pPr>
        <w:pStyle w:val="af7"/>
        <w:rPr>
          <w:lang w:val="sk-SK"/>
        </w:rPr>
      </w:pPr>
    </w:p>
  </w:footnote>
  <w:footnote w:id="32">
    <w:p w:rsidR="00B567B9" w:rsidRPr="001D4C13" w:rsidRDefault="00B567B9" w:rsidP="007866D4">
      <w:pPr>
        <w:pStyle w:val="af7"/>
      </w:pPr>
      <w:r>
        <w:rPr>
          <w:rStyle w:val="af5"/>
        </w:rPr>
        <w:footnoteRef/>
      </w:r>
      <w:r>
        <w:t xml:space="preserve"> Άρθρο 9 του κανονισμού (ΕΕ) αριθ. 1303/2013: ΘΣ1: Ενίσχυση της έρευνας, της τεχνολογικής ανάπτυξης και της καινοτομίας, ΘΣ3: Βελτίωση της ανταγωνιστικότητας των ΜΜΕ, του γεωργικού τομέα (ΕΓΤΑΑ) και του τομέα της αλιε</w:t>
      </w:r>
      <w:r>
        <w:t>ί</w:t>
      </w:r>
      <w:r>
        <w:t>ας και της υδατοκαλλιέργειας (ΕΤΘΑ), ΘΣ8: προαγωγή βιώσιμης και ποιοτικής απασχόλησης και υποστήριξη κινητ</w:t>
      </w:r>
      <w:r>
        <w:t>ι</w:t>
      </w:r>
      <w:r>
        <w:t>κότητας εργατικού δυναμικού, ΘΣ9: προώθηση της κοινων</w:t>
      </w:r>
      <w:r>
        <w:t>ι</w:t>
      </w:r>
      <w:r>
        <w:t>κής ένταξης και καταπολέμηση της φτώχειας και κάθε δι</w:t>
      </w:r>
      <w:r>
        <w:t>ά</w:t>
      </w:r>
      <w:r>
        <w:t xml:space="preserve">κρισης </w:t>
      </w:r>
    </w:p>
  </w:footnote>
  <w:footnote w:id="33">
    <w:p w:rsidR="00B567B9" w:rsidRPr="001D4C13" w:rsidRDefault="00B567B9" w:rsidP="007866D4">
      <w:pPr>
        <w:pStyle w:val="af7"/>
      </w:pPr>
      <w:r>
        <w:rPr>
          <w:rStyle w:val="af5"/>
        </w:rPr>
        <w:footnoteRef/>
      </w:r>
      <w:r>
        <w:t xml:space="preserve"> </w:t>
      </w:r>
      <w:hyperlink r:id="rId6">
        <w:r>
          <w:rPr>
            <w:rStyle w:val="-"/>
          </w:rPr>
          <w:t>https://ec.europa.eu/info/strategy/european-semester_el</w:t>
        </w:r>
      </w:hyperlink>
    </w:p>
  </w:footnote>
  <w:footnote w:id="34">
    <w:p w:rsidR="00B567B9" w:rsidRPr="003231BD" w:rsidRDefault="00B567B9" w:rsidP="007866D4">
      <w:pPr>
        <w:pStyle w:val="af7"/>
        <w:rPr>
          <w:lang w:val="sk-SK"/>
        </w:rPr>
      </w:pPr>
      <w:r>
        <w:rPr>
          <w:rStyle w:val="af5"/>
        </w:rPr>
        <w:footnoteRef/>
      </w:r>
      <w:r>
        <w:t xml:space="preserve"> </w:t>
      </w:r>
      <w:r>
        <w:rPr>
          <w:i/>
        </w:rPr>
        <w:t xml:space="preserve">Για αναλυτικές οδηγίες σχετικά με τον έλεγχο συνέπειας, βλ. προηγούμενα έγγραφα καθοδήγησης, π.χ. </w:t>
      </w:r>
      <w:r>
        <w:t>«</w:t>
      </w:r>
      <w:proofErr w:type="spellStart"/>
      <w:r>
        <w:t>Capturing</w:t>
      </w:r>
      <w:proofErr w:type="spellEnd"/>
      <w:r>
        <w:t xml:space="preserve"> </w:t>
      </w:r>
      <w:proofErr w:type="spellStart"/>
      <w:r>
        <w:t>the</w:t>
      </w:r>
      <w:proofErr w:type="spellEnd"/>
      <w:r>
        <w:t xml:space="preserve"> </w:t>
      </w:r>
      <w:proofErr w:type="spellStart"/>
      <w:r>
        <w:t>success</w:t>
      </w:r>
      <w:proofErr w:type="spellEnd"/>
      <w:r>
        <w:t xml:space="preserve"> </w:t>
      </w:r>
      <w:proofErr w:type="spellStart"/>
      <w:r>
        <w:t>of</w:t>
      </w:r>
      <w:proofErr w:type="spellEnd"/>
      <w:r>
        <w:t xml:space="preserve"> </w:t>
      </w:r>
      <w:proofErr w:type="spellStart"/>
      <w:r>
        <w:t>your</w:t>
      </w:r>
      <w:proofErr w:type="spellEnd"/>
      <w:r>
        <w:t xml:space="preserve"> RDP: </w:t>
      </w:r>
      <w:proofErr w:type="spellStart"/>
      <w:r>
        <w:t>Guidelines</w:t>
      </w:r>
      <w:proofErr w:type="spellEnd"/>
      <w:r>
        <w:t xml:space="preserve"> </w:t>
      </w:r>
      <w:proofErr w:type="spellStart"/>
      <w:r>
        <w:t>for</w:t>
      </w:r>
      <w:proofErr w:type="spellEnd"/>
      <w:r>
        <w:t xml:space="preserve"> </w:t>
      </w:r>
      <w:proofErr w:type="spellStart"/>
      <w:r>
        <w:t>the</w:t>
      </w:r>
      <w:proofErr w:type="spellEnd"/>
      <w:r>
        <w:t xml:space="preserve"> </w:t>
      </w:r>
      <w:proofErr w:type="spellStart"/>
      <w:r>
        <w:t>ex</w:t>
      </w:r>
      <w:proofErr w:type="spellEnd"/>
      <w:r>
        <w:t xml:space="preserve"> </w:t>
      </w:r>
      <w:proofErr w:type="spellStart"/>
      <w:r>
        <w:t>post</w:t>
      </w:r>
      <w:proofErr w:type="spellEnd"/>
      <w:r>
        <w:t xml:space="preserve"> </w:t>
      </w:r>
      <w:proofErr w:type="spellStart"/>
      <w:r>
        <w:t>evaluations</w:t>
      </w:r>
      <w:proofErr w:type="spellEnd"/>
      <w:r>
        <w:t xml:space="preserve"> 2007-2013 </w:t>
      </w:r>
      <w:proofErr w:type="spellStart"/>
      <w:r>
        <w:t>RDPs</w:t>
      </w:r>
      <w:proofErr w:type="spellEnd"/>
      <w:r>
        <w:t>» (Αποτύπωση της επιτυχίας του ΠΑΑ: Κατευθυντήριες γραμμές για την εκ των υστέρων αξιολόγηση των ΠΑΑ 2017-2013) και «</w:t>
      </w:r>
      <w:proofErr w:type="spellStart"/>
      <w:r>
        <w:fldChar w:fldCharType="begin"/>
      </w:r>
      <w:r>
        <w:instrText xml:space="preserve"> HYPERLINK "http://enrd.ec.europa.eu/evaluation/publications/guidelines-assessment-rdp-results-how-prepare-reporting-evaluation-2017_en" \h </w:instrText>
      </w:r>
      <w:r>
        <w:fldChar w:fldCharType="separate"/>
      </w:r>
      <w:r>
        <w:rPr>
          <w:rStyle w:val="-"/>
        </w:rPr>
        <w:t>Guidelines</w:t>
      </w:r>
      <w:proofErr w:type="spellEnd"/>
      <w:r>
        <w:rPr>
          <w:rStyle w:val="-"/>
        </w:rPr>
        <w:t xml:space="preserve">: </w:t>
      </w:r>
      <w:proofErr w:type="spellStart"/>
      <w:r>
        <w:rPr>
          <w:rStyle w:val="-"/>
        </w:rPr>
        <w:t>Assessment</w:t>
      </w:r>
      <w:proofErr w:type="spellEnd"/>
      <w:r>
        <w:rPr>
          <w:rStyle w:val="-"/>
        </w:rPr>
        <w:t xml:space="preserve"> </w:t>
      </w:r>
      <w:proofErr w:type="spellStart"/>
      <w:r>
        <w:rPr>
          <w:rStyle w:val="-"/>
        </w:rPr>
        <w:t>of</w:t>
      </w:r>
      <w:proofErr w:type="spellEnd"/>
      <w:r>
        <w:rPr>
          <w:rStyle w:val="-"/>
        </w:rPr>
        <w:t xml:space="preserve"> RDP </w:t>
      </w:r>
      <w:proofErr w:type="spellStart"/>
      <w:r>
        <w:rPr>
          <w:rStyle w:val="-"/>
        </w:rPr>
        <w:t>results</w:t>
      </w:r>
      <w:proofErr w:type="spellEnd"/>
      <w:r>
        <w:rPr>
          <w:rStyle w:val="-"/>
        </w:rPr>
        <w:t xml:space="preserve">: </w:t>
      </w:r>
      <w:proofErr w:type="spellStart"/>
      <w:r>
        <w:rPr>
          <w:rStyle w:val="-"/>
        </w:rPr>
        <w:t>How</w:t>
      </w:r>
      <w:proofErr w:type="spellEnd"/>
      <w:r>
        <w:rPr>
          <w:rStyle w:val="-"/>
        </w:rPr>
        <w:t xml:space="preserve"> </w:t>
      </w:r>
      <w:proofErr w:type="spellStart"/>
      <w:r>
        <w:rPr>
          <w:rStyle w:val="-"/>
        </w:rPr>
        <w:t>to</w:t>
      </w:r>
      <w:proofErr w:type="spellEnd"/>
      <w:r>
        <w:rPr>
          <w:rStyle w:val="-"/>
        </w:rPr>
        <w:t xml:space="preserve"> </w:t>
      </w:r>
      <w:proofErr w:type="spellStart"/>
      <w:r>
        <w:rPr>
          <w:rStyle w:val="-"/>
        </w:rPr>
        <w:t>prepare</w:t>
      </w:r>
      <w:proofErr w:type="spellEnd"/>
      <w:r>
        <w:rPr>
          <w:rStyle w:val="-"/>
        </w:rPr>
        <w:t xml:space="preserve"> </w:t>
      </w:r>
      <w:proofErr w:type="spellStart"/>
      <w:r>
        <w:rPr>
          <w:rStyle w:val="-"/>
        </w:rPr>
        <w:t>for</w:t>
      </w:r>
      <w:proofErr w:type="spellEnd"/>
      <w:r>
        <w:rPr>
          <w:rStyle w:val="-"/>
        </w:rPr>
        <w:t xml:space="preserve"> </w:t>
      </w:r>
      <w:proofErr w:type="spellStart"/>
      <w:r>
        <w:rPr>
          <w:rStyle w:val="-"/>
        </w:rPr>
        <w:t>reporting</w:t>
      </w:r>
      <w:proofErr w:type="spellEnd"/>
      <w:r>
        <w:rPr>
          <w:rStyle w:val="-"/>
        </w:rPr>
        <w:t xml:space="preserve"> </w:t>
      </w:r>
      <w:proofErr w:type="spellStart"/>
      <w:r>
        <w:rPr>
          <w:rStyle w:val="-"/>
        </w:rPr>
        <w:t>on</w:t>
      </w:r>
      <w:proofErr w:type="spellEnd"/>
      <w:r>
        <w:rPr>
          <w:rStyle w:val="-"/>
        </w:rPr>
        <w:t xml:space="preserve"> </w:t>
      </w:r>
      <w:proofErr w:type="spellStart"/>
      <w:r>
        <w:rPr>
          <w:rStyle w:val="-"/>
        </w:rPr>
        <w:t>evaluation</w:t>
      </w:r>
      <w:proofErr w:type="spellEnd"/>
      <w:r>
        <w:rPr>
          <w:rStyle w:val="-"/>
        </w:rPr>
        <w:t xml:space="preserve"> </w:t>
      </w:r>
      <w:proofErr w:type="spellStart"/>
      <w:r>
        <w:rPr>
          <w:rStyle w:val="-"/>
        </w:rPr>
        <w:t>in</w:t>
      </w:r>
      <w:proofErr w:type="spellEnd"/>
      <w:r>
        <w:rPr>
          <w:rStyle w:val="-"/>
        </w:rPr>
        <w:t xml:space="preserve"> 2017» (Κατευθυντήριες γραμμές: Αξιολόγηση των αποτελεσμάτων του ΠΑΑ: Τρόπος προετοιμασίας για την υποβολή εκθέσεων σχετικά με την αξιολόγηση το 2017)</w:t>
      </w:r>
      <w:r>
        <w:rPr>
          <w:rStyle w:val="-"/>
        </w:rPr>
        <w:fldChar w:fldCharType="end"/>
      </w:r>
    </w:p>
  </w:footnote>
  <w:footnote w:id="35">
    <w:p w:rsidR="00B567B9" w:rsidRPr="003231BD" w:rsidRDefault="00B567B9" w:rsidP="007866D4">
      <w:pPr>
        <w:pStyle w:val="af7"/>
        <w:rPr>
          <w:rFonts w:cs="Arial"/>
          <w:szCs w:val="16"/>
        </w:rPr>
      </w:pPr>
      <w:r>
        <w:rPr>
          <w:rStyle w:val="af5"/>
        </w:rPr>
        <w:footnoteRef/>
      </w:r>
      <w:r>
        <w:t xml:space="preserve"> Έγγραφο εργασίας: </w:t>
      </w:r>
      <w:proofErr w:type="spellStart"/>
      <w:r>
        <w:t>Common</w:t>
      </w:r>
      <w:proofErr w:type="spellEnd"/>
      <w:r>
        <w:t xml:space="preserve"> </w:t>
      </w:r>
      <w:proofErr w:type="spellStart"/>
      <w:r>
        <w:t>Evaluation</w:t>
      </w:r>
      <w:proofErr w:type="spellEnd"/>
      <w:r>
        <w:t xml:space="preserve"> </w:t>
      </w:r>
      <w:proofErr w:type="spellStart"/>
      <w:r>
        <w:t>Questions</w:t>
      </w:r>
      <w:proofErr w:type="spellEnd"/>
      <w:r>
        <w:t xml:space="preserve"> </w:t>
      </w:r>
      <w:proofErr w:type="spellStart"/>
      <w:r>
        <w:t>for</w:t>
      </w:r>
      <w:proofErr w:type="spellEnd"/>
      <w:r>
        <w:t xml:space="preserve"> </w:t>
      </w:r>
      <w:proofErr w:type="spellStart"/>
      <w:r>
        <w:t>Rural</w:t>
      </w:r>
      <w:proofErr w:type="spellEnd"/>
      <w:r>
        <w:t xml:space="preserve"> </w:t>
      </w:r>
      <w:proofErr w:type="spellStart"/>
      <w:r>
        <w:t>Development</w:t>
      </w:r>
      <w:proofErr w:type="spellEnd"/>
      <w:r>
        <w:t xml:space="preserve"> </w:t>
      </w:r>
      <w:proofErr w:type="spellStart"/>
      <w:r>
        <w:t>programmes</w:t>
      </w:r>
      <w:proofErr w:type="spellEnd"/>
      <w:r>
        <w:t xml:space="preserve"> 2014-2020 (Κοινά ερωτ</w:t>
      </w:r>
      <w:r>
        <w:t>ή</w:t>
      </w:r>
      <w:r>
        <w:t xml:space="preserve">ματα αξιολόγησης για τα προγράμματα αγροτικής ανάπτυξης της περιόδου 2014-2020) </w:t>
      </w:r>
      <w:hyperlink r:id="rId7">
        <w:r>
          <w:rPr>
            <w:rStyle w:val="-"/>
          </w:rPr>
          <w:t>https://enrd.ec.europa.eu/evaluation/european-evaluation-helpdesk-rural-development/evaluation-helpdesks-publications/guidance_en</w:t>
        </w:r>
      </w:hyperlink>
      <w:r>
        <w:t xml:space="preserve"> </w:t>
      </w:r>
    </w:p>
  </w:footnote>
  <w:footnote w:id="36">
    <w:p w:rsidR="00B567B9" w:rsidRPr="003231BD" w:rsidRDefault="00B567B9" w:rsidP="007866D4">
      <w:pPr>
        <w:pStyle w:val="af7"/>
        <w:rPr>
          <w:lang w:val="sk-SK"/>
        </w:rPr>
      </w:pPr>
      <w:r>
        <w:rPr>
          <w:rStyle w:val="af5"/>
        </w:rPr>
        <w:footnoteRef/>
      </w:r>
      <w:r>
        <w:t xml:space="preserve"> Έγγραφο εργασίας: </w:t>
      </w:r>
      <w:proofErr w:type="spellStart"/>
      <w:r>
        <w:t>Common</w:t>
      </w:r>
      <w:proofErr w:type="spellEnd"/>
      <w:r>
        <w:t xml:space="preserve"> </w:t>
      </w:r>
      <w:proofErr w:type="spellStart"/>
      <w:r>
        <w:t>evaluation</w:t>
      </w:r>
      <w:proofErr w:type="spellEnd"/>
      <w:r>
        <w:t xml:space="preserve"> </w:t>
      </w:r>
      <w:proofErr w:type="spellStart"/>
      <w:r>
        <w:t>questions</w:t>
      </w:r>
      <w:proofErr w:type="spellEnd"/>
      <w:r>
        <w:t xml:space="preserve"> </w:t>
      </w:r>
      <w:proofErr w:type="spellStart"/>
      <w:r>
        <w:t>for</w:t>
      </w:r>
      <w:proofErr w:type="spellEnd"/>
      <w:r>
        <w:t xml:space="preserve"> 2014-2020 </w:t>
      </w:r>
      <w:proofErr w:type="spellStart"/>
      <w:r>
        <w:t>RDPs</w:t>
      </w:r>
      <w:proofErr w:type="spellEnd"/>
      <w:r>
        <w:t xml:space="preserve"> (Κοινά ερωτήματα αξιολόγησης για τα προγράμματα αγροτικής ανάπτυξης της περιόδου 2014-2020), </w:t>
      </w:r>
      <w:hyperlink r:id="rId8">
        <w:r>
          <w:rPr>
            <w:rStyle w:val="-"/>
          </w:rPr>
          <w:t>https://enrd.ec.europa.eu/evaluation/european-evaluation-helpdesk-rural-development/evaluation-helpdesks-publications/guidance_en</w:t>
        </w:r>
      </w:hyperlink>
    </w:p>
  </w:footnote>
  <w:footnote w:id="37">
    <w:p w:rsidR="00B567B9" w:rsidRPr="001D4C13" w:rsidRDefault="00B567B9" w:rsidP="007866D4">
      <w:pPr>
        <w:pStyle w:val="af7"/>
        <w:jc w:val="both"/>
        <w:rPr>
          <w:szCs w:val="16"/>
        </w:rPr>
      </w:pPr>
      <w:r>
        <w:rPr>
          <w:rStyle w:val="af5"/>
        </w:rPr>
        <w:footnoteRef/>
      </w:r>
      <w:r>
        <w:t xml:space="preserve"> Αναλυτικές πληροφορίες σχετικά με την ανάπτυξη ειδικών ανά πρόγραμμα ερωτημάτων αξιολόγησης, κριτηρίων απ</w:t>
      </w:r>
      <w:r>
        <w:t>ό</w:t>
      </w:r>
      <w:r>
        <w:t>φασης και δεικτών υπάρχουν διαθέσιμες σε υφιστάμενες κατευθυντήριες γραμμές («</w:t>
      </w:r>
      <w:proofErr w:type="spellStart"/>
      <w:r>
        <w:t>Guidelines</w:t>
      </w:r>
      <w:proofErr w:type="spellEnd"/>
      <w:r>
        <w:t xml:space="preserve">: </w:t>
      </w:r>
      <w:proofErr w:type="spellStart"/>
      <w:r>
        <w:t>Assessment</w:t>
      </w:r>
      <w:proofErr w:type="spellEnd"/>
      <w:r>
        <w:t xml:space="preserve"> </w:t>
      </w:r>
      <w:proofErr w:type="spellStart"/>
      <w:r>
        <w:t>of</w:t>
      </w:r>
      <w:proofErr w:type="spellEnd"/>
      <w:r>
        <w:t xml:space="preserve"> RDP </w:t>
      </w:r>
      <w:proofErr w:type="spellStart"/>
      <w:r>
        <w:t>results</w:t>
      </w:r>
      <w:proofErr w:type="spellEnd"/>
      <w:r>
        <w:t xml:space="preserve">: </w:t>
      </w:r>
      <w:proofErr w:type="spellStart"/>
      <w:r>
        <w:t>How</w:t>
      </w:r>
      <w:proofErr w:type="spellEnd"/>
      <w:r>
        <w:t xml:space="preserve"> </w:t>
      </w:r>
      <w:proofErr w:type="spellStart"/>
      <w:r>
        <w:t>to</w:t>
      </w:r>
      <w:proofErr w:type="spellEnd"/>
      <w:r>
        <w:t xml:space="preserve"> </w:t>
      </w:r>
      <w:proofErr w:type="spellStart"/>
      <w:r>
        <w:t>prepare</w:t>
      </w:r>
      <w:proofErr w:type="spellEnd"/>
      <w:r>
        <w:t xml:space="preserve"> </w:t>
      </w:r>
      <w:proofErr w:type="spellStart"/>
      <w:r>
        <w:t>for</w:t>
      </w:r>
      <w:proofErr w:type="spellEnd"/>
      <w:r>
        <w:t xml:space="preserve"> </w:t>
      </w:r>
      <w:proofErr w:type="spellStart"/>
      <w:r>
        <w:t>reporting</w:t>
      </w:r>
      <w:proofErr w:type="spellEnd"/>
      <w:r>
        <w:t xml:space="preserve"> </w:t>
      </w:r>
      <w:proofErr w:type="spellStart"/>
      <w:r>
        <w:t>on</w:t>
      </w:r>
      <w:proofErr w:type="spellEnd"/>
      <w:r>
        <w:t xml:space="preserve"> </w:t>
      </w:r>
      <w:proofErr w:type="spellStart"/>
      <w:r>
        <w:t>evaluation</w:t>
      </w:r>
      <w:proofErr w:type="spellEnd"/>
      <w:r>
        <w:t xml:space="preserve"> </w:t>
      </w:r>
      <w:proofErr w:type="spellStart"/>
      <w:r>
        <w:t>in</w:t>
      </w:r>
      <w:proofErr w:type="spellEnd"/>
      <w:r>
        <w:t xml:space="preserve"> 2017» (Κατευθυντήριες γραμμές: Αξιολόγηση των αποτελεσμάτων του ΠΑΑ: Τρόπος προετοιμασίας για την υποβολή εκθέσεων σχετικά με την αξιολόγηση το 2017), </w:t>
      </w:r>
      <w:hyperlink r:id="rId9">
        <w:r>
          <w:rPr>
            <w:rStyle w:val="-"/>
          </w:rPr>
          <w:t>http://enrd.ec.europa.eu/evaluation/publications/guidelines-assessment-rdp-results-how-prepare-reporting-evaluation-2017_en</w:t>
        </w:r>
      </w:hyperlink>
      <w:r>
        <w:t>).</w:t>
      </w:r>
    </w:p>
  </w:footnote>
  <w:footnote w:id="38">
    <w:p w:rsidR="00B567B9" w:rsidRPr="00370643" w:rsidRDefault="00B567B9" w:rsidP="000A7636">
      <w:pPr>
        <w:pStyle w:val="HStandard"/>
        <w:spacing w:after="0" w:line="240" w:lineRule="auto"/>
        <w:rPr>
          <w:rFonts w:cs="Arial"/>
          <w:i/>
          <w:sz w:val="16"/>
          <w:szCs w:val="16"/>
          <w:lang w:eastAsia="en-GB"/>
        </w:rPr>
      </w:pPr>
      <w:r>
        <w:rPr>
          <w:rStyle w:val="af5"/>
          <w:sz w:val="16"/>
        </w:rPr>
        <w:footnoteRef/>
      </w:r>
      <w:r>
        <w:rPr>
          <w:sz w:val="16"/>
        </w:rPr>
        <w:t xml:space="preserve"> Περαιτέρω πληροφορίες σχετικά με τον τρόπο ανάπτυξης ειδικών ανά πρόγραμμα ερωτημάτων αξιολόγησης, κριτηρίων απόφασης και δεικτών είναι διαθέσιμες στο έγγραφο «</w:t>
      </w:r>
      <w:proofErr w:type="spellStart"/>
      <w:r>
        <w:rPr>
          <w:sz w:val="16"/>
        </w:rPr>
        <w:t>Guidelines</w:t>
      </w:r>
      <w:proofErr w:type="spellEnd"/>
      <w:r>
        <w:rPr>
          <w:sz w:val="16"/>
        </w:rPr>
        <w:t xml:space="preserve">: </w:t>
      </w:r>
      <w:proofErr w:type="spellStart"/>
      <w:r>
        <w:rPr>
          <w:sz w:val="16"/>
        </w:rPr>
        <w:t>Assessment</w:t>
      </w:r>
      <w:proofErr w:type="spellEnd"/>
      <w:r>
        <w:rPr>
          <w:sz w:val="16"/>
        </w:rPr>
        <w:t xml:space="preserve"> </w:t>
      </w:r>
      <w:proofErr w:type="spellStart"/>
      <w:r>
        <w:rPr>
          <w:sz w:val="16"/>
        </w:rPr>
        <w:t>of</w:t>
      </w:r>
      <w:proofErr w:type="spellEnd"/>
      <w:r>
        <w:rPr>
          <w:sz w:val="16"/>
        </w:rPr>
        <w:t xml:space="preserve"> RDP </w:t>
      </w:r>
      <w:proofErr w:type="spellStart"/>
      <w:r>
        <w:rPr>
          <w:sz w:val="16"/>
        </w:rPr>
        <w:t>results</w:t>
      </w:r>
      <w:proofErr w:type="spellEnd"/>
      <w:r>
        <w:rPr>
          <w:sz w:val="16"/>
        </w:rPr>
        <w:t xml:space="preserve">: </w:t>
      </w:r>
      <w:proofErr w:type="spellStart"/>
      <w:r>
        <w:rPr>
          <w:sz w:val="16"/>
        </w:rPr>
        <w:t>how</w:t>
      </w:r>
      <w:proofErr w:type="spellEnd"/>
      <w:r>
        <w:rPr>
          <w:sz w:val="16"/>
        </w:rPr>
        <w:t xml:space="preserve"> </w:t>
      </w:r>
      <w:proofErr w:type="spellStart"/>
      <w:r>
        <w:rPr>
          <w:sz w:val="16"/>
        </w:rPr>
        <w:t>to</w:t>
      </w:r>
      <w:proofErr w:type="spellEnd"/>
      <w:r>
        <w:rPr>
          <w:sz w:val="16"/>
        </w:rPr>
        <w:t xml:space="preserve"> </w:t>
      </w:r>
      <w:proofErr w:type="spellStart"/>
      <w:r>
        <w:rPr>
          <w:sz w:val="16"/>
        </w:rPr>
        <w:t>prepare</w:t>
      </w:r>
      <w:proofErr w:type="spellEnd"/>
      <w:r>
        <w:rPr>
          <w:sz w:val="16"/>
        </w:rPr>
        <w:t xml:space="preserve"> </w:t>
      </w:r>
      <w:proofErr w:type="spellStart"/>
      <w:r>
        <w:rPr>
          <w:sz w:val="16"/>
        </w:rPr>
        <w:t>for</w:t>
      </w:r>
      <w:proofErr w:type="spellEnd"/>
      <w:r>
        <w:rPr>
          <w:sz w:val="16"/>
        </w:rPr>
        <w:t xml:space="preserve"> </w:t>
      </w:r>
      <w:proofErr w:type="spellStart"/>
      <w:r>
        <w:rPr>
          <w:sz w:val="16"/>
        </w:rPr>
        <w:t>reporting</w:t>
      </w:r>
      <w:proofErr w:type="spellEnd"/>
      <w:r>
        <w:rPr>
          <w:sz w:val="16"/>
        </w:rPr>
        <w:t xml:space="preserve"> </w:t>
      </w:r>
      <w:proofErr w:type="spellStart"/>
      <w:r>
        <w:rPr>
          <w:sz w:val="16"/>
        </w:rPr>
        <w:t>on</w:t>
      </w:r>
      <w:proofErr w:type="spellEnd"/>
      <w:r>
        <w:rPr>
          <w:sz w:val="16"/>
        </w:rPr>
        <w:t xml:space="preserve"> </w:t>
      </w:r>
      <w:proofErr w:type="spellStart"/>
      <w:r>
        <w:rPr>
          <w:sz w:val="16"/>
        </w:rPr>
        <w:t>evaluation</w:t>
      </w:r>
      <w:proofErr w:type="spellEnd"/>
      <w:r>
        <w:rPr>
          <w:sz w:val="16"/>
        </w:rPr>
        <w:t xml:space="preserve"> </w:t>
      </w:r>
      <w:proofErr w:type="spellStart"/>
      <w:r>
        <w:rPr>
          <w:sz w:val="16"/>
        </w:rPr>
        <w:t>in</w:t>
      </w:r>
      <w:proofErr w:type="spellEnd"/>
      <w:r>
        <w:rPr>
          <w:sz w:val="16"/>
        </w:rPr>
        <w:t xml:space="preserve"> 2017» (Κατευθυντήριες γραμμές: Αξιολόγηση των αποτελεσμάτων του ΠΑΑ: Τρόπος προετοιμασίας για την υπ</w:t>
      </w:r>
      <w:r>
        <w:rPr>
          <w:sz w:val="16"/>
        </w:rPr>
        <w:t>ο</w:t>
      </w:r>
      <w:r>
        <w:rPr>
          <w:sz w:val="16"/>
        </w:rPr>
        <w:t>βολή εκθέσεων σχετικά με την αξιολόγηση το 2017).</w:t>
      </w:r>
      <w:hyperlink r:id="rId10">
        <w:r>
          <w:rPr>
            <w:rStyle w:val="-"/>
            <w:sz w:val="16"/>
          </w:rPr>
          <w:t>http://enrd.ec.europa.eu/evaluation/publications/guidelines-assessment-rdp-results-how-prepare-reporting-evaluation-2017_en</w:t>
        </w:r>
      </w:hyperlink>
    </w:p>
    <w:p w:rsidR="00B567B9" w:rsidRPr="003231BD" w:rsidRDefault="00B567B9" w:rsidP="000A7636">
      <w:pPr>
        <w:pStyle w:val="af7"/>
        <w:rPr>
          <w:lang w:val="sk-SK"/>
        </w:rPr>
      </w:pPr>
    </w:p>
  </w:footnote>
  <w:footnote w:id="39">
    <w:p w:rsidR="00B567B9" w:rsidRPr="003231BD" w:rsidRDefault="00B567B9" w:rsidP="007866D4">
      <w:pPr>
        <w:pStyle w:val="af7"/>
        <w:rPr>
          <w:lang w:val="sk-SK"/>
        </w:rPr>
      </w:pPr>
      <w:r>
        <w:rPr>
          <w:rStyle w:val="af5"/>
        </w:rPr>
        <w:footnoteRef/>
      </w:r>
      <w:r w:rsidRPr="001D4C13">
        <w:rPr>
          <w:lang w:val="sk-SK"/>
        </w:rPr>
        <w:t xml:space="preserve"> </w:t>
      </w:r>
      <w:r>
        <w:fldChar w:fldCharType="begin"/>
      </w:r>
      <w:r w:rsidRPr="00B567B9">
        <w:rPr>
          <w:lang w:val="sk-SK"/>
        </w:rPr>
        <w:instrText xml:space="preserve"> HYPERLINK "http://ec.europa.eu/agriculture/evaluation/rural-development-reports/2015/ex_ante_rdp_synthesis_2014_2020/fulltext_en.pdf" \h </w:instrText>
      </w:r>
      <w:r>
        <w:fldChar w:fldCharType="separate"/>
      </w:r>
      <w:r w:rsidRPr="001D4C13">
        <w:rPr>
          <w:rStyle w:val="-"/>
          <w:lang w:val="sk-SK"/>
        </w:rPr>
        <w:t>http://ec.europa.eu/agriculture/evaluation/rural-development-reports/2015/ex_ante_rdp_synthesis_2014_2020/fulltext_en.pdf</w:t>
      </w:r>
      <w:r>
        <w:rPr>
          <w:rStyle w:val="-"/>
          <w:lang w:val="sk-SK"/>
        </w:rPr>
        <w:fldChar w:fldCharType="end"/>
      </w:r>
    </w:p>
  </w:footnote>
  <w:footnote w:id="40">
    <w:p w:rsidR="00B567B9" w:rsidRPr="003231BD" w:rsidRDefault="00B567B9" w:rsidP="007866D4">
      <w:pPr>
        <w:pStyle w:val="af7"/>
        <w:rPr>
          <w:lang w:val="sk-SK"/>
        </w:rPr>
      </w:pPr>
      <w:r>
        <w:rPr>
          <w:rStyle w:val="af5"/>
        </w:rPr>
        <w:footnoteRef/>
      </w:r>
      <w:r>
        <w:t xml:space="preserve"> Το έγγραφο εργασίας με τίτλο «</w:t>
      </w:r>
      <w:proofErr w:type="spellStart"/>
      <w:r>
        <w:t>Data</w:t>
      </w:r>
      <w:proofErr w:type="spellEnd"/>
      <w:r>
        <w:t xml:space="preserve"> </w:t>
      </w:r>
      <w:proofErr w:type="spellStart"/>
      <w:r>
        <w:t>item</w:t>
      </w:r>
      <w:proofErr w:type="spellEnd"/>
      <w:r>
        <w:t xml:space="preserve"> </w:t>
      </w:r>
      <w:proofErr w:type="spellStart"/>
      <w:r>
        <w:t>list</w:t>
      </w:r>
      <w:proofErr w:type="spellEnd"/>
      <w:r>
        <w:t xml:space="preserve"> </w:t>
      </w:r>
      <w:proofErr w:type="spellStart"/>
      <w:r>
        <w:t>for</w:t>
      </w:r>
      <w:proofErr w:type="spellEnd"/>
      <w:r>
        <w:t xml:space="preserve"> </w:t>
      </w:r>
      <w:proofErr w:type="spellStart"/>
      <w:r>
        <w:t>Pillar</w:t>
      </w:r>
      <w:proofErr w:type="spellEnd"/>
      <w:r>
        <w:t xml:space="preserve"> II </w:t>
      </w:r>
      <w:proofErr w:type="spellStart"/>
      <w:r>
        <w:t>Operations</w:t>
      </w:r>
      <w:proofErr w:type="spellEnd"/>
      <w:r>
        <w:t xml:space="preserve"> </w:t>
      </w:r>
      <w:proofErr w:type="spellStart"/>
      <w:r>
        <w:t>database</w:t>
      </w:r>
      <w:proofErr w:type="spellEnd"/>
      <w:r>
        <w:t>» (Κατάλογος στοιχείων δεδομένων για τη βάση δεδομένων πράξεων του πυλώνα ΙΙ)</w:t>
      </w:r>
    </w:p>
  </w:footnote>
  <w:footnote w:id="41">
    <w:p w:rsidR="00B567B9" w:rsidRPr="001D4C13" w:rsidRDefault="00B567B9" w:rsidP="007866D4">
      <w:pPr>
        <w:pStyle w:val="af7"/>
      </w:pPr>
      <w:r>
        <w:rPr>
          <w:rStyle w:val="af5"/>
        </w:rPr>
        <w:footnoteRef/>
      </w:r>
      <w:r>
        <w:t xml:space="preserve"> </w:t>
      </w:r>
      <w:proofErr w:type="spellStart"/>
      <w:r>
        <w:t>Guidelines</w:t>
      </w:r>
      <w:proofErr w:type="spellEnd"/>
      <w:r>
        <w:t xml:space="preserve">: </w:t>
      </w:r>
      <w:proofErr w:type="spellStart"/>
      <w:r>
        <w:t>Assessment</w:t>
      </w:r>
      <w:proofErr w:type="spellEnd"/>
      <w:r>
        <w:t xml:space="preserve"> </w:t>
      </w:r>
      <w:proofErr w:type="spellStart"/>
      <w:r>
        <w:t>of</w:t>
      </w:r>
      <w:proofErr w:type="spellEnd"/>
      <w:r>
        <w:t xml:space="preserve"> RDP </w:t>
      </w:r>
      <w:proofErr w:type="spellStart"/>
      <w:r>
        <w:t>results</w:t>
      </w:r>
      <w:proofErr w:type="spellEnd"/>
      <w:r>
        <w:t xml:space="preserve">: </w:t>
      </w:r>
      <w:proofErr w:type="spellStart"/>
      <w:r>
        <w:t>How</w:t>
      </w:r>
      <w:proofErr w:type="spellEnd"/>
      <w:r>
        <w:t xml:space="preserve"> </w:t>
      </w:r>
      <w:proofErr w:type="spellStart"/>
      <w:r>
        <w:t>to</w:t>
      </w:r>
      <w:proofErr w:type="spellEnd"/>
      <w:r>
        <w:t xml:space="preserve"> </w:t>
      </w:r>
      <w:proofErr w:type="spellStart"/>
      <w:r>
        <w:t>prepare</w:t>
      </w:r>
      <w:proofErr w:type="spellEnd"/>
      <w:r>
        <w:t xml:space="preserve"> </w:t>
      </w:r>
      <w:proofErr w:type="spellStart"/>
      <w:r>
        <w:t>for</w:t>
      </w:r>
      <w:proofErr w:type="spellEnd"/>
      <w:r>
        <w:t xml:space="preserve"> </w:t>
      </w:r>
      <w:proofErr w:type="spellStart"/>
      <w:r>
        <w:t>evaluation</w:t>
      </w:r>
      <w:proofErr w:type="spellEnd"/>
      <w:r>
        <w:t xml:space="preserve"> </w:t>
      </w:r>
      <w:proofErr w:type="spellStart"/>
      <w:r>
        <w:t>in</w:t>
      </w:r>
      <w:proofErr w:type="spellEnd"/>
      <w:r>
        <w:t xml:space="preserve"> 2017 (Κατευθυντήριες γραμμές: Αξιολόγηση των αποτελεσμάτων του ΠΑΑ: Τρόπος προετοιμασίας για την αξιολόγηση το 2017), παράρτημα 11 – Δελτία για την απάντηση στα ΚΕΑ αριθ. 1-21, </w:t>
      </w:r>
      <w:hyperlink r:id="rId11">
        <w:r>
          <w:rPr>
            <w:rStyle w:val="-"/>
          </w:rPr>
          <w:t>http://enrd.ec.europa.eu/evaluation/publications/guidelines-assessment-rdp-results-how-prepare-reporting-evaluation-2017_en</w:t>
        </w:r>
      </w:hyperlink>
    </w:p>
  </w:footnote>
  <w:footnote w:id="42">
    <w:p w:rsidR="00B567B9" w:rsidRPr="001D4C13" w:rsidRDefault="00B567B9" w:rsidP="007866D4">
      <w:pPr>
        <w:pStyle w:val="af7"/>
      </w:pPr>
      <w:r>
        <w:rPr>
          <w:rStyle w:val="af5"/>
        </w:rPr>
        <w:footnoteRef/>
      </w:r>
      <w:r w:rsidRPr="001D4C13">
        <w:rPr>
          <w:lang w:val="en-GB"/>
        </w:rPr>
        <w:t xml:space="preserve"> </w:t>
      </w:r>
      <w:r>
        <w:t>Βλ</w:t>
      </w:r>
      <w:r w:rsidRPr="001D4C13">
        <w:rPr>
          <w:lang w:val="en-GB"/>
        </w:rPr>
        <w:t xml:space="preserve">. </w:t>
      </w:r>
      <w:r>
        <w:t>ΕΔΑΑ</w:t>
      </w:r>
      <w:r w:rsidRPr="001D4C13">
        <w:rPr>
          <w:lang w:val="en-GB"/>
        </w:rPr>
        <w:t xml:space="preserve"> (2011): </w:t>
      </w:r>
      <w:r>
        <w:fldChar w:fldCharType="begin"/>
      </w:r>
      <w:r w:rsidRPr="00B567B9">
        <w:rPr>
          <w:lang w:val="en-US"/>
        </w:rPr>
        <w:instrText xml:space="preserve"> HYPERLINK "http://enrd.ec.europa.eu/enrd-static/fms/pdf/D44FCDEB-C1DC-3F8B-8EDE-B5C89302360C.pdf" \h </w:instrText>
      </w:r>
      <w:r>
        <w:fldChar w:fldCharType="separate"/>
      </w:r>
      <w:r w:rsidRPr="001D4C13">
        <w:rPr>
          <w:rStyle w:val="-"/>
          <w:lang w:val="en-GB"/>
        </w:rPr>
        <w:t xml:space="preserve">Thematic Working Group 4 - Delivery Mechanisms of Rural Development Policy. </w:t>
      </w:r>
      <w:proofErr w:type="spellStart"/>
      <w:r>
        <w:rPr>
          <w:rStyle w:val="-"/>
        </w:rPr>
        <w:t>Final</w:t>
      </w:r>
      <w:proofErr w:type="spellEnd"/>
      <w:r>
        <w:rPr>
          <w:rStyle w:val="-"/>
        </w:rPr>
        <w:t xml:space="preserve"> </w:t>
      </w:r>
      <w:proofErr w:type="spellStart"/>
      <w:r>
        <w:rPr>
          <w:rStyle w:val="-"/>
        </w:rPr>
        <w:t>Report</w:t>
      </w:r>
      <w:proofErr w:type="spellEnd"/>
      <w:r>
        <w:rPr>
          <w:rStyle w:val="-"/>
        </w:rPr>
        <w:t xml:space="preserve"> (Θεματική ομάδα εργασίας 4 - Μηχανισμοί υλοποίησης της πολιτικής αγροτικής ανάπτυξης. Τελική έκθεση)</w:t>
      </w:r>
      <w:r>
        <w:rPr>
          <w:rStyle w:val="-"/>
        </w:rPr>
        <w:fldChar w:fldCharType="end"/>
      </w:r>
    </w:p>
    <w:p w:rsidR="00B567B9" w:rsidRPr="001D4C13" w:rsidRDefault="00B567B9" w:rsidP="007866D4">
      <w:pPr>
        <w:pStyle w:val="af7"/>
      </w:pPr>
    </w:p>
  </w:footnote>
  <w:footnote w:id="43">
    <w:p w:rsidR="00B567B9" w:rsidRPr="003231BD" w:rsidRDefault="00B567B9" w:rsidP="007866D4">
      <w:pPr>
        <w:pStyle w:val="af7"/>
        <w:jc w:val="both"/>
      </w:pPr>
      <w:r>
        <w:rPr>
          <w:rStyle w:val="af5"/>
        </w:rPr>
        <w:footnoteRef/>
      </w:r>
      <w:r>
        <w:t xml:space="preserve"> Αυτές οι μέθοδοι περιγράφονται αναλυτικά με παραδείγμ</w:t>
      </w:r>
      <w:r>
        <w:t>α</w:t>
      </w:r>
      <w:r>
        <w:t xml:space="preserve">τα στο έγγραφο εργασίας του </w:t>
      </w:r>
      <w:proofErr w:type="spellStart"/>
      <w:r>
        <w:t>Helpdesk</w:t>
      </w:r>
      <w:proofErr w:type="spellEnd"/>
      <w:r>
        <w:t xml:space="preserve"> με τίτλο «</w:t>
      </w:r>
      <w:proofErr w:type="spellStart"/>
      <w:r>
        <w:t>Capturing</w:t>
      </w:r>
      <w:proofErr w:type="spellEnd"/>
      <w:r>
        <w:t xml:space="preserve"> </w:t>
      </w:r>
      <w:proofErr w:type="spellStart"/>
      <w:r>
        <w:t>Impacts</w:t>
      </w:r>
      <w:proofErr w:type="spellEnd"/>
      <w:r>
        <w:t xml:space="preserve"> </w:t>
      </w:r>
      <w:proofErr w:type="spellStart"/>
      <w:r>
        <w:t>of</w:t>
      </w:r>
      <w:proofErr w:type="spellEnd"/>
      <w:r>
        <w:t xml:space="preserve"> </w:t>
      </w:r>
      <w:proofErr w:type="spellStart"/>
      <w:r>
        <w:t>Leader</w:t>
      </w:r>
      <w:proofErr w:type="spellEnd"/>
      <w:r>
        <w:t xml:space="preserve"> </w:t>
      </w:r>
      <w:proofErr w:type="spellStart"/>
      <w:r>
        <w:t>and</w:t>
      </w:r>
      <w:proofErr w:type="spellEnd"/>
      <w:r>
        <w:t xml:space="preserve"> </w:t>
      </w:r>
      <w:proofErr w:type="spellStart"/>
      <w:r>
        <w:t>of</w:t>
      </w:r>
      <w:proofErr w:type="spellEnd"/>
      <w:r>
        <w:t xml:space="preserve"> </w:t>
      </w:r>
      <w:proofErr w:type="spellStart"/>
      <w:r>
        <w:t>measures</w:t>
      </w:r>
      <w:proofErr w:type="spellEnd"/>
      <w:r>
        <w:t xml:space="preserve"> </w:t>
      </w:r>
      <w:proofErr w:type="spellStart"/>
      <w:r>
        <w:t>to</w:t>
      </w:r>
      <w:proofErr w:type="spellEnd"/>
      <w:r>
        <w:t xml:space="preserve"> </w:t>
      </w:r>
      <w:proofErr w:type="spellStart"/>
      <w:r>
        <w:t>improve</w:t>
      </w:r>
      <w:proofErr w:type="spellEnd"/>
      <w:r>
        <w:t xml:space="preserve"> </w:t>
      </w:r>
      <w:proofErr w:type="spellStart"/>
      <w:r>
        <w:t>quality</w:t>
      </w:r>
      <w:proofErr w:type="spellEnd"/>
      <w:r>
        <w:t xml:space="preserve"> </w:t>
      </w:r>
      <w:proofErr w:type="spellStart"/>
      <w:r>
        <w:t>of</w:t>
      </w:r>
      <w:proofErr w:type="spellEnd"/>
      <w:r>
        <w:t xml:space="preserve"> </w:t>
      </w:r>
      <w:proofErr w:type="spellStart"/>
      <w:r>
        <w:t>life</w:t>
      </w:r>
      <w:proofErr w:type="spellEnd"/>
      <w:r>
        <w:t xml:space="preserve"> </w:t>
      </w:r>
      <w:proofErr w:type="spellStart"/>
      <w:r>
        <w:t>in</w:t>
      </w:r>
      <w:proofErr w:type="spellEnd"/>
      <w:r>
        <w:t xml:space="preserve"> </w:t>
      </w:r>
      <w:proofErr w:type="spellStart"/>
      <w:r>
        <w:t>rural</w:t>
      </w:r>
      <w:proofErr w:type="spellEnd"/>
      <w:r>
        <w:t xml:space="preserve"> </w:t>
      </w:r>
      <w:proofErr w:type="spellStart"/>
      <w:r>
        <w:t>areas</w:t>
      </w:r>
      <w:proofErr w:type="spellEnd"/>
      <w:r>
        <w:t xml:space="preserve">» (Αποτύπωση των επιπτώσεων του </w:t>
      </w:r>
      <w:proofErr w:type="spellStart"/>
      <w:r>
        <w:t>Leader</w:t>
      </w:r>
      <w:proofErr w:type="spellEnd"/>
      <w:r>
        <w:t xml:space="preserve"> και των μέτρων για τη βελτίωση της ποιότητας ζωής στις αγροτ</w:t>
      </w:r>
      <w:r>
        <w:t>ι</w:t>
      </w:r>
      <w:r>
        <w:t xml:space="preserve">κές περιοχές), Ιούλιος 2010, </w:t>
      </w:r>
      <w:hyperlink r:id="rId12">
        <w:r>
          <w:rPr>
            <w:rStyle w:val="-"/>
          </w:rPr>
          <w:t>http://enrd.ec.europa.eu/enrd-static/fms/pdf/98275CF6-C4FD-1908-07DE-1F1EA065BC29.pdf</w:t>
        </w:r>
      </w:hyperlink>
    </w:p>
  </w:footnote>
  <w:footnote w:id="44">
    <w:p w:rsidR="00B567B9" w:rsidRPr="00BA0A31" w:rsidRDefault="00B567B9" w:rsidP="007866D4">
      <w:pPr>
        <w:pStyle w:val="af7"/>
      </w:pPr>
      <w:r>
        <w:rPr>
          <w:rStyle w:val="af5"/>
        </w:rPr>
        <w:footnoteRef/>
      </w:r>
      <w:r>
        <w:t xml:space="preserve"> </w:t>
      </w:r>
      <w:proofErr w:type="spellStart"/>
      <w:r>
        <w:t>Ό.π</w:t>
      </w:r>
      <w:proofErr w:type="spellEnd"/>
      <w:r>
        <w:t>.</w:t>
      </w:r>
    </w:p>
  </w:footnote>
  <w:footnote w:id="45">
    <w:p w:rsidR="00B567B9" w:rsidRPr="003231BD" w:rsidRDefault="00B567B9" w:rsidP="007866D4">
      <w:pPr>
        <w:pStyle w:val="af7"/>
        <w:rPr>
          <w:lang w:val="sk-SK"/>
        </w:rPr>
      </w:pPr>
      <w:r>
        <w:rPr>
          <w:rStyle w:val="af5"/>
        </w:rPr>
        <w:footnoteRef/>
      </w:r>
      <w:hyperlink r:id="rId13">
        <w:r>
          <w:rPr>
            <w:rStyle w:val="-"/>
          </w:rPr>
          <w:t>http://cor.europa.eu/en/activities/governance/Pages/multilevel-governance1.aspx</w:t>
        </w:r>
      </w:hyperlink>
    </w:p>
  </w:footnote>
  <w:footnote w:id="46">
    <w:p w:rsidR="00B567B9" w:rsidRPr="003231BD" w:rsidRDefault="00B567B9" w:rsidP="007866D4">
      <w:pPr>
        <w:pStyle w:val="af7"/>
        <w:rPr>
          <w:lang w:val="sk-SK"/>
        </w:rPr>
      </w:pPr>
      <w:r>
        <w:rPr>
          <w:rStyle w:val="af5"/>
        </w:rPr>
        <w:footnoteRef/>
      </w:r>
      <w:r w:rsidRPr="001D4C13">
        <w:rPr>
          <w:lang w:val="sk-SK"/>
        </w:rPr>
        <w:t xml:space="preserve"> Guidelines for ex post evaluation of 2007-2013 RDPs (</w:t>
      </w:r>
      <w:r>
        <w:t>Κατευθυντήριες</w:t>
      </w:r>
      <w:r w:rsidRPr="001D4C13">
        <w:rPr>
          <w:lang w:val="sk-SK"/>
        </w:rPr>
        <w:t xml:space="preserve"> </w:t>
      </w:r>
      <w:r>
        <w:t>γραμμές</w:t>
      </w:r>
      <w:r w:rsidRPr="001D4C13">
        <w:rPr>
          <w:lang w:val="sk-SK"/>
        </w:rPr>
        <w:t xml:space="preserve"> </w:t>
      </w:r>
      <w:r>
        <w:t>για</w:t>
      </w:r>
      <w:r w:rsidRPr="001D4C13">
        <w:rPr>
          <w:lang w:val="sk-SK"/>
        </w:rPr>
        <w:t xml:space="preserve"> </w:t>
      </w:r>
      <w:r>
        <w:t>την</w:t>
      </w:r>
      <w:r w:rsidRPr="001D4C13">
        <w:rPr>
          <w:lang w:val="sk-SK"/>
        </w:rPr>
        <w:t xml:space="preserve"> </w:t>
      </w:r>
      <w:r>
        <w:t>εκ</w:t>
      </w:r>
      <w:r w:rsidRPr="001D4C13">
        <w:rPr>
          <w:lang w:val="sk-SK"/>
        </w:rPr>
        <w:t xml:space="preserve"> </w:t>
      </w:r>
      <w:r>
        <w:t>των</w:t>
      </w:r>
      <w:r w:rsidRPr="001D4C13">
        <w:rPr>
          <w:lang w:val="sk-SK"/>
        </w:rPr>
        <w:t xml:space="preserve"> </w:t>
      </w:r>
      <w:r>
        <w:t>υστέρων</w:t>
      </w:r>
      <w:r w:rsidRPr="001D4C13">
        <w:rPr>
          <w:lang w:val="sk-SK"/>
        </w:rPr>
        <w:t xml:space="preserve"> </w:t>
      </w:r>
      <w:r>
        <w:t>αξιολόγ</w:t>
      </w:r>
      <w:r>
        <w:t>η</w:t>
      </w:r>
      <w:r>
        <w:t>ση</w:t>
      </w:r>
      <w:r w:rsidRPr="001D4C13">
        <w:rPr>
          <w:lang w:val="sk-SK"/>
        </w:rPr>
        <w:t xml:space="preserve"> </w:t>
      </w:r>
      <w:r>
        <w:t>των</w:t>
      </w:r>
      <w:r w:rsidRPr="001D4C13">
        <w:rPr>
          <w:lang w:val="sk-SK"/>
        </w:rPr>
        <w:t xml:space="preserve"> </w:t>
      </w:r>
      <w:r>
        <w:t>ΠΑΑ</w:t>
      </w:r>
      <w:r w:rsidRPr="001D4C13">
        <w:rPr>
          <w:lang w:val="sk-SK"/>
        </w:rPr>
        <w:t xml:space="preserve"> 2007-2013) </w:t>
      </w:r>
      <w:r>
        <w:fldChar w:fldCharType="begin"/>
      </w:r>
      <w:r w:rsidRPr="00B567B9">
        <w:rPr>
          <w:lang w:val="sk-SK"/>
        </w:rPr>
        <w:instrText xml:space="preserve"> HYPERLINK "http://enrd.ec.europa.eu/enrd-static/evaluation/library/evaluation-helpdesk-publications/en/evaluation-helpdesk-publications_en.html" \h </w:instrText>
      </w:r>
      <w:r>
        <w:fldChar w:fldCharType="separate"/>
      </w:r>
      <w:r w:rsidRPr="001D4C13">
        <w:rPr>
          <w:rStyle w:val="-"/>
          <w:lang w:val="sk-SK"/>
        </w:rPr>
        <w:t>http://enrd.ec.europa.eu/enrd-static/evaluation/library/evaluation-helpdesk-publications/en/evaluation-helpdesk-publications_en.html</w:t>
      </w:r>
      <w:r>
        <w:rPr>
          <w:rStyle w:val="-"/>
          <w:lang w:val="sk-SK"/>
        </w:rPr>
        <w:fldChar w:fldCharType="end"/>
      </w:r>
      <w:r w:rsidRPr="001D4C13">
        <w:rPr>
          <w:lang w:val="sk-SK"/>
        </w:rPr>
        <w:t xml:space="preserve"> </w:t>
      </w:r>
      <w:r>
        <w:t>και</w:t>
      </w:r>
      <w:r w:rsidRPr="001D4C13">
        <w:rPr>
          <w:lang w:val="sk-SK"/>
        </w:rPr>
        <w:t xml:space="preserve"> Guidelines for Evaluation of NRN (</w:t>
      </w:r>
      <w:r>
        <w:t>Κατευθυντήριες</w:t>
      </w:r>
      <w:r w:rsidRPr="001D4C13">
        <w:rPr>
          <w:lang w:val="sk-SK"/>
        </w:rPr>
        <w:t xml:space="preserve"> </w:t>
      </w:r>
      <w:r>
        <w:t>γραμμές</w:t>
      </w:r>
      <w:r w:rsidRPr="001D4C13">
        <w:rPr>
          <w:lang w:val="sk-SK"/>
        </w:rPr>
        <w:t xml:space="preserve"> </w:t>
      </w:r>
      <w:r>
        <w:t>για</w:t>
      </w:r>
      <w:r w:rsidRPr="001D4C13">
        <w:rPr>
          <w:lang w:val="sk-SK"/>
        </w:rPr>
        <w:t xml:space="preserve"> </w:t>
      </w:r>
      <w:r>
        <w:t>την</w:t>
      </w:r>
      <w:r w:rsidRPr="001D4C13">
        <w:rPr>
          <w:lang w:val="sk-SK"/>
        </w:rPr>
        <w:t xml:space="preserve"> </w:t>
      </w:r>
      <w:r>
        <w:t>αξιολόγηση</w:t>
      </w:r>
      <w:r w:rsidRPr="001D4C13">
        <w:rPr>
          <w:lang w:val="sk-SK"/>
        </w:rPr>
        <w:t xml:space="preserve"> </w:t>
      </w:r>
      <w:r>
        <w:t>του</w:t>
      </w:r>
      <w:r w:rsidRPr="001D4C13">
        <w:rPr>
          <w:lang w:val="sk-SK"/>
        </w:rPr>
        <w:t xml:space="preserve"> </w:t>
      </w:r>
      <w:r>
        <w:t>ΕΑΔ</w:t>
      </w:r>
      <w:r w:rsidRPr="001D4C13">
        <w:rPr>
          <w:lang w:val="sk-SK"/>
        </w:rPr>
        <w:t xml:space="preserve">) </w:t>
      </w:r>
      <w:r>
        <w:fldChar w:fldCharType="begin"/>
      </w:r>
      <w:r w:rsidRPr="00B567B9">
        <w:rPr>
          <w:lang w:val="sk-SK"/>
        </w:rPr>
        <w:instrText xml:space="preserve"> HYPERLINK "https://enrd.ec.europa.eu/evaluation/european-evaluation-helpdesk-rural-development/evaluation-helpdesks-publications/guidance_en" \h </w:instrText>
      </w:r>
      <w:r>
        <w:fldChar w:fldCharType="separate"/>
      </w:r>
      <w:r w:rsidRPr="001D4C13">
        <w:rPr>
          <w:rStyle w:val="-"/>
          <w:lang w:val="sk-SK"/>
        </w:rPr>
        <w:t>https://enrd.ec.europa.eu/evaluation/european-evaluation-helpdesk-rural-development/evaluation-helpdesks-publications/guidance_en</w:t>
      </w:r>
      <w:r>
        <w:rPr>
          <w:rStyle w:val="-"/>
          <w:lang w:val="sk-SK"/>
        </w:rPr>
        <w:fldChar w:fldCharType="end"/>
      </w:r>
    </w:p>
  </w:footnote>
  <w:footnote w:id="47">
    <w:p w:rsidR="00B567B9" w:rsidRPr="003231BD" w:rsidRDefault="00B567B9" w:rsidP="007866D4">
      <w:pPr>
        <w:pStyle w:val="af7"/>
        <w:rPr>
          <w:lang w:val="sk-SK"/>
        </w:rPr>
      </w:pPr>
      <w:r>
        <w:rPr>
          <w:rStyle w:val="af5"/>
        </w:rPr>
        <w:footnoteRef/>
      </w:r>
      <w:r w:rsidRPr="001D4C13">
        <w:rPr>
          <w:lang w:val="sk-SK"/>
        </w:rPr>
        <w:t xml:space="preserve"> Guidelines: Assessment of RDP results: how to prepare for reporting on evaluation in 2017» (</w:t>
      </w:r>
      <w:r>
        <w:t>Κατευθυντήριες</w:t>
      </w:r>
      <w:r w:rsidRPr="001D4C13">
        <w:rPr>
          <w:lang w:val="sk-SK"/>
        </w:rPr>
        <w:t xml:space="preserve"> </w:t>
      </w:r>
      <w:r>
        <w:t>γραμμές</w:t>
      </w:r>
      <w:r w:rsidRPr="001D4C13">
        <w:rPr>
          <w:lang w:val="sk-SK"/>
        </w:rPr>
        <w:t xml:space="preserve">: </w:t>
      </w:r>
      <w:r>
        <w:t>Αξιολόγηση</w:t>
      </w:r>
      <w:r w:rsidRPr="001D4C13">
        <w:rPr>
          <w:lang w:val="sk-SK"/>
        </w:rPr>
        <w:t xml:space="preserve"> </w:t>
      </w:r>
      <w:r>
        <w:t>των</w:t>
      </w:r>
      <w:r w:rsidRPr="001D4C13">
        <w:rPr>
          <w:lang w:val="sk-SK"/>
        </w:rPr>
        <w:t xml:space="preserve"> </w:t>
      </w:r>
      <w:r>
        <w:t>αποτελεσμάτων</w:t>
      </w:r>
      <w:r w:rsidRPr="001D4C13">
        <w:rPr>
          <w:lang w:val="sk-SK"/>
        </w:rPr>
        <w:t xml:space="preserve"> </w:t>
      </w:r>
      <w:r>
        <w:t>του</w:t>
      </w:r>
      <w:r w:rsidRPr="001D4C13">
        <w:rPr>
          <w:lang w:val="sk-SK"/>
        </w:rPr>
        <w:t xml:space="preserve"> </w:t>
      </w:r>
      <w:r>
        <w:t>ΠΑΑ</w:t>
      </w:r>
      <w:r w:rsidRPr="001D4C13">
        <w:rPr>
          <w:lang w:val="sk-SK"/>
        </w:rPr>
        <w:t xml:space="preserve">: </w:t>
      </w:r>
      <w:r>
        <w:t>Τρόπος</w:t>
      </w:r>
      <w:r w:rsidRPr="001D4C13">
        <w:rPr>
          <w:lang w:val="sk-SK"/>
        </w:rPr>
        <w:t xml:space="preserve"> </w:t>
      </w:r>
      <w:r>
        <w:t>προετοιμασίας</w:t>
      </w:r>
      <w:r w:rsidRPr="001D4C13">
        <w:rPr>
          <w:lang w:val="sk-SK"/>
        </w:rPr>
        <w:t xml:space="preserve"> </w:t>
      </w:r>
      <w:r>
        <w:t>για</w:t>
      </w:r>
      <w:r w:rsidRPr="001D4C13">
        <w:rPr>
          <w:lang w:val="sk-SK"/>
        </w:rPr>
        <w:t xml:space="preserve"> </w:t>
      </w:r>
      <w:r>
        <w:t>την</w:t>
      </w:r>
      <w:r w:rsidRPr="001D4C13">
        <w:rPr>
          <w:lang w:val="sk-SK"/>
        </w:rPr>
        <w:t xml:space="preserve"> </w:t>
      </w:r>
      <w:r>
        <w:t>υποβολή</w:t>
      </w:r>
      <w:r w:rsidRPr="001D4C13">
        <w:rPr>
          <w:lang w:val="sk-SK"/>
        </w:rPr>
        <w:t xml:space="preserve"> </w:t>
      </w:r>
      <w:r>
        <w:t>εκθέσεων</w:t>
      </w:r>
      <w:r w:rsidRPr="001D4C13">
        <w:rPr>
          <w:lang w:val="sk-SK"/>
        </w:rPr>
        <w:t xml:space="preserve"> </w:t>
      </w:r>
      <w:r>
        <w:t>σχετικά</w:t>
      </w:r>
      <w:r w:rsidRPr="001D4C13">
        <w:rPr>
          <w:lang w:val="sk-SK"/>
        </w:rPr>
        <w:t xml:space="preserve"> </w:t>
      </w:r>
      <w:r>
        <w:t>με</w:t>
      </w:r>
      <w:r w:rsidRPr="001D4C13">
        <w:rPr>
          <w:lang w:val="sk-SK"/>
        </w:rPr>
        <w:t xml:space="preserve"> </w:t>
      </w:r>
      <w:r>
        <w:t>την</w:t>
      </w:r>
      <w:r w:rsidRPr="001D4C13">
        <w:rPr>
          <w:lang w:val="sk-SK"/>
        </w:rPr>
        <w:t xml:space="preserve"> </w:t>
      </w:r>
      <w:r>
        <w:t>αξιολόγηση</w:t>
      </w:r>
      <w:r w:rsidRPr="001D4C13">
        <w:rPr>
          <w:lang w:val="sk-SK"/>
        </w:rPr>
        <w:t xml:space="preserve"> </w:t>
      </w:r>
      <w:r>
        <w:t>το</w:t>
      </w:r>
      <w:r w:rsidRPr="001D4C13">
        <w:rPr>
          <w:lang w:val="sk-SK"/>
        </w:rPr>
        <w:t xml:space="preserve"> 2017), </w:t>
      </w:r>
      <w:r>
        <w:t>παράρτημα</w:t>
      </w:r>
      <w:r w:rsidRPr="001D4C13">
        <w:rPr>
          <w:lang w:val="sk-SK"/>
        </w:rPr>
        <w:t xml:space="preserve"> 11, </w:t>
      </w:r>
      <w:r>
        <w:fldChar w:fldCharType="begin"/>
      </w:r>
      <w:r w:rsidRPr="00B567B9">
        <w:rPr>
          <w:lang w:val="sk-SK"/>
        </w:rPr>
        <w:instrText xml:space="preserve"> HYPERLINK "http://enrd.ec.europa.eu/evaluation/publications/guidelines-assessment-rdp-results-how-prepare-reporting-evaluation-2017_en" \h </w:instrText>
      </w:r>
      <w:r>
        <w:fldChar w:fldCharType="separate"/>
      </w:r>
      <w:r w:rsidRPr="001D4C13">
        <w:rPr>
          <w:rStyle w:val="-"/>
          <w:lang w:val="sk-SK"/>
        </w:rPr>
        <w:t>http://enrd.ec.europa.eu/evaluation/publications/guidelines-assessment-rdp-results-how-prepare-reporting-evaluation-2017_en</w:t>
      </w:r>
      <w:r>
        <w:rPr>
          <w:rStyle w:val="-"/>
          <w:lang w:val="sk-SK"/>
        </w:rPr>
        <w:fldChar w:fldCharType="end"/>
      </w:r>
      <w:r w:rsidRPr="001D4C13">
        <w:rPr>
          <w:lang w:val="sk-SK"/>
        </w:rPr>
        <w:t xml:space="preserve"> </w:t>
      </w:r>
    </w:p>
  </w:footnote>
  <w:footnote w:id="48">
    <w:p w:rsidR="00B567B9" w:rsidRPr="003231BD" w:rsidRDefault="00B567B9" w:rsidP="007866D4">
      <w:pPr>
        <w:pStyle w:val="af7"/>
        <w:rPr>
          <w:lang w:val="sk-SK"/>
        </w:rPr>
      </w:pPr>
      <w:r>
        <w:rPr>
          <w:rStyle w:val="af5"/>
        </w:rPr>
        <w:footnoteRef/>
      </w:r>
      <w:r w:rsidRPr="001D4C13">
        <w:rPr>
          <w:lang w:val="sk-SK"/>
        </w:rPr>
        <w:t xml:space="preserve"> Guidelines: Assessment of RDP results: how to prepare for reporting on evaluation in 2017» (</w:t>
      </w:r>
      <w:r>
        <w:t>Κατευθυντήριες</w:t>
      </w:r>
      <w:r w:rsidRPr="001D4C13">
        <w:rPr>
          <w:lang w:val="sk-SK"/>
        </w:rPr>
        <w:t xml:space="preserve"> </w:t>
      </w:r>
      <w:r>
        <w:t>γραμμές</w:t>
      </w:r>
      <w:r w:rsidRPr="001D4C13">
        <w:rPr>
          <w:lang w:val="sk-SK"/>
        </w:rPr>
        <w:t xml:space="preserve">: </w:t>
      </w:r>
      <w:r>
        <w:t>Αξιολόγηση</w:t>
      </w:r>
      <w:r w:rsidRPr="001D4C13">
        <w:rPr>
          <w:lang w:val="sk-SK"/>
        </w:rPr>
        <w:t xml:space="preserve"> </w:t>
      </w:r>
      <w:r>
        <w:t>των</w:t>
      </w:r>
      <w:r w:rsidRPr="001D4C13">
        <w:rPr>
          <w:lang w:val="sk-SK"/>
        </w:rPr>
        <w:t xml:space="preserve"> </w:t>
      </w:r>
      <w:r>
        <w:t>αποτελεσμάτων</w:t>
      </w:r>
      <w:r w:rsidRPr="001D4C13">
        <w:rPr>
          <w:lang w:val="sk-SK"/>
        </w:rPr>
        <w:t xml:space="preserve"> </w:t>
      </w:r>
      <w:r>
        <w:t>του</w:t>
      </w:r>
      <w:r w:rsidRPr="001D4C13">
        <w:rPr>
          <w:lang w:val="sk-SK"/>
        </w:rPr>
        <w:t xml:space="preserve"> </w:t>
      </w:r>
      <w:r>
        <w:t>ΠΑΑ</w:t>
      </w:r>
      <w:r w:rsidRPr="001D4C13">
        <w:rPr>
          <w:lang w:val="sk-SK"/>
        </w:rPr>
        <w:t xml:space="preserve">: </w:t>
      </w:r>
      <w:r>
        <w:t>Τρόπος</w:t>
      </w:r>
      <w:r w:rsidRPr="001D4C13">
        <w:rPr>
          <w:lang w:val="sk-SK"/>
        </w:rPr>
        <w:t xml:space="preserve"> </w:t>
      </w:r>
      <w:r>
        <w:t>προετοιμασίας</w:t>
      </w:r>
      <w:r w:rsidRPr="001D4C13">
        <w:rPr>
          <w:lang w:val="sk-SK"/>
        </w:rPr>
        <w:t xml:space="preserve"> </w:t>
      </w:r>
      <w:r>
        <w:t>για</w:t>
      </w:r>
      <w:r w:rsidRPr="001D4C13">
        <w:rPr>
          <w:lang w:val="sk-SK"/>
        </w:rPr>
        <w:t xml:space="preserve"> </w:t>
      </w:r>
      <w:r>
        <w:t>την</w:t>
      </w:r>
      <w:r w:rsidRPr="001D4C13">
        <w:rPr>
          <w:lang w:val="sk-SK"/>
        </w:rPr>
        <w:t xml:space="preserve"> </w:t>
      </w:r>
      <w:r>
        <w:t>υποβολή</w:t>
      </w:r>
      <w:r w:rsidRPr="001D4C13">
        <w:rPr>
          <w:lang w:val="sk-SK"/>
        </w:rPr>
        <w:t xml:space="preserve"> </w:t>
      </w:r>
      <w:r>
        <w:t>εκθέσεων</w:t>
      </w:r>
      <w:r w:rsidRPr="001D4C13">
        <w:rPr>
          <w:lang w:val="sk-SK"/>
        </w:rPr>
        <w:t xml:space="preserve"> </w:t>
      </w:r>
      <w:r>
        <w:t>σχετικά</w:t>
      </w:r>
      <w:r w:rsidRPr="001D4C13">
        <w:rPr>
          <w:lang w:val="sk-SK"/>
        </w:rPr>
        <w:t xml:space="preserve"> </w:t>
      </w:r>
      <w:r>
        <w:t>με</w:t>
      </w:r>
      <w:r w:rsidRPr="001D4C13">
        <w:rPr>
          <w:lang w:val="sk-SK"/>
        </w:rPr>
        <w:t xml:space="preserve"> </w:t>
      </w:r>
      <w:r>
        <w:t>την</w:t>
      </w:r>
      <w:r w:rsidRPr="001D4C13">
        <w:rPr>
          <w:lang w:val="sk-SK"/>
        </w:rPr>
        <w:t xml:space="preserve"> </w:t>
      </w:r>
      <w:r>
        <w:t>αξιολόγηση</w:t>
      </w:r>
      <w:r w:rsidRPr="001D4C13">
        <w:rPr>
          <w:lang w:val="sk-SK"/>
        </w:rPr>
        <w:t xml:space="preserve"> </w:t>
      </w:r>
      <w:r>
        <w:t>το</w:t>
      </w:r>
      <w:r w:rsidRPr="001D4C13">
        <w:rPr>
          <w:lang w:val="sk-SK"/>
        </w:rPr>
        <w:t xml:space="preserve"> 2017), </w:t>
      </w:r>
      <w:r>
        <w:t>παράρτημα</w:t>
      </w:r>
      <w:r w:rsidRPr="001D4C13">
        <w:rPr>
          <w:lang w:val="sk-SK"/>
        </w:rPr>
        <w:t xml:space="preserve"> 10, </w:t>
      </w:r>
      <w:r>
        <w:fldChar w:fldCharType="begin"/>
      </w:r>
      <w:r w:rsidRPr="00B567B9">
        <w:rPr>
          <w:lang w:val="sk-SK"/>
        </w:rPr>
        <w:instrText xml:space="preserve"> HYPERLINK "http://enrd.ec.europa.eu/evaluation/publications/guidelines-assessment-rdp-results-how-prepare-reporting-evaluation-2017_en" \h </w:instrText>
      </w:r>
      <w:r>
        <w:fldChar w:fldCharType="separate"/>
      </w:r>
      <w:r w:rsidRPr="001D4C13">
        <w:rPr>
          <w:rStyle w:val="-"/>
          <w:lang w:val="sk-SK"/>
        </w:rPr>
        <w:t>http://enrd.ec.europa.eu/evaluation/publications/guidelines-assessment-rdp-results-how-prepare-reporting-evaluation-2017_en</w:t>
      </w:r>
      <w:r>
        <w:rPr>
          <w:rStyle w:val="-"/>
          <w:lang w:val="sk-SK"/>
        </w:rPr>
        <w:fldChar w:fldCharType="end"/>
      </w:r>
    </w:p>
  </w:footnote>
  <w:footnote w:id="49">
    <w:p w:rsidR="00B567B9" w:rsidRPr="003231BD" w:rsidRDefault="00B567B9" w:rsidP="007866D4">
      <w:pPr>
        <w:pStyle w:val="af7"/>
        <w:rPr>
          <w:lang w:val="sk-SK"/>
        </w:rPr>
      </w:pPr>
      <w:r>
        <w:rPr>
          <w:rStyle w:val="af5"/>
        </w:rPr>
        <w:footnoteRef/>
      </w:r>
      <w:r>
        <w:t xml:space="preserve"> Έγγραφο εργασίας: </w:t>
      </w:r>
      <w:proofErr w:type="spellStart"/>
      <w:r>
        <w:t>Common</w:t>
      </w:r>
      <w:proofErr w:type="spellEnd"/>
      <w:r>
        <w:t xml:space="preserve"> </w:t>
      </w:r>
      <w:proofErr w:type="spellStart"/>
      <w:r>
        <w:t>evaluation</w:t>
      </w:r>
      <w:proofErr w:type="spellEnd"/>
      <w:r>
        <w:t xml:space="preserve"> </w:t>
      </w:r>
      <w:proofErr w:type="spellStart"/>
      <w:r>
        <w:t>questions</w:t>
      </w:r>
      <w:proofErr w:type="spellEnd"/>
      <w:r>
        <w:t xml:space="preserve"> </w:t>
      </w:r>
      <w:proofErr w:type="spellStart"/>
      <w:r>
        <w:t>for</w:t>
      </w:r>
      <w:proofErr w:type="spellEnd"/>
      <w:r>
        <w:t xml:space="preserve"> </w:t>
      </w:r>
      <w:proofErr w:type="spellStart"/>
      <w:r>
        <w:t>RDPs</w:t>
      </w:r>
      <w:proofErr w:type="spellEnd"/>
      <w:r>
        <w:t xml:space="preserve"> 2014-2020 (Κοινά ερωτήματα αξιολόγησης για τα προγράμματα αγροτικής ανάπτυξης της περιόδου 2014-2020), </w:t>
      </w:r>
      <w:hyperlink r:id="rId14">
        <w:r>
          <w:rPr>
            <w:rStyle w:val="-"/>
          </w:rPr>
          <w:t>http://enrd.ec.europa.eu/evaluation/publications/working-document-common-evaluation-questions-rural-development-programmes_en</w:t>
        </w:r>
      </w:hyperlink>
    </w:p>
  </w:footnote>
  <w:footnote w:id="50">
    <w:p w:rsidR="00B567B9" w:rsidRPr="003231BD" w:rsidRDefault="00B567B9" w:rsidP="007866D4">
      <w:pPr>
        <w:pStyle w:val="af7"/>
        <w:rPr>
          <w:sz w:val="17"/>
          <w:szCs w:val="17"/>
        </w:rPr>
      </w:pPr>
      <w:r>
        <w:rPr>
          <w:rStyle w:val="af5"/>
          <w:sz w:val="17"/>
        </w:rPr>
        <w:footnoteRef/>
      </w:r>
      <w:r>
        <w:rPr>
          <w:sz w:val="17"/>
        </w:rPr>
        <w:t xml:space="preserve"> Τρόπος επιλογής του διαύλου διαβίβασης των πληροφοριών.</w:t>
      </w:r>
    </w:p>
  </w:footnote>
  <w:footnote w:id="51">
    <w:p w:rsidR="00B567B9" w:rsidRPr="003231BD" w:rsidRDefault="00B567B9" w:rsidP="007866D4">
      <w:pPr>
        <w:pStyle w:val="af7"/>
        <w:rPr>
          <w:sz w:val="17"/>
          <w:szCs w:val="17"/>
        </w:rPr>
      </w:pPr>
      <w:r>
        <w:rPr>
          <w:rStyle w:val="af5"/>
          <w:sz w:val="17"/>
        </w:rPr>
        <w:footnoteRef/>
      </w:r>
      <w:r>
        <w:rPr>
          <w:sz w:val="17"/>
        </w:rPr>
        <w:t xml:space="preserve"> Σε ποιο βαθμό/σε τι έκταση γίνεται η διάδοση.</w:t>
      </w:r>
    </w:p>
  </w:footnote>
  <w:footnote w:id="52">
    <w:p w:rsidR="00B567B9" w:rsidRPr="003231BD" w:rsidRDefault="00B567B9" w:rsidP="00DA4735">
      <w:pPr>
        <w:pStyle w:val="HStandard"/>
        <w:spacing w:after="0" w:line="240" w:lineRule="auto"/>
      </w:pPr>
      <w:r>
        <w:rPr>
          <w:rStyle w:val="af5"/>
        </w:rPr>
        <w:footnoteRef/>
      </w:r>
      <w:r>
        <w:t xml:space="preserve"> </w:t>
      </w:r>
      <w:r>
        <w:rPr>
          <w:rStyle w:val="Char7"/>
        </w:rPr>
        <w:t xml:space="preserve">Εκτός από τις παραπάνω δραστηριότητες, η ΟΤΔ μπορεί να διεξαγάγει άλλες δραστηριότητες και να υλοποιήσει άλλα έργα, καθώς και να χρησιμοποιήσει άλλα κονδύλια, π.χ. έργα κοινωνικής ένταξης, έργα υποδομών κ.λπ. </w:t>
      </w:r>
    </w:p>
  </w:footnote>
  <w:footnote w:id="53">
    <w:p w:rsidR="00B567B9" w:rsidRPr="003231BD" w:rsidRDefault="00B567B9" w:rsidP="00C5760E">
      <w:pPr>
        <w:pStyle w:val="af7"/>
        <w:jc w:val="both"/>
        <w:rPr>
          <w:lang w:val="sk-SK"/>
        </w:rPr>
      </w:pPr>
      <w:r>
        <w:rPr>
          <w:rStyle w:val="af5"/>
        </w:rPr>
        <w:footnoteRef/>
      </w:r>
      <w:r>
        <w:t xml:space="preserve"> Δελτίο μέτρου. Στρατηγική τοπικής ανάπτυξης LEADER, κεφάλαιο 5.4 «</w:t>
      </w:r>
      <w:proofErr w:type="spellStart"/>
      <w:r>
        <w:t>Animation</w:t>
      </w:r>
      <w:proofErr w:type="spellEnd"/>
      <w:r>
        <w:t xml:space="preserve">: </w:t>
      </w:r>
      <w:proofErr w:type="spellStart"/>
      <w:r>
        <w:t>Costs</w:t>
      </w:r>
      <w:proofErr w:type="spellEnd"/>
      <w:r>
        <w:t xml:space="preserve"> </w:t>
      </w:r>
      <w:proofErr w:type="spellStart"/>
      <w:r>
        <w:t>of</w:t>
      </w:r>
      <w:proofErr w:type="spellEnd"/>
      <w:r>
        <w:t xml:space="preserve"> </w:t>
      </w:r>
      <w:proofErr w:type="spellStart"/>
      <w:r>
        <w:t>animation</w:t>
      </w:r>
      <w:proofErr w:type="spellEnd"/>
      <w:r>
        <w:t xml:space="preserve"> </w:t>
      </w:r>
      <w:proofErr w:type="spellStart"/>
      <w:r>
        <w:t>of</w:t>
      </w:r>
      <w:proofErr w:type="spellEnd"/>
      <w:r>
        <w:t xml:space="preserve"> </w:t>
      </w:r>
      <w:proofErr w:type="spellStart"/>
      <w:r>
        <w:t>the</w:t>
      </w:r>
      <w:proofErr w:type="spellEnd"/>
      <w:r>
        <w:t xml:space="preserve"> CLLD </w:t>
      </w:r>
      <w:proofErr w:type="spellStart"/>
      <w:r>
        <w:t>strategy</w:t>
      </w:r>
      <w:proofErr w:type="spellEnd"/>
      <w:r>
        <w:t xml:space="preserve"> </w:t>
      </w:r>
      <w:proofErr w:type="spellStart"/>
      <w:r>
        <w:t>in</w:t>
      </w:r>
      <w:proofErr w:type="spellEnd"/>
      <w:r>
        <w:t xml:space="preserve"> </w:t>
      </w:r>
      <w:proofErr w:type="spellStart"/>
      <w:r>
        <w:t>order</w:t>
      </w:r>
      <w:proofErr w:type="spellEnd"/>
      <w:r>
        <w:t xml:space="preserve"> </w:t>
      </w:r>
      <w:proofErr w:type="spellStart"/>
      <w:r>
        <w:t>to</w:t>
      </w:r>
      <w:proofErr w:type="spellEnd"/>
      <w:r>
        <w:t xml:space="preserve"> </w:t>
      </w:r>
      <w:proofErr w:type="spellStart"/>
      <w:r>
        <w:t>facilitate</w:t>
      </w:r>
      <w:proofErr w:type="spellEnd"/>
      <w:r>
        <w:t xml:space="preserve"> </w:t>
      </w:r>
      <w:proofErr w:type="spellStart"/>
      <w:r>
        <w:t>exchange</w:t>
      </w:r>
      <w:proofErr w:type="spellEnd"/>
      <w:r>
        <w:t xml:space="preserve"> </w:t>
      </w:r>
      <w:proofErr w:type="spellStart"/>
      <w:r>
        <w:t>between</w:t>
      </w:r>
      <w:proofErr w:type="spellEnd"/>
      <w:r>
        <w:t xml:space="preserve"> </w:t>
      </w:r>
      <w:proofErr w:type="spellStart"/>
      <w:r>
        <w:t>stakeholders</w:t>
      </w:r>
      <w:proofErr w:type="spellEnd"/>
      <w:r>
        <w:t xml:space="preserve">, </w:t>
      </w:r>
      <w:proofErr w:type="spellStart"/>
      <w:r>
        <w:t>to</w:t>
      </w:r>
      <w:proofErr w:type="spellEnd"/>
      <w:r>
        <w:t xml:space="preserve"> </w:t>
      </w:r>
      <w:proofErr w:type="spellStart"/>
      <w:r>
        <w:t>provide</w:t>
      </w:r>
      <w:proofErr w:type="spellEnd"/>
      <w:r>
        <w:t xml:space="preserve"> </w:t>
      </w:r>
      <w:proofErr w:type="spellStart"/>
      <w:r>
        <w:t>information</w:t>
      </w:r>
      <w:proofErr w:type="spellEnd"/>
      <w:r>
        <w:t xml:space="preserve"> </w:t>
      </w:r>
      <w:proofErr w:type="spellStart"/>
      <w:r>
        <w:t>and</w:t>
      </w:r>
      <w:proofErr w:type="spellEnd"/>
      <w:r>
        <w:t xml:space="preserve"> </w:t>
      </w:r>
      <w:proofErr w:type="spellStart"/>
      <w:r>
        <w:t>to</w:t>
      </w:r>
      <w:proofErr w:type="spellEnd"/>
      <w:r>
        <w:t xml:space="preserve"> </w:t>
      </w:r>
      <w:proofErr w:type="spellStart"/>
      <w:r>
        <w:t>promote</w:t>
      </w:r>
      <w:proofErr w:type="spellEnd"/>
      <w:r>
        <w:t xml:space="preserve"> </w:t>
      </w:r>
      <w:proofErr w:type="spellStart"/>
      <w:r>
        <w:t>the</w:t>
      </w:r>
      <w:proofErr w:type="spellEnd"/>
      <w:r>
        <w:t xml:space="preserve"> </w:t>
      </w:r>
      <w:proofErr w:type="spellStart"/>
      <w:r>
        <w:t>strategy</w:t>
      </w:r>
      <w:proofErr w:type="spellEnd"/>
      <w:r>
        <w:t xml:space="preserve"> </w:t>
      </w:r>
      <w:proofErr w:type="spellStart"/>
      <w:r>
        <w:t>and</w:t>
      </w:r>
      <w:proofErr w:type="spellEnd"/>
      <w:r>
        <w:t xml:space="preserve"> </w:t>
      </w:r>
      <w:proofErr w:type="spellStart"/>
      <w:r>
        <w:t>to</w:t>
      </w:r>
      <w:proofErr w:type="spellEnd"/>
      <w:r>
        <w:t xml:space="preserve"> </w:t>
      </w:r>
      <w:proofErr w:type="spellStart"/>
      <w:r>
        <w:t>support</w:t>
      </w:r>
      <w:proofErr w:type="spellEnd"/>
      <w:r>
        <w:t xml:space="preserve"> </w:t>
      </w:r>
      <w:proofErr w:type="spellStart"/>
      <w:r>
        <w:t>potential</w:t>
      </w:r>
      <w:proofErr w:type="spellEnd"/>
      <w:r>
        <w:t xml:space="preserve"> </w:t>
      </w:r>
      <w:proofErr w:type="spellStart"/>
      <w:r>
        <w:t>beneficiaries</w:t>
      </w:r>
      <w:proofErr w:type="spellEnd"/>
      <w:r>
        <w:t xml:space="preserve"> </w:t>
      </w:r>
      <w:proofErr w:type="spellStart"/>
      <w:r>
        <w:t>to</w:t>
      </w:r>
      <w:proofErr w:type="spellEnd"/>
      <w:r>
        <w:t xml:space="preserve"> </w:t>
      </w:r>
      <w:proofErr w:type="spellStart"/>
      <w:r>
        <w:t>develop</w:t>
      </w:r>
      <w:proofErr w:type="spellEnd"/>
      <w:r>
        <w:t xml:space="preserve"> </w:t>
      </w:r>
      <w:proofErr w:type="spellStart"/>
      <w:r>
        <w:t>operations</w:t>
      </w:r>
      <w:proofErr w:type="spellEnd"/>
      <w:r>
        <w:t xml:space="preserve"> </w:t>
      </w:r>
      <w:proofErr w:type="spellStart"/>
      <w:r>
        <w:t>and</w:t>
      </w:r>
      <w:proofErr w:type="spellEnd"/>
      <w:r>
        <w:t xml:space="preserve"> </w:t>
      </w:r>
      <w:proofErr w:type="spellStart"/>
      <w:r>
        <w:t>prepare</w:t>
      </w:r>
      <w:proofErr w:type="spellEnd"/>
      <w:r>
        <w:t xml:space="preserve"> </w:t>
      </w:r>
      <w:proofErr w:type="spellStart"/>
      <w:r>
        <w:t>applications</w:t>
      </w:r>
      <w:proofErr w:type="spellEnd"/>
      <w:r>
        <w:t>» (Οργάνωση: Δαπάνες οργάνωσης της στρατηγικής CLLD με στόχο τη διευκόλυνση των ανταλλαγών μεταξύ των ενδιαφερόμενων φορέων, την παροχή πληροφοριών, την προώθηση της στρατηγικής και τη στήριξη των εν δυνάμει δικαιούχων στην ανάπτυξη πράξεων και στην προετοιμασία αιτήσεων)</w:t>
      </w:r>
    </w:p>
  </w:footnote>
  <w:footnote w:id="54">
    <w:p w:rsidR="00B567B9" w:rsidRPr="003231BD" w:rsidRDefault="00B567B9" w:rsidP="00C82478">
      <w:pPr>
        <w:pStyle w:val="af7"/>
        <w:rPr>
          <w:lang w:val="sk-SK"/>
        </w:rPr>
      </w:pPr>
      <w:r>
        <w:rPr>
          <w:rStyle w:val="af5"/>
        </w:rPr>
        <w:footnoteRef/>
      </w:r>
      <w:r>
        <w:t xml:space="preserve"> Άρθρο 35 παράγραφος 1 στοιχείο δ) του κανονισμού (ΕΕ) αριθ. 1303/2013</w:t>
      </w:r>
    </w:p>
  </w:footnote>
  <w:footnote w:id="55">
    <w:p w:rsidR="00B567B9" w:rsidRPr="003231BD" w:rsidRDefault="00B567B9" w:rsidP="00BB2B11">
      <w:pPr>
        <w:pStyle w:val="af7"/>
      </w:pPr>
      <w:r>
        <w:rPr>
          <w:rStyle w:val="af5"/>
        </w:rPr>
        <w:footnoteRef/>
      </w:r>
      <w:r>
        <w:t xml:space="preserve"> Άρθρο 33 παράγραφος 1 στοιχείο γ) του κανονισμού (ΕΕ) αριθ. 1303/2013</w:t>
      </w:r>
    </w:p>
  </w:footnote>
  <w:footnote w:id="56">
    <w:p w:rsidR="00B567B9" w:rsidRPr="001D4C13" w:rsidRDefault="00B567B9" w:rsidP="00BB2B11">
      <w:pPr>
        <w:pStyle w:val="af7"/>
        <w:jc w:val="both"/>
        <w:rPr>
          <w:rFonts w:cs="Arial"/>
          <w:i/>
          <w:szCs w:val="16"/>
        </w:rPr>
      </w:pPr>
      <w:r>
        <w:rPr>
          <w:rStyle w:val="af5"/>
        </w:rPr>
        <w:footnoteRef/>
      </w:r>
      <w:r>
        <w:t xml:space="preserve"> Αυτή η προσέγγιση είναι παρεμφερής με εκείνη της επανεξέτασης της λογικής παρέμβασης του ΠΑΑ που περιγράφεται στο έγγραφο «</w:t>
      </w:r>
      <w:proofErr w:type="spellStart"/>
      <w:r>
        <w:t>Guidelines</w:t>
      </w:r>
      <w:proofErr w:type="spellEnd"/>
      <w:r>
        <w:t xml:space="preserve">: </w:t>
      </w:r>
      <w:proofErr w:type="spellStart"/>
      <w:r>
        <w:t>Assessment</w:t>
      </w:r>
      <w:proofErr w:type="spellEnd"/>
      <w:r>
        <w:t xml:space="preserve"> </w:t>
      </w:r>
      <w:proofErr w:type="spellStart"/>
      <w:r>
        <w:t>of</w:t>
      </w:r>
      <w:proofErr w:type="spellEnd"/>
      <w:r>
        <w:t xml:space="preserve"> RDP </w:t>
      </w:r>
      <w:proofErr w:type="spellStart"/>
      <w:r>
        <w:t>results</w:t>
      </w:r>
      <w:proofErr w:type="spellEnd"/>
      <w:r>
        <w:t xml:space="preserve">: </w:t>
      </w:r>
      <w:proofErr w:type="spellStart"/>
      <w:r>
        <w:rPr>
          <w:i/>
        </w:rPr>
        <w:t>how</w:t>
      </w:r>
      <w:proofErr w:type="spellEnd"/>
      <w:r>
        <w:rPr>
          <w:i/>
        </w:rPr>
        <w:t xml:space="preserve"> </w:t>
      </w:r>
      <w:proofErr w:type="spellStart"/>
      <w:r>
        <w:rPr>
          <w:i/>
        </w:rPr>
        <w:t>to</w:t>
      </w:r>
      <w:proofErr w:type="spellEnd"/>
      <w:r>
        <w:rPr>
          <w:i/>
        </w:rPr>
        <w:t xml:space="preserve"> </w:t>
      </w:r>
      <w:proofErr w:type="spellStart"/>
      <w:r>
        <w:rPr>
          <w:i/>
        </w:rPr>
        <w:t>prepare</w:t>
      </w:r>
      <w:proofErr w:type="spellEnd"/>
      <w:r>
        <w:rPr>
          <w:i/>
        </w:rPr>
        <w:t xml:space="preserve"> </w:t>
      </w:r>
      <w:proofErr w:type="spellStart"/>
      <w:r>
        <w:rPr>
          <w:i/>
        </w:rPr>
        <w:t>for</w:t>
      </w:r>
      <w:proofErr w:type="spellEnd"/>
      <w:r>
        <w:rPr>
          <w:i/>
        </w:rPr>
        <w:t xml:space="preserve"> </w:t>
      </w:r>
      <w:proofErr w:type="spellStart"/>
      <w:r>
        <w:rPr>
          <w:i/>
        </w:rPr>
        <w:t>reporting</w:t>
      </w:r>
      <w:proofErr w:type="spellEnd"/>
      <w:r>
        <w:rPr>
          <w:i/>
        </w:rPr>
        <w:t xml:space="preserve"> </w:t>
      </w:r>
      <w:proofErr w:type="spellStart"/>
      <w:r>
        <w:rPr>
          <w:i/>
        </w:rPr>
        <w:t>on</w:t>
      </w:r>
      <w:proofErr w:type="spellEnd"/>
      <w:r>
        <w:rPr>
          <w:i/>
        </w:rPr>
        <w:t xml:space="preserve"> </w:t>
      </w:r>
      <w:proofErr w:type="spellStart"/>
      <w:r>
        <w:rPr>
          <w:i/>
        </w:rPr>
        <w:t>evaluation</w:t>
      </w:r>
      <w:proofErr w:type="spellEnd"/>
      <w:r>
        <w:rPr>
          <w:i/>
        </w:rPr>
        <w:t xml:space="preserve"> </w:t>
      </w:r>
      <w:proofErr w:type="spellStart"/>
      <w:r>
        <w:rPr>
          <w:i/>
        </w:rPr>
        <w:t>in</w:t>
      </w:r>
      <w:proofErr w:type="spellEnd"/>
      <w:r>
        <w:rPr>
          <w:i/>
        </w:rPr>
        <w:t xml:space="preserve"> 2017» (Κατευθυντ</w:t>
      </w:r>
      <w:r>
        <w:rPr>
          <w:i/>
        </w:rPr>
        <w:t>ή</w:t>
      </w:r>
      <w:r>
        <w:rPr>
          <w:i/>
        </w:rPr>
        <w:t xml:space="preserve">ριες γραμμές: Αξιολόγηση των αποτελεσμάτων του ΠΑΑ: Τρόπος προετοιμασίας για την υποβολή εκθέσεων σχετικά με την αξιολόγηση το 2017), </w:t>
      </w:r>
      <w:proofErr w:type="spellStart"/>
      <w:r>
        <w:rPr>
          <w:i/>
        </w:rPr>
        <w:t>Helpdesk</w:t>
      </w:r>
      <w:proofErr w:type="spellEnd"/>
      <w:r>
        <w:rPr>
          <w:i/>
        </w:rPr>
        <w:t xml:space="preserve"> αξιολόγησης, 2016,</w:t>
      </w:r>
      <w:r>
        <w:t xml:space="preserve"> </w:t>
      </w:r>
      <w:r>
        <w:rPr>
          <w:i/>
        </w:rPr>
        <w:t>http://enrd.ec.europa.eu/evaluation/publications/guidelines-assessment-rdp-results-how-prepare-reporting-evaluation-2017_en</w:t>
      </w:r>
    </w:p>
  </w:footnote>
  <w:footnote w:id="57">
    <w:p w:rsidR="00B567B9" w:rsidRPr="003231BD" w:rsidRDefault="00B567B9" w:rsidP="00370643">
      <w:pPr>
        <w:pStyle w:val="af7"/>
        <w:jc w:val="both"/>
        <w:rPr>
          <w:lang w:val="sk-SK"/>
        </w:rPr>
      </w:pPr>
      <w:r>
        <w:rPr>
          <w:rStyle w:val="af5"/>
        </w:rPr>
        <w:footnoteRef/>
      </w:r>
      <w:r>
        <w:t xml:space="preserve"> Η διαχειριστική αρχή μπορεί επίσης να αναπτύσσει ειδικά ανά πρόγραμμα ερωτήματα αξιολόγησης σχετικά με το LEADER/CLLD. Αυτά τα ερωτήματα θα πρέπει να απαντώνται από τις ΟΤΔ και να παρέχουν ειδικούς ανά πρόγραμμα δείκτες προς αυτόν τον σκοπό, εκτός από τους κοινούς δείκτες του ΚΣΠΑ.</w:t>
      </w:r>
      <w:r>
        <w:rPr>
          <w:color w:val="161616" w:themeColor="background1" w:themeShade="1A"/>
          <w:sz w:val="20"/>
        </w:rPr>
        <w:t xml:space="preserve"> </w:t>
      </w:r>
    </w:p>
  </w:footnote>
  <w:footnote w:id="58">
    <w:p w:rsidR="00B567B9" w:rsidRPr="003231BD" w:rsidRDefault="00B567B9" w:rsidP="00370643">
      <w:pPr>
        <w:pStyle w:val="af7"/>
        <w:jc w:val="both"/>
        <w:rPr>
          <w:szCs w:val="16"/>
          <w:lang w:val="sk-SK"/>
        </w:rPr>
      </w:pPr>
      <w:r>
        <w:rPr>
          <w:rStyle w:val="af5"/>
        </w:rPr>
        <w:footnoteRef/>
      </w:r>
      <w:r>
        <w:t xml:space="preserve"> Για περισσότερες πληροφορίες σχετικά με τον έλεγχο συνέπειας μεταξύ της λογικής παρέμβασης και των στοιχείων αξιολόγησης, ανατρέξτε στο έγγραφο </w:t>
      </w:r>
      <w:r>
        <w:rPr>
          <w:i/>
        </w:rPr>
        <w:t>«</w:t>
      </w:r>
      <w:proofErr w:type="spellStart"/>
      <w:r>
        <w:rPr>
          <w:i/>
        </w:rPr>
        <w:t>Guidelines</w:t>
      </w:r>
      <w:proofErr w:type="spellEnd"/>
      <w:r>
        <w:rPr>
          <w:i/>
        </w:rPr>
        <w:t xml:space="preserve">: </w:t>
      </w:r>
      <w:proofErr w:type="spellStart"/>
      <w:r>
        <w:rPr>
          <w:i/>
        </w:rPr>
        <w:t>Assessment</w:t>
      </w:r>
      <w:proofErr w:type="spellEnd"/>
      <w:r>
        <w:rPr>
          <w:i/>
        </w:rPr>
        <w:t xml:space="preserve"> </w:t>
      </w:r>
      <w:proofErr w:type="spellStart"/>
      <w:r>
        <w:rPr>
          <w:i/>
        </w:rPr>
        <w:t>of</w:t>
      </w:r>
      <w:proofErr w:type="spellEnd"/>
      <w:r>
        <w:rPr>
          <w:i/>
        </w:rPr>
        <w:t xml:space="preserve"> RDP </w:t>
      </w:r>
      <w:proofErr w:type="spellStart"/>
      <w:r>
        <w:rPr>
          <w:i/>
        </w:rPr>
        <w:t>results</w:t>
      </w:r>
      <w:proofErr w:type="spellEnd"/>
      <w:r>
        <w:rPr>
          <w:i/>
        </w:rPr>
        <w:t xml:space="preserve">: </w:t>
      </w:r>
      <w:proofErr w:type="spellStart"/>
      <w:r>
        <w:rPr>
          <w:i/>
        </w:rPr>
        <w:t>How</w:t>
      </w:r>
      <w:proofErr w:type="spellEnd"/>
      <w:r>
        <w:rPr>
          <w:i/>
        </w:rPr>
        <w:t xml:space="preserve"> </w:t>
      </w:r>
      <w:proofErr w:type="spellStart"/>
      <w:r>
        <w:rPr>
          <w:i/>
        </w:rPr>
        <w:t>to</w:t>
      </w:r>
      <w:proofErr w:type="spellEnd"/>
      <w:r>
        <w:rPr>
          <w:i/>
        </w:rPr>
        <w:t xml:space="preserve"> </w:t>
      </w:r>
      <w:proofErr w:type="spellStart"/>
      <w:r>
        <w:rPr>
          <w:i/>
        </w:rPr>
        <w:t>prepare</w:t>
      </w:r>
      <w:proofErr w:type="spellEnd"/>
      <w:r>
        <w:rPr>
          <w:i/>
        </w:rPr>
        <w:t xml:space="preserve"> </w:t>
      </w:r>
      <w:proofErr w:type="spellStart"/>
      <w:r>
        <w:rPr>
          <w:i/>
        </w:rPr>
        <w:t>for</w:t>
      </w:r>
      <w:proofErr w:type="spellEnd"/>
      <w:r>
        <w:rPr>
          <w:i/>
        </w:rPr>
        <w:t xml:space="preserve"> </w:t>
      </w:r>
      <w:proofErr w:type="spellStart"/>
      <w:r>
        <w:rPr>
          <w:i/>
        </w:rPr>
        <w:t>reporting</w:t>
      </w:r>
      <w:proofErr w:type="spellEnd"/>
      <w:r>
        <w:rPr>
          <w:i/>
        </w:rPr>
        <w:t xml:space="preserve"> </w:t>
      </w:r>
      <w:proofErr w:type="spellStart"/>
      <w:r>
        <w:rPr>
          <w:i/>
        </w:rPr>
        <w:t>on</w:t>
      </w:r>
      <w:proofErr w:type="spellEnd"/>
      <w:r>
        <w:rPr>
          <w:i/>
        </w:rPr>
        <w:t xml:space="preserve"> </w:t>
      </w:r>
      <w:proofErr w:type="spellStart"/>
      <w:r>
        <w:rPr>
          <w:i/>
        </w:rPr>
        <w:t>evaluation</w:t>
      </w:r>
      <w:proofErr w:type="spellEnd"/>
      <w:r>
        <w:rPr>
          <w:i/>
        </w:rPr>
        <w:t xml:space="preserve"> </w:t>
      </w:r>
      <w:proofErr w:type="spellStart"/>
      <w:r>
        <w:rPr>
          <w:i/>
        </w:rPr>
        <w:t>in</w:t>
      </w:r>
      <w:proofErr w:type="spellEnd"/>
      <w:r>
        <w:rPr>
          <w:i/>
        </w:rPr>
        <w:t xml:space="preserve"> 2017» (Κατευθυντήριες γραμμές: Αξιολόγηση των αποτελεσμάτων του ΠΑΑ: Τρόπος προετοιμασίας για την υποβολή εκθέσεων σχετικά με την αξιολόγηση το 2017)</w:t>
      </w:r>
      <w:r>
        <w:t xml:space="preserve">, ΜΕΡΟΣ ΙΙ, κεφάλαιο 5.2, </w:t>
      </w:r>
      <w:hyperlink r:id="rId15">
        <w:r>
          <w:rPr>
            <w:rStyle w:val="-"/>
          </w:rPr>
          <w:t>http://enrd.ec.europa.eu/evaluation/publications/guidelines-assessment-rdp-results-how-prepare-reporting-evaluation-2017_en</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7B9" w:rsidRDefault="00B567B9">
    <w:pPr>
      <w:pStyle w:val="af3"/>
    </w:pPr>
    <w:r>
      <w:rPr>
        <w:noProof/>
        <w:lang w:bidi="ar-SA"/>
      </w:rPr>
      <mc:AlternateContent>
        <mc:Choice Requires="wps">
          <w:drawing>
            <wp:anchor distT="0" distB="0" distL="114300" distR="114300" simplePos="0" relativeHeight="251660288" behindDoc="1" locked="0" layoutInCell="0" allowOverlap="1" wp14:anchorId="0824853F" wp14:editId="7C187F40">
              <wp:simplePos x="0" y="0"/>
              <wp:positionH relativeFrom="margin">
                <wp:align>center</wp:align>
              </wp:positionH>
              <wp:positionV relativeFrom="margin">
                <wp:align>center</wp:align>
              </wp:positionV>
              <wp:extent cx="5801360" cy="106045"/>
              <wp:effectExtent l="0" t="0" r="0" b="0"/>
              <wp:wrapNone/>
              <wp:docPr id="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567B9" w:rsidRDefault="00B567B9" w:rsidP="00D46DC0">
                          <w:pPr>
                            <w:pStyle w:val="Web"/>
                            <w:spacing w:before="0" w:beforeAutospacing="0" w:after="0" w:afterAutospacing="0"/>
                            <w:jc w:val="center"/>
                          </w:pPr>
                          <w:r>
                            <w:rPr>
                              <w:rFonts w:ascii="Arial" w:hAnsi="Arial"/>
                              <w:color w:val="D8D8D8"/>
                              <w:sz w:val="2"/>
                            </w:rPr>
                            <w:t>ΣΧΕΔΙΟ</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54" type="#_x0000_t202" style="position:absolute;margin-left:0;margin-top:0;width:456.8pt;height:8.3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" o:allowincell="f" filled="f" stroked="f">
              <v:stroke joinstyle="round"/>
              <o:lock v:ext="edit" shapetype="t"/>
              <v:textbox style="mso-fit-shape-to-text:t">
                <w:txbxContent>
                  <w:p w:rsidR="00B567B9" w:rsidRDefault="00B567B9" w:rsidP="00D46DC0">
                    <w:pPr>
                      <w:pStyle w:val="Web"/>
                      <w:spacing w:before="0" w:beforeAutospacing="0" w:after="0" w:afterAutospacing="0"/>
                      <w:jc w:val="center"/>
                    </w:pPr>
                    <w:r>
                      <w:rPr>
                        <w:rFonts w:ascii="Arial" w:hAnsi="Arial"/>
                        <w:color w:val="D8D8D8"/>
                        <w:sz w:val="2"/>
                      </w:rPr>
                      <w:t>ΣΧΕΔΙΟ</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7B9" w:rsidRPr="00292DA9" w:rsidRDefault="00B567B9" w:rsidP="00D46DC0">
    <w:pPr>
      <w:pStyle w:val="H-Header"/>
      <w:rPr>
        <w:rFonts w:cs="Arial"/>
        <w:sz w:val="24"/>
      </w:rPr>
    </w:pPr>
    <w:r>
      <w:t>Κατευθυντήριες γραμμές: Αξιολόγηση του LEADER/CLLD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7B9" w:rsidRDefault="00B567B9">
    <w:pPr>
      <w:pStyle w:val="af3"/>
    </w:pPr>
    <w:r>
      <w:rPr>
        <w:noProof/>
        <w:lang w:bidi="ar-SA"/>
      </w:rPr>
      <mc:AlternateContent>
        <mc:Choice Requires="wps">
          <w:drawing>
            <wp:anchor distT="0" distB="0" distL="114300" distR="114300" simplePos="0" relativeHeight="251659264" behindDoc="1" locked="0" layoutInCell="0" allowOverlap="1" wp14:anchorId="52D6B163" wp14:editId="115FF577">
              <wp:simplePos x="0" y="0"/>
              <wp:positionH relativeFrom="margin">
                <wp:align>center</wp:align>
              </wp:positionH>
              <wp:positionV relativeFrom="margin">
                <wp:align>center</wp:align>
              </wp:positionV>
              <wp:extent cx="5801360" cy="106045"/>
              <wp:effectExtent l="0" t="0" r="0" b="0"/>
              <wp:wrapNone/>
              <wp:docPr id="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567B9" w:rsidRDefault="00B567B9" w:rsidP="00D46DC0">
                          <w:pPr>
                            <w:pStyle w:val="Web"/>
                            <w:spacing w:before="0" w:beforeAutospacing="0" w:after="0" w:afterAutospacing="0"/>
                            <w:jc w:val="center"/>
                          </w:pPr>
                          <w:r>
                            <w:rPr>
                              <w:rFonts w:ascii="Arial" w:hAnsi="Arial"/>
                              <w:color w:val="D8D8D8"/>
                              <w:sz w:val="2"/>
                            </w:rPr>
                            <w:t>ΣΧΕΔΙΟ</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 o:spid="_x0000_s1055" type="#_x0000_t202" style="position:absolute;margin-left:0;margin-top:0;width:456.8pt;height:8.3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" o:allowincell="f" filled="f" stroked="f">
              <v:stroke joinstyle="round"/>
              <o:lock v:ext="edit" shapetype="t"/>
              <v:textbox style="mso-fit-shape-to-text:t">
                <w:txbxContent>
                  <w:p w:rsidR="00B567B9" w:rsidRDefault="00B567B9" w:rsidP="00D46DC0">
                    <w:pPr>
                      <w:pStyle w:val="Web"/>
                      <w:spacing w:before="0" w:beforeAutospacing="0" w:after="0" w:afterAutospacing="0"/>
                      <w:jc w:val="center"/>
                    </w:pPr>
                    <w:r>
                      <w:rPr>
                        <w:rFonts w:ascii="Arial" w:hAnsi="Arial"/>
                        <w:color w:val="D8D8D8"/>
                        <w:sz w:val="2"/>
                      </w:rPr>
                      <w:t>ΣΧΕΔΙΟ</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7B9" w:rsidRPr="00292DA9" w:rsidRDefault="00B567B9" w:rsidP="00D46DC0">
    <w:pPr>
      <w:pStyle w:val="H-Header"/>
      <w:rPr>
        <w:rFonts w:cs="Arial"/>
        <w:sz w:val="24"/>
      </w:rPr>
    </w:pPr>
    <w:r>
      <w:t>Κατευθυντήριες γραμμές: Αξιολόγηση του LEADER/CLLD - Εισαγωγή</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7B9" w:rsidRPr="00292DA9" w:rsidRDefault="00B567B9" w:rsidP="00D46DC0">
    <w:pPr>
      <w:pStyle w:val="H-Header"/>
      <w:rPr>
        <w:rFonts w:cs="Arial"/>
        <w:sz w:val="24"/>
      </w:rPr>
    </w:pPr>
    <w:r>
      <w:t>Κατευθυντήριες γραμμές: Αξιολόγηση του LEADER/CLLD σε επίπεδο ΠΑΑ</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7B9" w:rsidRPr="00292DA9" w:rsidRDefault="00B567B9" w:rsidP="00D46DC0">
    <w:pPr>
      <w:pStyle w:val="H-Header"/>
      <w:rPr>
        <w:rFonts w:cs="Arial"/>
        <w:sz w:val="24"/>
      </w:rPr>
    </w:pPr>
    <w:r>
      <w:t>Κατευθυντήριες γραμμές: Αξιολόγηση του LEADER/CLLD σε επίπεδο ΟΤΔ</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7B9" w:rsidRPr="00292DA9" w:rsidRDefault="00B567B9" w:rsidP="00D46DC0">
    <w:pPr>
      <w:pStyle w:val="H-Header"/>
      <w:rPr>
        <w:rFonts w:cs="Arial"/>
        <w:sz w:val="24"/>
      </w:rPr>
    </w:pPr>
    <w:r>
      <w:t>Κατευθυντήριες γραμμές: Αξιολόγηση του LEADER/CLLD – Παράρτημα - Γλωσσάριο</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90pt;height:90pt" o:bullet="t">
        <v:imagedata r:id="rId1" o:title="120px-Japan_road_sign_302"/>
      </v:shape>
    </w:pict>
  </w:numPicBullet>
  <w:abstractNum w:abstractNumId="0">
    <w:nsid w:val="00A738A0"/>
    <w:multiLevelType w:val="hybridMultilevel"/>
    <w:tmpl w:val="0D2CB5BA"/>
    <w:lvl w:ilvl="0" w:tplc="6EC4E2DC">
      <w:numFmt w:val="bullet"/>
      <w:lvlText w:val="•"/>
      <w:lvlJc w:val="left"/>
      <w:pPr>
        <w:ind w:left="1080" w:hanging="360"/>
      </w:pPr>
      <w:rPr>
        <w:rFonts w:ascii="Calibri" w:hAnsi="Calibri" w:hint="default"/>
        <w:color w:val="57825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3807860"/>
    <w:multiLevelType w:val="hybridMultilevel"/>
    <w:tmpl w:val="B62A02AE"/>
    <w:lvl w:ilvl="0" w:tplc="40883048">
      <w:start w:val="1"/>
      <w:numFmt w:val="decimal"/>
      <w:pStyle w:val="HHeadingFigure"/>
      <w:lvlText w:val="Figure %1."/>
      <w:lvlJc w:val="left"/>
      <w:pPr>
        <w:ind w:left="643" w:hanging="360"/>
      </w:pPr>
      <w:rPr>
        <w:specVanish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AC8565D"/>
    <w:multiLevelType w:val="hybridMultilevel"/>
    <w:tmpl w:val="0F66FD00"/>
    <w:lvl w:ilvl="0" w:tplc="8F3A4644">
      <w:start w:val="1"/>
      <w:numFmt w:val="decimal"/>
      <w:pStyle w:val="HHeadingmaps"/>
      <w:lvlText w:val="Tool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305488C"/>
    <w:multiLevelType w:val="multilevel"/>
    <w:tmpl w:val="0C07001F"/>
    <w:styleLink w:val="1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nsid w:val="142A3F6F"/>
    <w:multiLevelType w:val="multilevel"/>
    <w:tmpl w:val="351A9B4A"/>
    <w:lvl w:ilvl="0">
      <w:start w:val="1"/>
      <w:numFmt w:val="decimal"/>
      <w:lvlText w:val="%1"/>
      <w:lvlJc w:val="left"/>
      <w:pPr>
        <w:ind w:left="432" w:hanging="432"/>
      </w:pPr>
      <w:rPr>
        <w:rFonts w:hint="default"/>
        <w:b/>
        <w:color w:val="006364"/>
        <w:sz w:val="28"/>
      </w:rPr>
    </w:lvl>
    <w:lvl w:ilvl="1">
      <w:start w:val="1"/>
      <w:numFmt w:val="decimal"/>
      <w:pStyle w:val="2"/>
      <w:lvlText w:val="%1.%2"/>
      <w:lvlJc w:val="left"/>
      <w:pPr>
        <w:ind w:left="718" w:hanging="576"/>
      </w:pPr>
      <w:rPr>
        <w:rFonts w:hint="default"/>
      </w:rPr>
    </w:lvl>
    <w:lvl w:ilvl="2">
      <w:start w:val="1"/>
      <w:numFmt w:val="decimal"/>
      <w:pStyle w:val="3"/>
      <w:lvlText w:val="%1.%2.%3"/>
      <w:lvlJc w:val="left"/>
      <w:pPr>
        <w:ind w:left="1004"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1482775B"/>
    <w:multiLevelType w:val="multilevel"/>
    <w:tmpl w:val="C34CF1F4"/>
    <w:lvl w:ilvl="0">
      <w:start w:val="1"/>
      <w:numFmt w:val="decimal"/>
      <w:pStyle w:val="4"/>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9"/>
      <w:lvlText w:val="%1.%2.%3.%4.%5.%6.%7.%8.%9"/>
      <w:lvlJc w:val="left"/>
      <w:pPr>
        <w:ind w:left="1584" w:hanging="1584"/>
      </w:pPr>
    </w:lvl>
  </w:abstractNum>
  <w:abstractNum w:abstractNumId="6">
    <w:nsid w:val="1A49295C"/>
    <w:multiLevelType w:val="hybridMultilevel"/>
    <w:tmpl w:val="C164C1E0"/>
    <w:lvl w:ilvl="0" w:tplc="3D0099DE">
      <w:start w:val="1"/>
      <w:numFmt w:val="lowerLetter"/>
      <w:pStyle w:val="H-ParagraphList"/>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1AEE5ABB"/>
    <w:multiLevelType w:val="hybridMultilevel"/>
    <w:tmpl w:val="11B0FBDE"/>
    <w:lvl w:ilvl="0" w:tplc="0C0A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1B0B306D"/>
    <w:multiLevelType w:val="hybridMultilevel"/>
    <w:tmpl w:val="AD16BCF4"/>
    <w:lvl w:ilvl="0" w:tplc="66D0A7D2">
      <w:start w:val="1"/>
      <w:numFmt w:val="lowerLetter"/>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nsid w:val="27006F01"/>
    <w:multiLevelType w:val="hybridMultilevel"/>
    <w:tmpl w:val="D25EDFBE"/>
    <w:lvl w:ilvl="0" w:tplc="0DA48B98">
      <w:start w:val="1"/>
      <w:numFmt w:val="bullet"/>
      <w:pStyle w:val="Hlistline3"/>
      <w:lvlText w:val="o"/>
      <w:lvlJc w:val="left"/>
      <w:pPr>
        <w:ind w:left="-621" w:hanging="360"/>
      </w:pPr>
      <w:rPr>
        <w:rFonts w:ascii="Courier New" w:hAnsi="Courier New" w:hint="default"/>
        <w:color w:val="F07E31"/>
      </w:rPr>
    </w:lvl>
    <w:lvl w:ilvl="1" w:tplc="04070003" w:tentative="1">
      <w:start w:val="1"/>
      <w:numFmt w:val="bullet"/>
      <w:lvlText w:val="o"/>
      <w:lvlJc w:val="left"/>
      <w:pPr>
        <w:tabs>
          <w:tab w:val="num" w:pos="-108"/>
        </w:tabs>
        <w:ind w:left="-108" w:hanging="360"/>
      </w:pPr>
      <w:rPr>
        <w:rFonts w:ascii="Courier New" w:hAnsi="Courier New" w:hint="default"/>
      </w:rPr>
    </w:lvl>
    <w:lvl w:ilvl="2" w:tplc="04070005" w:tentative="1">
      <w:start w:val="1"/>
      <w:numFmt w:val="bullet"/>
      <w:lvlText w:val=""/>
      <w:lvlJc w:val="left"/>
      <w:pPr>
        <w:tabs>
          <w:tab w:val="num" w:pos="612"/>
        </w:tabs>
        <w:ind w:left="612" w:hanging="360"/>
      </w:pPr>
      <w:rPr>
        <w:rFonts w:ascii="Wingdings" w:hAnsi="Wingdings" w:hint="default"/>
      </w:rPr>
    </w:lvl>
    <w:lvl w:ilvl="3" w:tplc="04070001" w:tentative="1">
      <w:start w:val="1"/>
      <w:numFmt w:val="bullet"/>
      <w:lvlText w:val=""/>
      <w:lvlJc w:val="left"/>
      <w:pPr>
        <w:tabs>
          <w:tab w:val="num" w:pos="1332"/>
        </w:tabs>
        <w:ind w:left="1332" w:hanging="360"/>
      </w:pPr>
      <w:rPr>
        <w:rFonts w:ascii="Symbol" w:hAnsi="Symbol" w:hint="default"/>
      </w:rPr>
    </w:lvl>
    <w:lvl w:ilvl="4" w:tplc="04070003" w:tentative="1">
      <w:start w:val="1"/>
      <w:numFmt w:val="bullet"/>
      <w:lvlText w:val="o"/>
      <w:lvlJc w:val="left"/>
      <w:pPr>
        <w:tabs>
          <w:tab w:val="num" w:pos="2052"/>
        </w:tabs>
        <w:ind w:left="2052" w:hanging="360"/>
      </w:pPr>
      <w:rPr>
        <w:rFonts w:ascii="Courier New" w:hAnsi="Courier New" w:hint="default"/>
      </w:rPr>
    </w:lvl>
    <w:lvl w:ilvl="5" w:tplc="04070005" w:tentative="1">
      <w:start w:val="1"/>
      <w:numFmt w:val="bullet"/>
      <w:lvlText w:val=""/>
      <w:lvlJc w:val="left"/>
      <w:pPr>
        <w:tabs>
          <w:tab w:val="num" w:pos="2772"/>
        </w:tabs>
        <w:ind w:left="2772" w:hanging="360"/>
      </w:pPr>
      <w:rPr>
        <w:rFonts w:ascii="Wingdings" w:hAnsi="Wingdings" w:hint="default"/>
      </w:rPr>
    </w:lvl>
    <w:lvl w:ilvl="6" w:tplc="04070001" w:tentative="1">
      <w:start w:val="1"/>
      <w:numFmt w:val="bullet"/>
      <w:lvlText w:val=""/>
      <w:lvlJc w:val="left"/>
      <w:pPr>
        <w:tabs>
          <w:tab w:val="num" w:pos="3492"/>
        </w:tabs>
        <w:ind w:left="3492" w:hanging="360"/>
      </w:pPr>
      <w:rPr>
        <w:rFonts w:ascii="Symbol" w:hAnsi="Symbol" w:hint="default"/>
      </w:rPr>
    </w:lvl>
    <w:lvl w:ilvl="7" w:tplc="04070003" w:tentative="1">
      <w:start w:val="1"/>
      <w:numFmt w:val="bullet"/>
      <w:lvlText w:val="o"/>
      <w:lvlJc w:val="left"/>
      <w:pPr>
        <w:tabs>
          <w:tab w:val="num" w:pos="4212"/>
        </w:tabs>
        <w:ind w:left="4212" w:hanging="360"/>
      </w:pPr>
      <w:rPr>
        <w:rFonts w:ascii="Courier New" w:hAnsi="Courier New" w:hint="default"/>
      </w:rPr>
    </w:lvl>
    <w:lvl w:ilvl="8" w:tplc="04070005" w:tentative="1">
      <w:start w:val="1"/>
      <w:numFmt w:val="bullet"/>
      <w:lvlText w:val=""/>
      <w:lvlJc w:val="left"/>
      <w:pPr>
        <w:tabs>
          <w:tab w:val="num" w:pos="4932"/>
        </w:tabs>
        <w:ind w:left="4932" w:hanging="360"/>
      </w:pPr>
      <w:rPr>
        <w:rFonts w:ascii="Wingdings" w:hAnsi="Wingdings" w:hint="default"/>
      </w:rPr>
    </w:lvl>
  </w:abstractNum>
  <w:abstractNum w:abstractNumId="10">
    <w:nsid w:val="27465188"/>
    <w:multiLevelType w:val="hybridMultilevel"/>
    <w:tmpl w:val="5BA2B774"/>
    <w:lvl w:ilvl="0" w:tplc="3FD2EED0">
      <w:numFmt w:val="bullet"/>
      <w:pStyle w:val="Hlistbullet"/>
      <w:lvlText w:val="•"/>
      <w:lvlJc w:val="left"/>
      <w:pPr>
        <w:ind w:left="36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B3D77C8"/>
    <w:multiLevelType w:val="hybridMultilevel"/>
    <w:tmpl w:val="5D2CCB22"/>
    <w:lvl w:ilvl="0" w:tplc="5900BB34">
      <w:start w:val="1"/>
      <w:numFmt w:val="bullet"/>
      <w:pStyle w:val="Normal1"/>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2BD12311"/>
    <w:multiLevelType w:val="hybridMultilevel"/>
    <w:tmpl w:val="E4A40548"/>
    <w:lvl w:ilvl="0" w:tplc="6EC4E2DC">
      <w:numFmt w:val="bullet"/>
      <w:lvlText w:val="•"/>
      <w:lvlJc w:val="left"/>
      <w:pPr>
        <w:ind w:left="720" w:hanging="360"/>
      </w:pPr>
      <w:rPr>
        <w:rFonts w:ascii="Calibri" w:hAnsi="Calibri"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F837949"/>
    <w:multiLevelType w:val="hybridMultilevel"/>
    <w:tmpl w:val="7A5EC86A"/>
    <w:lvl w:ilvl="0" w:tplc="041B000D">
      <w:start w:val="1"/>
      <w:numFmt w:val="bullet"/>
      <w:pStyle w:val="Tiret1"/>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43A72027"/>
    <w:multiLevelType w:val="hybridMultilevel"/>
    <w:tmpl w:val="8932EA78"/>
    <w:lvl w:ilvl="0" w:tplc="A76EBD44">
      <w:start w:val="1"/>
      <w:numFmt w:val="decimal"/>
      <w:pStyle w:val="HHeadingtables"/>
      <w:suff w:val="space"/>
      <w:lvlText w:val="Quadro %1."/>
      <w:lvlJc w:val="left"/>
      <w:pPr>
        <w:ind w:left="0" w:firstLine="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443C69D7"/>
    <w:multiLevelType w:val="hybridMultilevel"/>
    <w:tmpl w:val="4B2AFC54"/>
    <w:lvl w:ilvl="0" w:tplc="04070019">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nsid w:val="47F8294A"/>
    <w:multiLevelType w:val="hybridMultilevel"/>
    <w:tmpl w:val="BEB23BCA"/>
    <w:lvl w:ilvl="0" w:tplc="FCE8E9D0">
      <w:start w:val="1"/>
      <w:numFmt w:val="lowerLetter"/>
      <w:pStyle w:val="Hlistabc"/>
      <w:lvlText w:val="%1)"/>
      <w:lvlJc w:val="left"/>
      <w:pPr>
        <w:tabs>
          <w:tab w:val="num" w:pos="644"/>
        </w:tabs>
        <w:ind w:left="567" w:hanging="283"/>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nsid w:val="49DD736F"/>
    <w:multiLevelType w:val="hybridMultilevel"/>
    <w:tmpl w:val="645E07A0"/>
    <w:lvl w:ilvl="0" w:tplc="F91ADF44">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B3C10EE"/>
    <w:multiLevelType w:val="hybridMultilevel"/>
    <w:tmpl w:val="7682FE30"/>
    <w:lvl w:ilvl="0" w:tplc="77DA7F0E">
      <w:start w:val="1"/>
      <w:numFmt w:val="bullet"/>
      <w:lvlText w:val="o"/>
      <w:lvlJc w:val="left"/>
      <w:pPr>
        <w:ind w:left="1429" w:hanging="360"/>
      </w:pPr>
      <w:rPr>
        <w:rFonts w:ascii="Courier New" w:hAnsi="Courier New" w:hint="default"/>
        <w:color w:val="F07E31"/>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nsid w:val="54BD0BEC"/>
    <w:multiLevelType w:val="singleLevel"/>
    <w:tmpl w:val="72D6F376"/>
    <w:lvl w:ilvl="0">
      <w:numFmt w:val="decimal"/>
      <w:pStyle w:val="a"/>
      <w:lvlText w:val=""/>
      <w:lvlJc w:val="left"/>
    </w:lvl>
  </w:abstractNum>
  <w:abstractNum w:abstractNumId="21">
    <w:nsid w:val="558F0FE8"/>
    <w:multiLevelType w:val="multilevel"/>
    <w:tmpl w:val="C37AA992"/>
    <w:lvl w:ilvl="0">
      <w:start w:val="1"/>
      <w:numFmt w:val="decimal"/>
      <w:pStyle w:val="H-Heading1"/>
      <w:lvlText w:val="%1."/>
      <w:lvlJc w:val="left"/>
      <w:pPr>
        <w:ind w:left="720" w:hanging="360"/>
      </w:pPr>
      <w:rPr>
        <w:rFonts w:hint="default"/>
      </w:rPr>
    </w:lvl>
    <w:lvl w:ilvl="1">
      <w:start w:val="1"/>
      <w:numFmt w:val="decimal"/>
      <w:isLgl/>
      <w:lvlText w:val="%1.%2"/>
      <w:lvlJc w:val="left"/>
      <w:pPr>
        <w:ind w:left="804" w:hanging="804"/>
      </w:pPr>
      <w:rPr>
        <w:rFonts w:hint="default"/>
        <w:color w:val="535353" w:themeColor="text1" w:themeShade="BF"/>
      </w:rPr>
    </w:lvl>
    <w:lvl w:ilvl="2">
      <w:start w:val="1"/>
      <w:numFmt w:val="decimal"/>
      <w:isLgl/>
      <w:lvlText w:val="%1.%2.%3"/>
      <w:lvlJc w:val="left"/>
      <w:pPr>
        <w:ind w:left="510" w:hanging="5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nsid w:val="56036A31"/>
    <w:multiLevelType w:val="hybridMultilevel"/>
    <w:tmpl w:val="2C727022"/>
    <w:lvl w:ilvl="0" w:tplc="AB9CF3CC">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7EC4550"/>
    <w:multiLevelType w:val="hybridMultilevel"/>
    <w:tmpl w:val="EA26654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5800382B"/>
    <w:multiLevelType w:val="hybridMultilevel"/>
    <w:tmpl w:val="10D8A58A"/>
    <w:lvl w:ilvl="0" w:tplc="9DFAE80C">
      <w:start w:val="1"/>
      <w:numFmt w:val="decimal"/>
      <w:pStyle w:val="H-Box"/>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25">
    <w:nsid w:val="5A886915"/>
    <w:multiLevelType w:val="hybridMultilevel"/>
    <w:tmpl w:val="98A8E888"/>
    <w:lvl w:ilvl="0" w:tplc="5F56B914">
      <w:start w:val="1"/>
      <w:numFmt w:val="low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5C6E36F1"/>
    <w:multiLevelType w:val="multilevel"/>
    <w:tmpl w:val="D63AEACA"/>
    <w:lvl w:ilvl="0">
      <w:start w:val="1"/>
      <w:numFmt w:val="decimal"/>
      <w:lvlText w:val="%1."/>
      <w:lvlJc w:val="left"/>
      <w:pPr>
        <w:ind w:left="360" w:hanging="360"/>
      </w:pPr>
      <w:rPr>
        <w:rFonts w:hint="default"/>
      </w:rPr>
    </w:lvl>
    <w:lvl w:ilvl="1">
      <w:start w:val="1"/>
      <w:numFmt w:val="decimal"/>
      <w:pStyle w:val="H-Heading2"/>
      <w:lvlText w:val="2.%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5E384C8B"/>
    <w:multiLevelType w:val="hybridMultilevel"/>
    <w:tmpl w:val="878A3752"/>
    <w:lvl w:ilvl="0" w:tplc="28C8F90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F383763"/>
    <w:multiLevelType w:val="hybridMultilevel"/>
    <w:tmpl w:val="10EC6BF0"/>
    <w:lvl w:ilvl="0" w:tplc="E11EDF88">
      <w:start w:val="1"/>
      <w:numFmt w:val="bullet"/>
      <w:lvlText w:val="o"/>
      <w:lvlJc w:val="left"/>
      <w:pPr>
        <w:ind w:left="720" w:hanging="360"/>
      </w:pPr>
      <w:rPr>
        <w:rFonts w:ascii="Courier New" w:hAnsi="Courier New" w:hint="default"/>
        <w:color w:val="F07E31" w:themeColor="background2"/>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nsid w:val="5F79730C"/>
    <w:multiLevelType w:val="hybridMultilevel"/>
    <w:tmpl w:val="F9D6390A"/>
    <w:lvl w:ilvl="0" w:tplc="0E4CE200">
      <w:start w:val="1"/>
      <w:numFmt w:val="decimal"/>
      <w:pStyle w:val="Mypodkapitola"/>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nsid w:val="60F5675E"/>
    <w:multiLevelType w:val="hybridMultilevel"/>
    <w:tmpl w:val="F384BA58"/>
    <w:lvl w:ilvl="0" w:tplc="387C69DA">
      <w:start w:val="1"/>
      <w:numFmt w:val="decimal"/>
      <w:pStyle w:val="H-Figure"/>
      <w:lvlText w:val="Figure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nsid w:val="67FF7174"/>
    <w:multiLevelType w:val="hybridMultilevel"/>
    <w:tmpl w:val="A18AD97E"/>
    <w:lvl w:ilvl="0" w:tplc="4C40AE22">
      <w:start w:val="1"/>
      <w:numFmt w:val="bullet"/>
      <w:pStyle w:val="Hlistbullet2"/>
      <w:lvlText w:val="o"/>
      <w:lvlJc w:val="left"/>
      <w:pPr>
        <w:ind w:left="360" w:hanging="360"/>
      </w:pPr>
      <w:rPr>
        <w:rFonts w:ascii="Courier New" w:hAnsi="Courier New" w:hint="default"/>
        <w:color w:val="F07E31" w:themeColor="background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69081875"/>
    <w:multiLevelType w:val="hybridMultilevel"/>
    <w:tmpl w:val="C7D0241C"/>
    <w:lvl w:ilvl="0" w:tplc="0BD4195A">
      <w:start w:val="1"/>
      <w:numFmt w:val="decimal"/>
      <w:lvlText w:val="Table %1."/>
      <w:lvlJc w:val="left"/>
      <w:pPr>
        <w:ind w:left="786"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nsid w:val="6FF901EC"/>
    <w:multiLevelType w:val="hybridMultilevel"/>
    <w:tmpl w:val="440602D6"/>
    <w:lvl w:ilvl="0" w:tplc="2ACE8D18">
      <w:start w:val="1"/>
      <w:numFmt w:val="decimal"/>
      <w:lvlText w:val="%1."/>
      <w:lvlJc w:val="left"/>
      <w:pPr>
        <w:ind w:left="360" w:hanging="360"/>
      </w:pPr>
      <w:rPr>
        <w:rFonts w:hint="default"/>
        <w:color w:val="373737" w:themeColor="background1" w:themeShade="4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4">
    <w:nsid w:val="73113045"/>
    <w:multiLevelType w:val="hybridMultilevel"/>
    <w:tmpl w:val="90D0E79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76BA12C2"/>
    <w:multiLevelType w:val="hybridMultilevel"/>
    <w:tmpl w:val="85FED942"/>
    <w:lvl w:ilvl="0" w:tplc="6EC4E2DC">
      <w:numFmt w:val="bullet"/>
      <w:lvlText w:val="•"/>
      <w:lvlJc w:val="left"/>
      <w:pPr>
        <w:ind w:left="72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nsid w:val="795D33D3"/>
    <w:multiLevelType w:val="multilevel"/>
    <w:tmpl w:val="A2A6479A"/>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1004"/>
        </w:tabs>
        <w:ind w:left="284" w:firstLine="0"/>
      </w:pPr>
      <w:rPr>
        <w:specVanish w:val="0"/>
      </w:rPr>
    </w:lvl>
    <w:lvl w:ilvl="3">
      <w:start w:val="1"/>
      <w:numFmt w:val="decimal"/>
      <w:pStyle w:val="H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37">
    <w:nsid w:val="7CDD6AE9"/>
    <w:multiLevelType w:val="multilevel"/>
    <w:tmpl w:val="E88029AC"/>
    <w:lvl w:ilvl="0">
      <w:start w:val="3"/>
      <w:numFmt w:val="decimal"/>
      <w:lvlText w:val="%1."/>
      <w:lvlJc w:val="left"/>
      <w:pPr>
        <w:ind w:left="390" w:hanging="390"/>
      </w:pPr>
      <w:rPr>
        <w:rFonts w:hint="default"/>
      </w:rPr>
    </w:lvl>
    <w:lvl w:ilvl="1">
      <w:start w:val="1"/>
      <w:numFmt w:val="decimal"/>
      <w:pStyle w:val="Secondlevelheading"/>
      <w:lvlText w:val="%1.%2."/>
      <w:lvlJc w:val="left"/>
      <w:pPr>
        <w:ind w:left="720" w:hanging="720"/>
      </w:pPr>
      <w:rPr>
        <w:rFonts w:hint="default"/>
      </w:rPr>
    </w:lvl>
    <w:lvl w:ilvl="2">
      <w:start w:val="1"/>
      <w:numFmt w:val="decimal"/>
      <w:pStyle w:val="Style1"/>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7E752836"/>
    <w:multiLevelType w:val="hybridMultilevel"/>
    <w:tmpl w:val="86F27BB0"/>
    <w:lvl w:ilvl="0" w:tplc="280A6F90">
      <w:numFmt w:val="bullet"/>
      <w:pStyle w:val="Htablebullet"/>
      <w:lvlText w:val="•"/>
      <w:lvlJc w:val="left"/>
      <w:pPr>
        <w:ind w:left="360" w:hanging="360"/>
      </w:pPr>
      <w:rPr>
        <w:rFonts w:ascii="Calibri" w:hAnsi="Calibri" w:hint="default"/>
        <w:b w:val="0"/>
        <w:bCs w:val="0"/>
        <w:i w:val="0"/>
        <w:iCs w:val="0"/>
        <w:caps w:val="0"/>
        <w:smallCaps w:val="0"/>
        <w:strike w:val="0"/>
        <w:dstrike w:val="0"/>
        <w:outline w:val="0"/>
        <w:shadow w:val="0"/>
        <w:emboss w:val="0"/>
        <w:imprint w:val="0"/>
        <w:noProof w:val="0"/>
        <w:vanish w:val="0"/>
        <w:color w:val="57825E"/>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5"/>
  </w:num>
  <w:num w:numId="3">
    <w:abstractNumId w:val="32"/>
  </w:num>
  <w:num w:numId="4">
    <w:abstractNumId w:val="4"/>
  </w:num>
  <w:num w:numId="5">
    <w:abstractNumId w:val="21"/>
  </w:num>
  <w:num w:numId="6">
    <w:abstractNumId w:val="6"/>
  </w:num>
  <w:num w:numId="7">
    <w:abstractNumId w:val="26"/>
  </w:num>
  <w:num w:numId="8">
    <w:abstractNumId w:val="32"/>
  </w:num>
  <w:num w:numId="9">
    <w:abstractNumId w:val="30"/>
  </w:num>
  <w:num w:numId="10">
    <w:abstractNumId w:val="24"/>
  </w:num>
  <w:num w:numId="11">
    <w:abstractNumId w:val="3"/>
  </w:num>
  <w:num w:numId="12">
    <w:abstractNumId w:val="20"/>
  </w:num>
  <w:num w:numId="13">
    <w:abstractNumId w:val="14"/>
  </w:num>
  <w:num w:numId="14">
    <w:abstractNumId w:val="12"/>
  </w:num>
  <w:num w:numId="15">
    <w:abstractNumId w:val="29"/>
  </w:num>
  <w:num w:numId="16">
    <w:abstractNumId w:val="11"/>
  </w:num>
  <w:num w:numId="17">
    <w:abstractNumId w:val="10"/>
  </w:num>
  <w:num w:numId="18">
    <w:abstractNumId w:val="38"/>
  </w:num>
  <w:num w:numId="19">
    <w:abstractNumId w:val="37"/>
  </w:num>
  <w:num w:numId="20">
    <w:abstractNumId w:val="17"/>
  </w:num>
  <w:num w:numId="21">
    <w:abstractNumId w:val="36"/>
  </w:num>
  <w:num w:numId="22">
    <w:abstractNumId w:val="9"/>
  </w:num>
  <w:num w:numId="23">
    <w:abstractNumId w:val="2"/>
  </w:num>
  <w:num w:numId="24">
    <w:abstractNumId w:val="31"/>
  </w:num>
  <w:num w:numId="25">
    <w:abstractNumId w:val="18"/>
  </w:num>
  <w:num w:numId="26">
    <w:abstractNumId w:val="23"/>
  </w:num>
  <w:num w:numId="27">
    <w:abstractNumId w:val="25"/>
  </w:num>
  <w:num w:numId="28">
    <w:abstractNumId w:val="22"/>
  </w:num>
  <w:num w:numId="29">
    <w:abstractNumId w:val="28"/>
  </w:num>
  <w:num w:numId="30">
    <w:abstractNumId w:val="33"/>
  </w:num>
  <w:num w:numId="31">
    <w:abstractNumId w:val="7"/>
  </w:num>
  <w:num w:numId="32">
    <w:abstractNumId w:val="34"/>
  </w:num>
  <w:num w:numId="33">
    <w:abstractNumId w:val="15"/>
  </w:num>
  <w:num w:numId="34">
    <w:abstractNumId w:val="16"/>
  </w:num>
  <w:num w:numId="35">
    <w:abstractNumId w:val="8"/>
  </w:num>
  <w:num w:numId="36">
    <w:abstractNumId w:val="1"/>
  </w:num>
  <w:num w:numId="37">
    <w:abstractNumId w:val="27"/>
  </w:num>
  <w:num w:numId="38">
    <w:abstractNumId w:val="35"/>
  </w:num>
  <w:num w:numId="39">
    <w:abstractNumId w:val="0"/>
  </w:num>
  <w:num w:numId="40">
    <w:abstractNumId w:val="13"/>
  </w:num>
  <w:num w:numId="41">
    <w:abstractNumId w:val="19"/>
  </w:num>
  <w:num w:numId="42">
    <w:abstractNumId w:val="3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spelling="clean" w:grammar="clean"/>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D46DC0"/>
    <w:rsid w:val="00000A1D"/>
    <w:rsid w:val="00001C25"/>
    <w:rsid w:val="00003748"/>
    <w:rsid w:val="000041DE"/>
    <w:rsid w:val="000041F8"/>
    <w:rsid w:val="000046DB"/>
    <w:rsid w:val="00004DCC"/>
    <w:rsid w:val="00005918"/>
    <w:rsid w:val="00006258"/>
    <w:rsid w:val="00006AAC"/>
    <w:rsid w:val="00010C34"/>
    <w:rsid w:val="00010DE5"/>
    <w:rsid w:val="000122F6"/>
    <w:rsid w:val="00012386"/>
    <w:rsid w:val="000133B4"/>
    <w:rsid w:val="00013822"/>
    <w:rsid w:val="00015B02"/>
    <w:rsid w:val="000171F2"/>
    <w:rsid w:val="00017FCE"/>
    <w:rsid w:val="00020248"/>
    <w:rsid w:val="00020BCA"/>
    <w:rsid w:val="00022245"/>
    <w:rsid w:val="00024611"/>
    <w:rsid w:val="00026198"/>
    <w:rsid w:val="0002635B"/>
    <w:rsid w:val="0002650A"/>
    <w:rsid w:val="00026666"/>
    <w:rsid w:val="00027772"/>
    <w:rsid w:val="00027A38"/>
    <w:rsid w:val="000301E7"/>
    <w:rsid w:val="00030CB5"/>
    <w:rsid w:val="00030E3F"/>
    <w:rsid w:val="00030E94"/>
    <w:rsid w:val="00030EB2"/>
    <w:rsid w:val="00031C1F"/>
    <w:rsid w:val="0003517A"/>
    <w:rsid w:val="00036335"/>
    <w:rsid w:val="00036E4F"/>
    <w:rsid w:val="00037135"/>
    <w:rsid w:val="000372A6"/>
    <w:rsid w:val="00037C57"/>
    <w:rsid w:val="00040193"/>
    <w:rsid w:val="00043AD8"/>
    <w:rsid w:val="000440BA"/>
    <w:rsid w:val="000458AF"/>
    <w:rsid w:val="00045B3B"/>
    <w:rsid w:val="000461F8"/>
    <w:rsid w:val="00046275"/>
    <w:rsid w:val="00050217"/>
    <w:rsid w:val="00050CB4"/>
    <w:rsid w:val="00054342"/>
    <w:rsid w:val="00055557"/>
    <w:rsid w:val="00055614"/>
    <w:rsid w:val="00055678"/>
    <w:rsid w:val="000558A4"/>
    <w:rsid w:val="00055BF7"/>
    <w:rsid w:val="000562DD"/>
    <w:rsid w:val="00056494"/>
    <w:rsid w:val="00056A0D"/>
    <w:rsid w:val="00056A32"/>
    <w:rsid w:val="0006018F"/>
    <w:rsid w:val="000618B0"/>
    <w:rsid w:val="00061BCA"/>
    <w:rsid w:val="000639C0"/>
    <w:rsid w:val="000645B7"/>
    <w:rsid w:val="00065FB3"/>
    <w:rsid w:val="00066DE1"/>
    <w:rsid w:val="00067425"/>
    <w:rsid w:val="00067649"/>
    <w:rsid w:val="00070071"/>
    <w:rsid w:val="0007132D"/>
    <w:rsid w:val="0007236B"/>
    <w:rsid w:val="00072AF0"/>
    <w:rsid w:val="00072AF9"/>
    <w:rsid w:val="00075F42"/>
    <w:rsid w:val="000779FB"/>
    <w:rsid w:val="0008055E"/>
    <w:rsid w:val="00081256"/>
    <w:rsid w:val="0008155B"/>
    <w:rsid w:val="00081AD9"/>
    <w:rsid w:val="00081EF7"/>
    <w:rsid w:val="000825A5"/>
    <w:rsid w:val="00083B41"/>
    <w:rsid w:val="0008488A"/>
    <w:rsid w:val="000849C6"/>
    <w:rsid w:val="00084B11"/>
    <w:rsid w:val="00084ED5"/>
    <w:rsid w:val="00085084"/>
    <w:rsid w:val="000852A0"/>
    <w:rsid w:val="000857EC"/>
    <w:rsid w:val="00086546"/>
    <w:rsid w:val="000873F0"/>
    <w:rsid w:val="0009025D"/>
    <w:rsid w:val="00090848"/>
    <w:rsid w:val="00090EF9"/>
    <w:rsid w:val="000914BB"/>
    <w:rsid w:val="00092D03"/>
    <w:rsid w:val="00093453"/>
    <w:rsid w:val="00093F4B"/>
    <w:rsid w:val="00093FBF"/>
    <w:rsid w:val="000940AE"/>
    <w:rsid w:val="00094F7A"/>
    <w:rsid w:val="000958BA"/>
    <w:rsid w:val="00095963"/>
    <w:rsid w:val="00096F13"/>
    <w:rsid w:val="000975BE"/>
    <w:rsid w:val="000A032E"/>
    <w:rsid w:val="000A1565"/>
    <w:rsid w:val="000A1CD2"/>
    <w:rsid w:val="000A3E06"/>
    <w:rsid w:val="000A4562"/>
    <w:rsid w:val="000A4951"/>
    <w:rsid w:val="000A4F90"/>
    <w:rsid w:val="000A4FDD"/>
    <w:rsid w:val="000A5A66"/>
    <w:rsid w:val="000A641E"/>
    <w:rsid w:val="000A64D4"/>
    <w:rsid w:val="000A6601"/>
    <w:rsid w:val="000A6D53"/>
    <w:rsid w:val="000A7348"/>
    <w:rsid w:val="000A7636"/>
    <w:rsid w:val="000A7895"/>
    <w:rsid w:val="000A7F37"/>
    <w:rsid w:val="000B0F48"/>
    <w:rsid w:val="000B1038"/>
    <w:rsid w:val="000B145C"/>
    <w:rsid w:val="000B1A5A"/>
    <w:rsid w:val="000B1A76"/>
    <w:rsid w:val="000B3C23"/>
    <w:rsid w:val="000B5005"/>
    <w:rsid w:val="000B5635"/>
    <w:rsid w:val="000B5EB4"/>
    <w:rsid w:val="000C0184"/>
    <w:rsid w:val="000C0C39"/>
    <w:rsid w:val="000C1363"/>
    <w:rsid w:val="000C1A89"/>
    <w:rsid w:val="000C1C90"/>
    <w:rsid w:val="000C257B"/>
    <w:rsid w:val="000C2D12"/>
    <w:rsid w:val="000C326B"/>
    <w:rsid w:val="000C3DB8"/>
    <w:rsid w:val="000C4284"/>
    <w:rsid w:val="000C47A9"/>
    <w:rsid w:val="000C58EA"/>
    <w:rsid w:val="000C5A09"/>
    <w:rsid w:val="000C5E98"/>
    <w:rsid w:val="000C60D3"/>
    <w:rsid w:val="000D23A2"/>
    <w:rsid w:val="000D3244"/>
    <w:rsid w:val="000D5D88"/>
    <w:rsid w:val="000D6816"/>
    <w:rsid w:val="000D7277"/>
    <w:rsid w:val="000D7A50"/>
    <w:rsid w:val="000E0F1F"/>
    <w:rsid w:val="000E122E"/>
    <w:rsid w:val="000E170E"/>
    <w:rsid w:val="000E1BE4"/>
    <w:rsid w:val="000E28A7"/>
    <w:rsid w:val="000E2A4A"/>
    <w:rsid w:val="000E389E"/>
    <w:rsid w:val="000E4301"/>
    <w:rsid w:val="000E47A6"/>
    <w:rsid w:val="000E4F39"/>
    <w:rsid w:val="000E7C8B"/>
    <w:rsid w:val="000F05A6"/>
    <w:rsid w:val="000F16F8"/>
    <w:rsid w:val="000F1D86"/>
    <w:rsid w:val="000F2B0B"/>
    <w:rsid w:val="000F31AD"/>
    <w:rsid w:val="000F46F2"/>
    <w:rsid w:val="000F494E"/>
    <w:rsid w:val="000F4F98"/>
    <w:rsid w:val="000F5742"/>
    <w:rsid w:val="000F6E06"/>
    <w:rsid w:val="000F7013"/>
    <w:rsid w:val="000F70B7"/>
    <w:rsid w:val="001000F7"/>
    <w:rsid w:val="00100790"/>
    <w:rsid w:val="00100AAC"/>
    <w:rsid w:val="00101EC0"/>
    <w:rsid w:val="0010244B"/>
    <w:rsid w:val="001049ED"/>
    <w:rsid w:val="00112124"/>
    <w:rsid w:val="00112D70"/>
    <w:rsid w:val="00114970"/>
    <w:rsid w:val="0011781B"/>
    <w:rsid w:val="00117BAD"/>
    <w:rsid w:val="00117F54"/>
    <w:rsid w:val="00120673"/>
    <w:rsid w:val="00120687"/>
    <w:rsid w:val="00120827"/>
    <w:rsid w:val="00120B30"/>
    <w:rsid w:val="00120FED"/>
    <w:rsid w:val="0012122D"/>
    <w:rsid w:val="001221D3"/>
    <w:rsid w:val="00122C2F"/>
    <w:rsid w:val="00126250"/>
    <w:rsid w:val="001266B8"/>
    <w:rsid w:val="001305AF"/>
    <w:rsid w:val="00131707"/>
    <w:rsid w:val="00131B3D"/>
    <w:rsid w:val="001337E9"/>
    <w:rsid w:val="00133BE1"/>
    <w:rsid w:val="001355D6"/>
    <w:rsid w:val="001400A3"/>
    <w:rsid w:val="001407B9"/>
    <w:rsid w:val="0014136E"/>
    <w:rsid w:val="00143BE4"/>
    <w:rsid w:val="00143F2A"/>
    <w:rsid w:val="00144C9B"/>
    <w:rsid w:val="00145D9F"/>
    <w:rsid w:val="00146045"/>
    <w:rsid w:val="00150133"/>
    <w:rsid w:val="0015018A"/>
    <w:rsid w:val="0015048B"/>
    <w:rsid w:val="00150CD8"/>
    <w:rsid w:val="001540D7"/>
    <w:rsid w:val="001545ED"/>
    <w:rsid w:val="00154F5F"/>
    <w:rsid w:val="001551EB"/>
    <w:rsid w:val="001559A8"/>
    <w:rsid w:val="0015777B"/>
    <w:rsid w:val="00157ADA"/>
    <w:rsid w:val="00165297"/>
    <w:rsid w:val="00166003"/>
    <w:rsid w:val="00171ACD"/>
    <w:rsid w:val="001726ED"/>
    <w:rsid w:val="00172DF0"/>
    <w:rsid w:val="00172E5F"/>
    <w:rsid w:val="00173623"/>
    <w:rsid w:val="00174B5F"/>
    <w:rsid w:val="00175E4B"/>
    <w:rsid w:val="00176B01"/>
    <w:rsid w:val="00176E17"/>
    <w:rsid w:val="001810EC"/>
    <w:rsid w:val="00181958"/>
    <w:rsid w:val="001819FD"/>
    <w:rsid w:val="00182527"/>
    <w:rsid w:val="00183EBB"/>
    <w:rsid w:val="00184061"/>
    <w:rsid w:val="00187A41"/>
    <w:rsid w:val="00187AFC"/>
    <w:rsid w:val="00187AFD"/>
    <w:rsid w:val="0019093F"/>
    <w:rsid w:val="00191309"/>
    <w:rsid w:val="00191C44"/>
    <w:rsid w:val="00192E92"/>
    <w:rsid w:val="00195C39"/>
    <w:rsid w:val="00195FCB"/>
    <w:rsid w:val="001A11AD"/>
    <w:rsid w:val="001A1E27"/>
    <w:rsid w:val="001A2996"/>
    <w:rsid w:val="001A39F4"/>
    <w:rsid w:val="001A420F"/>
    <w:rsid w:val="001A4A32"/>
    <w:rsid w:val="001A577C"/>
    <w:rsid w:val="001A5F15"/>
    <w:rsid w:val="001A76CF"/>
    <w:rsid w:val="001A7D6B"/>
    <w:rsid w:val="001B07DA"/>
    <w:rsid w:val="001B1425"/>
    <w:rsid w:val="001B1B1A"/>
    <w:rsid w:val="001B30E7"/>
    <w:rsid w:val="001B4DA2"/>
    <w:rsid w:val="001B50AC"/>
    <w:rsid w:val="001B5187"/>
    <w:rsid w:val="001B531A"/>
    <w:rsid w:val="001B56AD"/>
    <w:rsid w:val="001B68F7"/>
    <w:rsid w:val="001B6AA3"/>
    <w:rsid w:val="001B6D12"/>
    <w:rsid w:val="001B7521"/>
    <w:rsid w:val="001B7BFE"/>
    <w:rsid w:val="001C0A03"/>
    <w:rsid w:val="001C0A17"/>
    <w:rsid w:val="001C0CB8"/>
    <w:rsid w:val="001C214D"/>
    <w:rsid w:val="001C233C"/>
    <w:rsid w:val="001C2DCE"/>
    <w:rsid w:val="001C3F34"/>
    <w:rsid w:val="001C6E16"/>
    <w:rsid w:val="001D15AE"/>
    <w:rsid w:val="001D2091"/>
    <w:rsid w:val="001D26DD"/>
    <w:rsid w:val="001D2DAF"/>
    <w:rsid w:val="001D2E52"/>
    <w:rsid w:val="001D32B2"/>
    <w:rsid w:val="001D3882"/>
    <w:rsid w:val="001D4C13"/>
    <w:rsid w:val="001D4C98"/>
    <w:rsid w:val="001D5097"/>
    <w:rsid w:val="001D59BA"/>
    <w:rsid w:val="001D758E"/>
    <w:rsid w:val="001E00D8"/>
    <w:rsid w:val="001E0272"/>
    <w:rsid w:val="001E0BA8"/>
    <w:rsid w:val="001E1E33"/>
    <w:rsid w:val="001E2072"/>
    <w:rsid w:val="001E3FDE"/>
    <w:rsid w:val="001E66F8"/>
    <w:rsid w:val="001E6A25"/>
    <w:rsid w:val="001E74AA"/>
    <w:rsid w:val="001E7549"/>
    <w:rsid w:val="001E7E61"/>
    <w:rsid w:val="001F05E9"/>
    <w:rsid w:val="001F0F9A"/>
    <w:rsid w:val="001F16FA"/>
    <w:rsid w:val="00201AAF"/>
    <w:rsid w:val="00201B01"/>
    <w:rsid w:val="002022EA"/>
    <w:rsid w:val="00202A8E"/>
    <w:rsid w:val="00202DEC"/>
    <w:rsid w:val="0020409F"/>
    <w:rsid w:val="0020430A"/>
    <w:rsid w:val="002047C8"/>
    <w:rsid w:val="00204FEA"/>
    <w:rsid w:val="002059D0"/>
    <w:rsid w:val="00206108"/>
    <w:rsid w:val="00206F2D"/>
    <w:rsid w:val="00207551"/>
    <w:rsid w:val="002105AC"/>
    <w:rsid w:val="00210827"/>
    <w:rsid w:val="00211137"/>
    <w:rsid w:val="00212777"/>
    <w:rsid w:val="002139DB"/>
    <w:rsid w:val="0021513B"/>
    <w:rsid w:val="00215D5E"/>
    <w:rsid w:val="00217AE3"/>
    <w:rsid w:val="00220551"/>
    <w:rsid w:val="00220668"/>
    <w:rsid w:val="002206F1"/>
    <w:rsid w:val="00220F87"/>
    <w:rsid w:val="0022213F"/>
    <w:rsid w:val="0022421B"/>
    <w:rsid w:val="00224F44"/>
    <w:rsid w:val="00225158"/>
    <w:rsid w:val="00225479"/>
    <w:rsid w:val="00225E86"/>
    <w:rsid w:val="00225FB5"/>
    <w:rsid w:val="002267AE"/>
    <w:rsid w:val="002267F3"/>
    <w:rsid w:val="002270F5"/>
    <w:rsid w:val="0022768E"/>
    <w:rsid w:val="00230897"/>
    <w:rsid w:val="0023172E"/>
    <w:rsid w:val="00231C13"/>
    <w:rsid w:val="002331CF"/>
    <w:rsid w:val="00233342"/>
    <w:rsid w:val="002334F6"/>
    <w:rsid w:val="00233810"/>
    <w:rsid w:val="00233C54"/>
    <w:rsid w:val="00233FFC"/>
    <w:rsid w:val="00236137"/>
    <w:rsid w:val="002400B7"/>
    <w:rsid w:val="00240E4D"/>
    <w:rsid w:val="00242C4C"/>
    <w:rsid w:val="00243874"/>
    <w:rsid w:val="002439BD"/>
    <w:rsid w:val="00243A1D"/>
    <w:rsid w:val="00243AD7"/>
    <w:rsid w:val="00243C65"/>
    <w:rsid w:val="00244C43"/>
    <w:rsid w:val="00244C7C"/>
    <w:rsid w:val="002467C4"/>
    <w:rsid w:val="00246A0A"/>
    <w:rsid w:val="00246F39"/>
    <w:rsid w:val="00250412"/>
    <w:rsid w:val="00250C75"/>
    <w:rsid w:val="002515F3"/>
    <w:rsid w:val="0025339E"/>
    <w:rsid w:val="00253A41"/>
    <w:rsid w:val="00254D7F"/>
    <w:rsid w:val="0025512B"/>
    <w:rsid w:val="002558A5"/>
    <w:rsid w:val="00256D70"/>
    <w:rsid w:val="00256E11"/>
    <w:rsid w:val="00260D26"/>
    <w:rsid w:val="00261CD9"/>
    <w:rsid w:val="00263147"/>
    <w:rsid w:val="002643FA"/>
    <w:rsid w:val="00264A12"/>
    <w:rsid w:val="0026525D"/>
    <w:rsid w:val="0026529E"/>
    <w:rsid w:val="00265FDD"/>
    <w:rsid w:val="002661F9"/>
    <w:rsid w:val="0026695F"/>
    <w:rsid w:val="00271B66"/>
    <w:rsid w:val="002737FC"/>
    <w:rsid w:val="00273975"/>
    <w:rsid w:val="00275461"/>
    <w:rsid w:val="00275888"/>
    <w:rsid w:val="00275AF5"/>
    <w:rsid w:val="00276237"/>
    <w:rsid w:val="00277648"/>
    <w:rsid w:val="00280ED0"/>
    <w:rsid w:val="00281136"/>
    <w:rsid w:val="0028233E"/>
    <w:rsid w:val="00282B84"/>
    <w:rsid w:val="002832A1"/>
    <w:rsid w:val="002839BE"/>
    <w:rsid w:val="00283BE4"/>
    <w:rsid w:val="00285F19"/>
    <w:rsid w:val="002879A2"/>
    <w:rsid w:val="00290472"/>
    <w:rsid w:val="00290E7C"/>
    <w:rsid w:val="002927E9"/>
    <w:rsid w:val="00292E54"/>
    <w:rsid w:val="002941F0"/>
    <w:rsid w:val="0029571D"/>
    <w:rsid w:val="00295C48"/>
    <w:rsid w:val="00296BCD"/>
    <w:rsid w:val="00296DCE"/>
    <w:rsid w:val="00297656"/>
    <w:rsid w:val="002A0AAE"/>
    <w:rsid w:val="002A1110"/>
    <w:rsid w:val="002A1485"/>
    <w:rsid w:val="002A15BA"/>
    <w:rsid w:val="002A2B0E"/>
    <w:rsid w:val="002A4793"/>
    <w:rsid w:val="002A543B"/>
    <w:rsid w:val="002A5F26"/>
    <w:rsid w:val="002A6B6A"/>
    <w:rsid w:val="002A6B89"/>
    <w:rsid w:val="002A6ED9"/>
    <w:rsid w:val="002B0CAB"/>
    <w:rsid w:val="002B1608"/>
    <w:rsid w:val="002B29DF"/>
    <w:rsid w:val="002B32ED"/>
    <w:rsid w:val="002B33AD"/>
    <w:rsid w:val="002B482A"/>
    <w:rsid w:val="002B55D7"/>
    <w:rsid w:val="002B58BD"/>
    <w:rsid w:val="002B72F1"/>
    <w:rsid w:val="002B7BC4"/>
    <w:rsid w:val="002C2797"/>
    <w:rsid w:val="002C4FF2"/>
    <w:rsid w:val="002C5BB1"/>
    <w:rsid w:val="002C6B30"/>
    <w:rsid w:val="002D2670"/>
    <w:rsid w:val="002D28C2"/>
    <w:rsid w:val="002D5B4E"/>
    <w:rsid w:val="002D6BDD"/>
    <w:rsid w:val="002D7825"/>
    <w:rsid w:val="002E02E3"/>
    <w:rsid w:val="002E2144"/>
    <w:rsid w:val="002E29C6"/>
    <w:rsid w:val="002E3E71"/>
    <w:rsid w:val="002E4092"/>
    <w:rsid w:val="002E46A5"/>
    <w:rsid w:val="002E635E"/>
    <w:rsid w:val="002E6E02"/>
    <w:rsid w:val="002E7253"/>
    <w:rsid w:val="002F08A0"/>
    <w:rsid w:val="002F23FB"/>
    <w:rsid w:val="002F71BB"/>
    <w:rsid w:val="002F71EB"/>
    <w:rsid w:val="002F7757"/>
    <w:rsid w:val="003000F3"/>
    <w:rsid w:val="00300CE4"/>
    <w:rsid w:val="00302033"/>
    <w:rsid w:val="003034BD"/>
    <w:rsid w:val="00304508"/>
    <w:rsid w:val="0030453C"/>
    <w:rsid w:val="00304D59"/>
    <w:rsid w:val="00305F4A"/>
    <w:rsid w:val="00310CC4"/>
    <w:rsid w:val="00310DCF"/>
    <w:rsid w:val="0031108B"/>
    <w:rsid w:val="00311FDE"/>
    <w:rsid w:val="00312343"/>
    <w:rsid w:val="00312730"/>
    <w:rsid w:val="0031471F"/>
    <w:rsid w:val="00315237"/>
    <w:rsid w:val="00315315"/>
    <w:rsid w:val="00317359"/>
    <w:rsid w:val="0031749B"/>
    <w:rsid w:val="00320F00"/>
    <w:rsid w:val="003231BD"/>
    <w:rsid w:val="003238E9"/>
    <w:rsid w:val="00323D68"/>
    <w:rsid w:val="00324F31"/>
    <w:rsid w:val="00325795"/>
    <w:rsid w:val="00330D52"/>
    <w:rsid w:val="00333118"/>
    <w:rsid w:val="00333B20"/>
    <w:rsid w:val="003344A8"/>
    <w:rsid w:val="00334C8B"/>
    <w:rsid w:val="00335207"/>
    <w:rsid w:val="003356A5"/>
    <w:rsid w:val="00335BB3"/>
    <w:rsid w:val="00337B5B"/>
    <w:rsid w:val="00341A0C"/>
    <w:rsid w:val="00341A3E"/>
    <w:rsid w:val="003423E6"/>
    <w:rsid w:val="00342EA7"/>
    <w:rsid w:val="003436E4"/>
    <w:rsid w:val="003467AB"/>
    <w:rsid w:val="00346969"/>
    <w:rsid w:val="00346DE4"/>
    <w:rsid w:val="003470C8"/>
    <w:rsid w:val="003478AE"/>
    <w:rsid w:val="003478F2"/>
    <w:rsid w:val="003509A9"/>
    <w:rsid w:val="00350F50"/>
    <w:rsid w:val="00350FBA"/>
    <w:rsid w:val="00351C62"/>
    <w:rsid w:val="00351CCA"/>
    <w:rsid w:val="00352143"/>
    <w:rsid w:val="0035243A"/>
    <w:rsid w:val="00353C55"/>
    <w:rsid w:val="00354C25"/>
    <w:rsid w:val="00355497"/>
    <w:rsid w:val="00355859"/>
    <w:rsid w:val="003609B3"/>
    <w:rsid w:val="00362453"/>
    <w:rsid w:val="003637A4"/>
    <w:rsid w:val="00364213"/>
    <w:rsid w:val="00364BD3"/>
    <w:rsid w:val="003666EE"/>
    <w:rsid w:val="00366737"/>
    <w:rsid w:val="00370643"/>
    <w:rsid w:val="003711C9"/>
    <w:rsid w:val="0037238B"/>
    <w:rsid w:val="00373A54"/>
    <w:rsid w:val="00375F07"/>
    <w:rsid w:val="00376262"/>
    <w:rsid w:val="00376510"/>
    <w:rsid w:val="003773B9"/>
    <w:rsid w:val="003816D8"/>
    <w:rsid w:val="003822BB"/>
    <w:rsid w:val="00383366"/>
    <w:rsid w:val="0038369A"/>
    <w:rsid w:val="003855E1"/>
    <w:rsid w:val="00385AAF"/>
    <w:rsid w:val="003861AC"/>
    <w:rsid w:val="003879A9"/>
    <w:rsid w:val="00392AAD"/>
    <w:rsid w:val="0039352C"/>
    <w:rsid w:val="00395BE3"/>
    <w:rsid w:val="0039635A"/>
    <w:rsid w:val="00396F86"/>
    <w:rsid w:val="003A1004"/>
    <w:rsid w:val="003A2D5F"/>
    <w:rsid w:val="003A3718"/>
    <w:rsid w:val="003A55B1"/>
    <w:rsid w:val="003A5F5E"/>
    <w:rsid w:val="003A6DF5"/>
    <w:rsid w:val="003B02AB"/>
    <w:rsid w:val="003B1B49"/>
    <w:rsid w:val="003B1DF6"/>
    <w:rsid w:val="003B2111"/>
    <w:rsid w:val="003B38DB"/>
    <w:rsid w:val="003B4466"/>
    <w:rsid w:val="003B4B9C"/>
    <w:rsid w:val="003B5168"/>
    <w:rsid w:val="003B6A1A"/>
    <w:rsid w:val="003B7707"/>
    <w:rsid w:val="003B77E5"/>
    <w:rsid w:val="003C0B01"/>
    <w:rsid w:val="003C0FED"/>
    <w:rsid w:val="003C0FF8"/>
    <w:rsid w:val="003C2F91"/>
    <w:rsid w:val="003C3D25"/>
    <w:rsid w:val="003C44AF"/>
    <w:rsid w:val="003C4750"/>
    <w:rsid w:val="003C542E"/>
    <w:rsid w:val="003C7C8A"/>
    <w:rsid w:val="003D069E"/>
    <w:rsid w:val="003D2182"/>
    <w:rsid w:val="003D68CE"/>
    <w:rsid w:val="003D76B9"/>
    <w:rsid w:val="003E0624"/>
    <w:rsid w:val="003E07C4"/>
    <w:rsid w:val="003E30B9"/>
    <w:rsid w:val="003E4B8F"/>
    <w:rsid w:val="003E6CC1"/>
    <w:rsid w:val="003F0143"/>
    <w:rsid w:val="003F07DF"/>
    <w:rsid w:val="003F2A7E"/>
    <w:rsid w:val="003F302F"/>
    <w:rsid w:val="003F3BD3"/>
    <w:rsid w:val="003F6DEC"/>
    <w:rsid w:val="003F6F9F"/>
    <w:rsid w:val="00404633"/>
    <w:rsid w:val="00404939"/>
    <w:rsid w:val="004068FC"/>
    <w:rsid w:val="004072F8"/>
    <w:rsid w:val="00412460"/>
    <w:rsid w:val="004124A4"/>
    <w:rsid w:val="00412E5F"/>
    <w:rsid w:val="0041410D"/>
    <w:rsid w:val="00414777"/>
    <w:rsid w:val="00414D09"/>
    <w:rsid w:val="00414DA8"/>
    <w:rsid w:val="004167CC"/>
    <w:rsid w:val="00416A64"/>
    <w:rsid w:val="00420CC5"/>
    <w:rsid w:val="00420E22"/>
    <w:rsid w:val="00421040"/>
    <w:rsid w:val="004210A8"/>
    <w:rsid w:val="00421605"/>
    <w:rsid w:val="00421A41"/>
    <w:rsid w:val="00423A0E"/>
    <w:rsid w:val="00424FFA"/>
    <w:rsid w:val="0042578F"/>
    <w:rsid w:val="004275AF"/>
    <w:rsid w:val="00427A1A"/>
    <w:rsid w:val="00432C32"/>
    <w:rsid w:val="004331C4"/>
    <w:rsid w:val="004333C2"/>
    <w:rsid w:val="00433DE8"/>
    <w:rsid w:val="00435EBC"/>
    <w:rsid w:val="00436F75"/>
    <w:rsid w:val="00437B52"/>
    <w:rsid w:val="00440207"/>
    <w:rsid w:val="00440AE1"/>
    <w:rsid w:val="00440BE4"/>
    <w:rsid w:val="00440FCA"/>
    <w:rsid w:val="00441306"/>
    <w:rsid w:val="0044150E"/>
    <w:rsid w:val="004415FE"/>
    <w:rsid w:val="004423BF"/>
    <w:rsid w:val="00442649"/>
    <w:rsid w:val="0044555E"/>
    <w:rsid w:val="0044614D"/>
    <w:rsid w:val="00446D90"/>
    <w:rsid w:val="00447781"/>
    <w:rsid w:val="00447BDA"/>
    <w:rsid w:val="004500D2"/>
    <w:rsid w:val="0045083E"/>
    <w:rsid w:val="00451C0D"/>
    <w:rsid w:val="00455F29"/>
    <w:rsid w:val="0045616F"/>
    <w:rsid w:val="00456B4C"/>
    <w:rsid w:val="004576FA"/>
    <w:rsid w:val="0046012A"/>
    <w:rsid w:val="00460CD5"/>
    <w:rsid w:val="00461165"/>
    <w:rsid w:val="00462839"/>
    <w:rsid w:val="00462D5C"/>
    <w:rsid w:val="0046353F"/>
    <w:rsid w:val="0046461A"/>
    <w:rsid w:val="0046543A"/>
    <w:rsid w:val="004679A4"/>
    <w:rsid w:val="00467BF4"/>
    <w:rsid w:val="0047027D"/>
    <w:rsid w:val="004710FF"/>
    <w:rsid w:val="00472878"/>
    <w:rsid w:val="004729C0"/>
    <w:rsid w:val="00472E9C"/>
    <w:rsid w:val="00473979"/>
    <w:rsid w:val="00473CC0"/>
    <w:rsid w:val="00474BF9"/>
    <w:rsid w:val="00475B3B"/>
    <w:rsid w:val="00476AFB"/>
    <w:rsid w:val="00476D8F"/>
    <w:rsid w:val="00477162"/>
    <w:rsid w:val="0047717F"/>
    <w:rsid w:val="00477505"/>
    <w:rsid w:val="004813A6"/>
    <w:rsid w:val="00481702"/>
    <w:rsid w:val="004818CA"/>
    <w:rsid w:val="00481ABF"/>
    <w:rsid w:val="00483F6E"/>
    <w:rsid w:val="00484901"/>
    <w:rsid w:val="00484A36"/>
    <w:rsid w:val="00487C2E"/>
    <w:rsid w:val="0049086A"/>
    <w:rsid w:val="0049095A"/>
    <w:rsid w:val="00490D8C"/>
    <w:rsid w:val="00491C93"/>
    <w:rsid w:val="00492FF9"/>
    <w:rsid w:val="00493310"/>
    <w:rsid w:val="0049375E"/>
    <w:rsid w:val="00497C92"/>
    <w:rsid w:val="004A0AD9"/>
    <w:rsid w:val="004A0BFF"/>
    <w:rsid w:val="004A1540"/>
    <w:rsid w:val="004A1A80"/>
    <w:rsid w:val="004A1DF9"/>
    <w:rsid w:val="004A2660"/>
    <w:rsid w:val="004A295F"/>
    <w:rsid w:val="004A2D15"/>
    <w:rsid w:val="004A4844"/>
    <w:rsid w:val="004A5FB8"/>
    <w:rsid w:val="004A7159"/>
    <w:rsid w:val="004A773A"/>
    <w:rsid w:val="004B0953"/>
    <w:rsid w:val="004B09D5"/>
    <w:rsid w:val="004B1221"/>
    <w:rsid w:val="004B1474"/>
    <w:rsid w:val="004B1A1B"/>
    <w:rsid w:val="004B1EDA"/>
    <w:rsid w:val="004B2010"/>
    <w:rsid w:val="004B3177"/>
    <w:rsid w:val="004B50C9"/>
    <w:rsid w:val="004B6A27"/>
    <w:rsid w:val="004B7125"/>
    <w:rsid w:val="004B7354"/>
    <w:rsid w:val="004C2FBA"/>
    <w:rsid w:val="004C4F30"/>
    <w:rsid w:val="004C55B0"/>
    <w:rsid w:val="004C5842"/>
    <w:rsid w:val="004C5ABE"/>
    <w:rsid w:val="004C6487"/>
    <w:rsid w:val="004C6543"/>
    <w:rsid w:val="004C7634"/>
    <w:rsid w:val="004D035D"/>
    <w:rsid w:val="004D0BC7"/>
    <w:rsid w:val="004D0DE2"/>
    <w:rsid w:val="004D1387"/>
    <w:rsid w:val="004D29C1"/>
    <w:rsid w:val="004D46E2"/>
    <w:rsid w:val="004D72D6"/>
    <w:rsid w:val="004E1E82"/>
    <w:rsid w:val="004E2AC4"/>
    <w:rsid w:val="004E2B81"/>
    <w:rsid w:val="004E7230"/>
    <w:rsid w:val="004E7D55"/>
    <w:rsid w:val="004F031A"/>
    <w:rsid w:val="004F0778"/>
    <w:rsid w:val="004F0ECF"/>
    <w:rsid w:val="004F0F81"/>
    <w:rsid w:val="004F1130"/>
    <w:rsid w:val="004F1277"/>
    <w:rsid w:val="004F19D0"/>
    <w:rsid w:val="004F235E"/>
    <w:rsid w:val="004F236D"/>
    <w:rsid w:val="004F25F3"/>
    <w:rsid w:val="004F2B4C"/>
    <w:rsid w:val="004F2EFB"/>
    <w:rsid w:val="004F3677"/>
    <w:rsid w:val="004F42EF"/>
    <w:rsid w:val="004F5B67"/>
    <w:rsid w:val="004F5CCA"/>
    <w:rsid w:val="004F6EFA"/>
    <w:rsid w:val="00501626"/>
    <w:rsid w:val="00501AA6"/>
    <w:rsid w:val="00501E07"/>
    <w:rsid w:val="00501F94"/>
    <w:rsid w:val="0050245A"/>
    <w:rsid w:val="0050265D"/>
    <w:rsid w:val="00502968"/>
    <w:rsid w:val="00502B3D"/>
    <w:rsid w:val="00502CA2"/>
    <w:rsid w:val="00504E86"/>
    <w:rsid w:val="005053B8"/>
    <w:rsid w:val="005060C1"/>
    <w:rsid w:val="005108C7"/>
    <w:rsid w:val="00513E4E"/>
    <w:rsid w:val="00513F26"/>
    <w:rsid w:val="00514D3C"/>
    <w:rsid w:val="00514FB1"/>
    <w:rsid w:val="005161DD"/>
    <w:rsid w:val="0051784A"/>
    <w:rsid w:val="00517F05"/>
    <w:rsid w:val="00523968"/>
    <w:rsid w:val="00523C47"/>
    <w:rsid w:val="00523EBB"/>
    <w:rsid w:val="00524DA5"/>
    <w:rsid w:val="00526873"/>
    <w:rsid w:val="00526FB2"/>
    <w:rsid w:val="00530AC4"/>
    <w:rsid w:val="00531AC1"/>
    <w:rsid w:val="00531CF9"/>
    <w:rsid w:val="00533783"/>
    <w:rsid w:val="00533DC1"/>
    <w:rsid w:val="0053417B"/>
    <w:rsid w:val="0053460F"/>
    <w:rsid w:val="0053463F"/>
    <w:rsid w:val="0053537C"/>
    <w:rsid w:val="00537975"/>
    <w:rsid w:val="00537A1C"/>
    <w:rsid w:val="00537E07"/>
    <w:rsid w:val="005416AE"/>
    <w:rsid w:val="00541E7B"/>
    <w:rsid w:val="00542290"/>
    <w:rsid w:val="00544DB7"/>
    <w:rsid w:val="005453B6"/>
    <w:rsid w:val="00546156"/>
    <w:rsid w:val="0054657B"/>
    <w:rsid w:val="00546ACC"/>
    <w:rsid w:val="0054788D"/>
    <w:rsid w:val="005479A4"/>
    <w:rsid w:val="00550F85"/>
    <w:rsid w:val="00550FF5"/>
    <w:rsid w:val="00552DC8"/>
    <w:rsid w:val="00555C47"/>
    <w:rsid w:val="005562A8"/>
    <w:rsid w:val="0055752A"/>
    <w:rsid w:val="005576FE"/>
    <w:rsid w:val="005607C4"/>
    <w:rsid w:val="00561E9E"/>
    <w:rsid w:val="0056384E"/>
    <w:rsid w:val="0056388D"/>
    <w:rsid w:val="00563E1D"/>
    <w:rsid w:val="00565AD4"/>
    <w:rsid w:val="00565AFF"/>
    <w:rsid w:val="005666E6"/>
    <w:rsid w:val="00566D0E"/>
    <w:rsid w:val="00570900"/>
    <w:rsid w:val="0057098D"/>
    <w:rsid w:val="00570CED"/>
    <w:rsid w:val="00571796"/>
    <w:rsid w:val="00571DBE"/>
    <w:rsid w:val="0057245F"/>
    <w:rsid w:val="00572CD3"/>
    <w:rsid w:val="005735D9"/>
    <w:rsid w:val="00575FF6"/>
    <w:rsid w:val="0058022A"/>
    <w:rsid w:val="00580F72"/>
    <w:rsid w:val="00582183"/>
    <w:rsid w:val="00583285"/>
    <w:rsid w:val="00584F72"/>
    <w:rsid w:val="00586193"/>
    <w:rsid w:val="0059067A"/>
    <w:rsid w:val="00590800"/>
    <w:rsid w:val="00591DB2"/>
    <w:rsid w:val="005926B1"/>
    <w:rsid w:val="00592F6E"/>
    <w:rsid w:val="00593FCA"/>
    <w:rsid w:val="005943F6"/>
    <w:rsid w:val="00594843"/>
    <w:rsid w:val="0059577F"/>
    <w:rsid w:val="00596951"/>
    <w:rsid w:val="00597FAD"/>
    <w:rsid w:val="005A0084"/>
    <w:rsid w:val="005A05AA"/>
    <w:rsid w:val="005A070E"/>
    <w:rsid w:val="005A0F1A"/>
    <w:rsid w:val="005A1C90"/>
    <w:rsid w:val="005A1FA9"/>
    <w:rsid w:val="005A2545"/>
    <w:rsid w:val="005A2837"/>
    <w:rsid w:val="005A2DE0"/>
    <w:rsid w:val="005A2E17"/>
    <w:rsid w:val="005A2F91"/>
    <w:rsid w:val="005A301D"/>
    <w:rsid w:val="005A35FB"/>
    <w:rsid w:val="005A3ABE"/>
    <w:rsid w:val="005A548B"/>
    <w:rsid w:val="005A5A14"/>
    <w:rsid w:val="005A6E6F"/>
    <w:rsid w:val="005B06E9"/>
    <w:rsid w:val="005B08CE"/>
    <w:rsid w:val="005B279A"/>
    <w:rsid w:val="005B5D6D"/>
    <w:rsid w:val="005B6555"/>
    <w:rsid w:val="005B66C3"/>
    <w:rsid w:val="005B7780"/>
    <w:rsid w:val="005B7B14"/>
    <w:rsid w:val="005C0582"/>
    <w:rsid w:val="005C16B4"/>
    <w:rsid w:val="005C23B5"/>
    <w:rsid w:val="005C249E"/>
    <w:rsid w:val="005C2C19"/>
    <w:rsid w:val="005C3274"/>
    <w:rsid w:val="005C3631"/>
    <w:rsid w:val="005C4EEE"/>
    <w:rsid w:val="005C641D"/>
    <w:rsid w:val="005C6AEB"/>
    <w:rsid w:val="005C6DF5"/>
    <w:rsid w:val="005C79EF"/>
    <w:rsid w:val="005D122B"/>
    <w:rsid w:val="005D15CA"/>
    <w:rsid w:val="005D1A03"/>
    <w:rsid w:val="005D264A"/>
    <w:rsid w:val="005D2A53"/>
    <w:rsid w:val="005D3A6B"/>
    <w:rsid w:val="005D3BBD"/>
    <w:rsid w:val="005D5A61"/>
    <w:rsid w:val="005D6CCC"/>
    <w:rsid w:val="005E0CD5"/>
    <w:rsid w:val="005E0CD7"/>
    <w:rsid w:val="005E1906"/>
    <w:rsid w:val="005E3511"/>
    <w:rsid w:val="005E3D39"/>
    <w:rsid w:val="005E5123"/>
    <w:rsid w:val="005E562A"/>
    <w:rsid w:val="005E7A2F"/>
    <w:rsid w:val="005F3500"/>
    <w:rsid w:val="005F3E06"/>
    <w:rsid w:val="005F3F53"/>
    <w:rsid w:val="005F52EB"/>
    <w:rsid w:val="005F531A"/>
    <w:rsid w:val="005F5973"/>
    <w:rsid w:val="005F5D4E"/>
    <w:rsid w:val="005F61FD"/>
    <w:rsid w:val="005F626F"/>
    <w:rsid w:val="005F68EA"/>
    <w:rsid w:val="005F6CEC"/>
    <w:rsid w:val="005F7073"/>
    <w:rsid w:val="006004AC"/>
    <w:rsid w:val="006012B9"/>
    <w:rsid w:val="00601F52"/>
    <w:rsid w:val="00602521"/>
    <w:rsid w:val="00610A78"/>
    <w:rsid w:val="00610BD3"/>
    <w:rsid w:val="0061134C"/>
    <w:rsid w:val="006133B9"/>
    <w:rsid w:val="00613E61"/>
    <w:rsid w:val="0061512C"/>
    <w:rsid w:val="006157FA"/>
    <w:rsid w:val="00616A78"/>
    <w:rsid w:val="00620383"/>
    <w:rsid w:val="00622690"/>
    <w:rsid w:val="006234FD"/>
    <w:rsid w:val="00624C23"/>
    <w:rsid w:val="006250CD"/>
    <w:rsid w:val="006252FD"/>
    <w:rsid w:val="00625737"/>
    <w:rsid w:val="00625C54"/>
    <w:rsid w:val="00626EFE"/>
    <w:rsid w:val="006279B2"/>
    <w:rsid w:val="00630032"/>
    <w:rsid w:val="00630BFD"/>
    <w:rsid w:val="006314EA"/>
    <w:rsid w:val="00631C25"/>
    <w:rsid w:val="00631F90"/>
    <w:rsid w:val="00632933"/>
    <w:rsid w:val="00632B28"/>
    <w:rsid w:val="00632CC4"/>
    <w:rsid w:val="0063388E"/>
    <w:rsid w:val="00633B8E"/>
    <w:rsid w:val="0063499D"/>
    <w:rsid w:val="00634C0C"/>
    <w:rsid w:val="00635495"/>
    <w:rsid w:val="0063662C"/>
    <w:rsid w:val="00636C3D"/>
    <w:rsid w:val="00637122"/>
    <w:rsid w:val="00637259"/>
    <w:rsid w:val="00637AEA"/>
    <w:rsid w:val="00640288"/>
    <w:rsid w:val="006414FA"/>
    <w:rsid w:val="00642BE7"/>
    <w:rsid w:val="00642E21"/>
    <w:rsid w:val="006436CA"/>
    <w:rsid w:val="00644770"/>
    <w:rsid w:val="006451F6"/>
    <w:rsid w:val="0064682C"/>
    <w:rsid w:val="00646CBD"/>
    <w:rsid w:val="0065166C"/>
    <w:rsid w:val="00651E7A"/>
    <w:rsid w:val="006528AF"/>
    <w:rsid w:val="006537D1"/>
    <w:rsid w:val="00653D5D"/>
    <w:rsid w:val="006554C5"/>
    <w:rsid w:val="00655990"/>
    <w:rsid w:val="0065673C"/>
    <w:rsid w:val="00657830"/>
    <w:rsid w:val="00663530"/>
    <w:rsid w:val="00665BFF"/>
    <w:rsid w:val="00667021"/>
    <w:rsid w:val="00667709"/>
    <w:rsid w:val="00672BDC"/>
    <w:rsid w:val="00674921"/>
    <w:rsid w:val="00674A1E"/>
    <w:rsid w:val="0067598F"/>
    <w:rsid w:val="00675B05"/>
    <w:rsid w:val="00675EF5"/>
    <w:rsid w:val="0067680C"/>
    <w:rsid w:val="00681185"/>
    <w:rsid w:val="00681FD2"/>
    <w:rsid w:val="00684474"/>
    <w:rsid w:val="006847A0"/>
    <w:rsid w:val="00686F88"/>
    <w:rsid w:val="006873BE"/>
    <w:rsid w:val="00687419"/>
    <w:rsid w:val="0069011E"/>
    <w:rsid w:val="006916AA"/>
    <w:rsid w:val="00693A32"/>
    <w:rsid w:val="00693B0E"/>
    <w:rsid w:val="00693C21"/>
    <w:rsid w:val="00693CCA"/>
    <w:rsid w:val="00693F95"/>
    <w:rsid w:val="00694121"/>
    <w:rsid w:val="006943AA"/>
    <w:rsid w:val="006943C8"/>
    <w:rsid w:val="0069578B"/>
    <w:rsid w:val="006964E6"/>
    <w:rsid w:val="00697D1B"/>
    <w:rsid w:val="006A02EB"/>
    <w:rsid w:val="006A13D9"/>
    <w:rsid w:val="006A1ED2"/>
    <w:rsid w:val="006A21C2"/>
    <w:rsid w:val="006A2E96"/>
    <w:rsid w:val="006A47E1"/>
    <w:rsid w:val="006A491C"/>
    <w:rsid w:val="006A49C5"/>
    <w:rsid w:val="006A4EC9"/>
    <w:rsid w:val="006A5A0C"/>
    <w:rsid w:val="006A5F4C"/>
    <w:rsid w:val="006A7A69"/>
    <w:rsid w:val="006A7E72"/>
    <w:rsid w:val="006B0983"/>
    <w:rsid w:val="006B0E9B"/>
    <w:rsid w:val="006B17CF"/>
    <w:rsid w:val="006B2C11"/>
    <w:rsid w:val="006B3EE3"/>
    <w:rsid w:val="006B457D"/>
    <w:rsid w:val="006B469A"/>
    <w:rsid w:val="006B4CAC"/>
    <w:rsid w:val="006B4D41"/>
    <w:rsid w:val="006B56BE"/>
    <w:rsid w:val="006B738C"/>
    <w:rsid w:val="006B77CD"/>
    <w:rsid w:val="006C1485"/>
    <w:rsid w:val="006C1E2C"/>
    <w:rsid w:val="006C2303"/>
    <w:rsid w:val="006C5F71"/>
    <w:rsid w:val="006C6161"/>
    <w:rsid w:val="006C699B"/>
    <w:rsid w:val="006D0135"/>
    <w:rsid w:val="006D1199"/>
    <w:rsid w:val="006D1E12"/>
    <w:rsid w:val="006D2181"/>
    <w:rsid w:val="006D22FF"/>
    <w:rsid w:val="006D38CE"/>
    <w:rsid w:val="006D45B1"/>
    <w:rsid w:val="006D4896"/>
    <w:rsid w:val="006D6F5E"/>
    <w:rsid w:val="006D776C"/>
    <w:rsid w:val="006D7A24"/>
    <w:rsid w:val="006D7C91"/>
    <w:rsid w:val="006E08A6"/>
    <w:rsid w:val="006E17B4"/>
    <w:rsid w:val="006E2098"/>
    <w:rsid w:val="006E4887"/>
    <w:rsid w:val="006E4BC4"/>
    <w:rsid w:val="006E5BE2"/>
    <w:rsid w:val="006E6C08"/>
    <w:rsid w:val="006E7FED"/>
    <w:rsid w:val="006F02F2"/>
    <w:rsid w:val="006F15AB"/>
    <w:rsid w:val="006F20B2"/>
    <w:rsid w:val="006F5210"/>
    <w:rsid w:val="006F6CE6"/>
    <w:rsid w:val="006F7424"/>
    <w:rsid w:val="00700C66"/>
    <w:rsid w:val="00700E93"/>
    <w:rsid w:val="00702527"/>
    <w:rsid w:val="007038E1"/>
    <w:rsid w:val="00703DE5"/>
    <w:rsid w:val="007045B5"/>
    <w:rsid w:val="0070506D"/>
    <w:rsid w:val="00705B72"/>
    <w:rsid w:val="00706B98"/>
    <w:rsid w:val="00710CDA"/>
    <w:rsid w:val="00710D62"/>
    <w:rsid w:val="00711A2F"/>
    <w:rsid w:val="00712259"/>
    <w:rsid w:val="00712707"/>
    <w:rsid w:val="00712BD9"/>
    <w:rsid w:val="007146B9"/>
    <w:rsid w:val="00715481"/>
    <w:rsid w:val="00715909"/>
    <w:rsid w:val="00717E46"/>
    <w:rsid w:val="007200C9"/>
    <w:rsid w:val="007201A4"/>
    <w:rsid w:val="00720C02"/>
    <w:rsid w:val="00721CED"/>
    <w:rsid w:val="00721F3E"/>
    <w:rsid w:val="00723682"/>
    <w:rsid w:val="00724434"/>
    <w:rsid w:val="00725B40"/>
    <w:rsid w:val="007268A4"/>
    <w:rsid w:val="0072713E"/>
    <w:rsid w:val="0073005B"/>
    <w:rsid w:val="007305D9"/>
    <w:rsid w:val="00731323"/>
    <w:rsid w:val="00732274"/>
    <w:rsid w:val="00732FFE"/>
    <w:rsid w:val="00733381"/>
    <w:rsid w:val="007343D0"/>
    <w:rsid w:val="007343E9"/>
    <w:rsid w:val="00734C9F"/>
    <w:rsid w:val="00735566"/>
    <w:rsid w:val="00735A24"/>
    <w:rsid w:val="00735ED8"/>
    <w:rsid w:val="0073726B"/>
    <w:rsid w:val="007402E3"/>
    <w:rsid w:val="0074042C"/>
    <w:rsid w:val="007421B1"/>
    <w:rsid w:val="00742CE8"/>
    <w:rsid w:val="00744F7C"/>
    <w:rsid w:val="00746324"/>
    <w:rsid w:val="00746F4D"/>
    <w:rsid w:val="007501C0"/>
    <w:rsid w:val="0075040D"/>
    <w:rsid w:val="00752B64"/>
    <w:rsid w:val="00753FED"/>
    <w:rsid w:val="00756543"/>
    <w:rsid w:val="00756663"/>
    <w:rsid w:val="007578B9"/>
    <w:rsid w:val="0076082B"/>
    <w:rsid w:val="00760956"/>
    <w:rsid w:val="007631E3"/>
    <w:rsid w:val="00763A60"/>
    <w:rsid w:val="00763A82"/>
    <w:rsid w:val="00764D19"/>
    <w:rsid w:val="00765751"/>
    <w:rsid w:val="00766525"/>
    <w:rsid w:val="007669B0"/>
    <w:rsid w:val="00770EA2"/>
    <w:rsid w:val="0077142B"/>
    <w:rsid w:val="00771978"/>
    <w:rsid w:val="00771990"/>
    <w:rsid w:val="007720DB"/>
    <w:rsid w:val="007737D0"/>
    <w:rsid w:val="00773D49"/>
    <w:rsid w:val="00774BD4"/>
    <w:rsid w:val="00775E96"/>
    <w:rsid w:val="00776F8B"/>
    <w:rsid w:val="0077729E"/>
    <w:rsid w:val="00777410"/>
    <w:rsid w:val="007816D8"/>
    <w:rsid w:val="007834D6"/>
    <w:rsid w:val="00784D31"/>
    <w:rsid w:val="007866D4"/>
    <w:rsid w:val="007872F5"/>
    <w:rsid w:val="0078747B"/>
    <w:rsid w:val="00787840"/>
    <w:rsid w:val="00787F5E"/>
    <w:rsid w:val="007902AA"/>
    <w:rsid w:val="007917CB"/>
    <w:rsid w:val="00792F35"/>
    <w:rsid w:val="00793CE1"/>
    <w:rsid w:val="007952DB"/>
    <w:rsid w:val="007954F9"/>
    <w:rsid w:val="00796CBF"/>
    <w:rsid w:val="007A01B9"/>
    <w:rsid w:val="007A05CF"/>
    <w:rsid w:val="007A084A"/>
    <w:rsid w:val="007A34C8"/>
    <w:rsid w:val="007A47E7"/>
    <w:rsid w:val="007A48FD"/>
    <w:rsid w:val="007A4D12"/>
    <w:rsid w:val="007A6B15"/>
    <w:rsid w:val="007A7803"/>
    <w:rsid w:val="007A7AB7"/>
    <w:rsid w:val="007B40E5"/>
    <w:rsid w:val="007B5BB0"/>
    <w:rsid w:val="007B5D58"/>
    <w:rsid w:val="007C058B"/>
    <w:rsid w:val="007C07F9"/>
    <w:rsid w:val="007C2C86"/>
    <w:rsid w:val="007C37D0"/>
    <w:rsid w:val="007C48C0"/>
    <w:rsid w:val="007C5FBE"/>
    <w:rsid w:val="007C663D"/>
    <w:rsid w:val="007C7146"/>
    <w:rsid w:val="007C7FAF"/>
    <w:rsid w:val="007D0BCE"/>
    <w:rsid w:val="007D0EF4"/>
    <w:rsid w:val="007D0F18"/>
    <w:rsid w:val="007D1B33"/>
    <w:rsid w:val="007D1F21"/>
    <w:rsid w:val="007D32AB"/>
    <w:rsid w:val="007D3344"/>
    <w:rsid w:val="007D4535"/>
    <w:rsid w:val="007D4AFE"/>
    <w:rsid w:val="007D668D"/>
    <w:rsid w:val="007D7868"/>
    <w:rsid w:val="007E06A1"/>
    <w:rsid w:val="007E1014"/>
    <w:rsid w:val="007E46BA"/>
    <w:rsid w:val="007E4A8E"/>
    <w:rsid w:val="007E5612"/>
    <w:rsid w:val="007F0866"/>
    <w:rsid w:val="007F5738"/>
    <w:rsid w:val="007F7B40"/>
    <w:rsid w:val="008022C3"/>
    <w:rsid w:val="00803E6F"/>
    <w:rsid w:val="0080413C"/>
    <w:rsid w:val="008044B3"/>
    <w:rsid w:val="008044B5"/>
    <w:rsid w:val="0080453D"/>
    <w:rsid w:val="00804704"/>
    <w:rsid w:val="0080487A"/>
    <w:rsid w:val="008048B1"/>
    <w:rsid w:val="00804F96"/>
    <w:rsid w:val="00805307"/>
    <w:rsid w:val="00806631"/>
    <w:rsid w:val="0080704E"/>
    <w:rsid w:val="00807E23"/>
    <w:rsid w:val="0081056D"/>
    <w:rsid w:val="0081219D"/>
    <w:rsid w:val="00812649"/>
    <w:rsid w:val="00812826"/>
    <w:rsid w:val="008133B9"/>
    <w:rsid w:val="00813863"/>
    <w:rsid w:val="00814F2D"/>
    <w:rsid w:val="00817A1F"/>
    <w:rsid w:val="00820B03"/>
    <w:rsid w:val="00820B11"/>
    <w:rsid w:val="00821857"/>
    <w:rsid w:val="0082260D"/>
    <w:rsid w:val="00822C9C"/>
    <w:rsid w:val="00823EB3"/>
    <w:rsid w:val="00825335"/>
    <w:rsid w:val="0082545D"/>
    <w:rsid w:val="008270FA"/>
    <w:rsid w:val="0083050A"/>
    <w:rsid w:val="0083067A"/>
    <w:rsid w:val="008309B1"/>
    <w:rsid w:val="00832F23"/>
    <w:rsid w:val="00833AD5"/>
    <w:rsid w:val="00835896"/>
    <w:rsid w:val="00840A0F"/>
    <w:rsid w:val="00841235"/>
    <w:rsid w:val="0084206D"/>
    <w:rsid w:val="008422E2"/>
    <w:rsid w:val="00842399"/>
    <w:rsid w:val="00842740"/>
    <w:rsid w:val="00842E11"/>
    <w:rsid w:val="0084329E"/>
    <w:rsid w:val="008434CB"/>
    <w:rsid w:val="00844F81"/>
    <w:rsid w:val="00846062"/>
    <w:rsid w:val="00846C9D"/>
    <w:rsid w:val="0084712E"/>
    <w:rsid w:val="00847AC6"/>
    <w:rsid w:val="008501A9"/>
    <w:rsid w:val="008501C9"/>
    <w:rsid w:val="00850721"/>
    <w:rsid w:val="00850EB1"/>
    <w:rsid w:val="00852691"/>
    <w:rsid w:val="008534CA"/>
    <w:rsid w:val="00854608"/>
    <w:rsid w:val="0085758D"/>
    <w:rsid w:val="008606C0"/>
    <w:rsid w:val="0086088D"/>
    <w:rsid w:val="00861084"/>
    <w:rsid w:val="0086219F"/>
    <w:rsid w:val="00864EEF"/>
    <w:rsid w:val="0086534D"/>
    <w:rsid w:val="008662AF"/>
    <w:rsid w:val="008671C9"/>
    <w:rsid w:val="0087231E"/>
    <w:rsid w:val="00872586"/>
    <w:rsid w:val="0088029E"/>
    <w:rsid w:val="0088095F"/>
    <w:rsid w:val="00881940"/>
    <w:rsid w:val="008824CF"/>
    <w:rsid w:val="00882EC2"/>
    <w:rsid w:val="00882EE2"/>
    <w:rsid w:val="0088305F"/>
    <w:rsid w:val="00883A1B"/>
    <w:rsid w:val="00883EF2"/>
    <w:rsid w:val="00885BEC"/>
    <w:rsid w:val="00886911"/>
    <w:rsid w:val="00890CE2"/>
    <w:rsid w:val="00892DF5"/>
    <w:rsid w:val="008939AC"/>
    <w:rsid w:val="00895470"/>
    <w:rsid w:val="0089565F"/>
    <w:rsid w:val="0089661F"/>
    <w:rsid w:val="00897135"/>
    <w:rsid w:val="00897169"/>
    <w:rsid w:val="008973EF"/>
    <w:rsid w:val="00897ABE"/>
    <w:rsid w:val="008A029B"/>
    <w:rsid w:val="008A316C"/>
    <w:rsid w:val="008A46C0"/>
    <w:rsid w:val="008A5254"/>
    <w:rsid w:val="008A77A7"/>
    <w:rsid w:val="008B0E89"/>
    <w:rsid w:val="008B2848"/>
    <w:rsid w:val="008B3597"/>
    <w:rsid w:val="008C1BAD"/>
    <w:rsid w:val="008C2FD8"/>
    <w:rsid w:val="008C49F7"/>
    <w:rsid w:val="008C51AC"/>
    <w:rsid w:val="008C58F0"/>
    <w:rsid w:val="008C59E3"/>
    <w:rsid w:val="008C5B74"/>
    <w:rsid w:val="008C6168"/>
    <w:rsid w:val="008C76DD"/>
    <w:rsid w:val="008D0A81"/>
    <w:rsid w:val="008D11C3"/>
    <w:rsid w:val="008D2D76"/>
    <w:rsid w:val="008D3585"/>
    <w:rsid w:val="008D3DB7"/>
    <w:rsid w:val="008D5371"/>
    <w:rsid w:val="008D6FFA"/>
    <w:rsid w:val="008E06CC"/>
    <w:rsid w:val="008E0725"/>
    <w:rsid w:val="008E1515"/>
    <w:rsid w:val="008E22DA"/>
    <w:rsid w:val="008E348E"/>
    <w:rsid w:val="008E38ED"/>
    <w:rsid w:val="008E39D9"/>
    <w:rsid w:val="008E4218"/>
    <w:rsid w:val="008E45AA"/>
    <w:rsid w:val="008E4E9C"/>
    <w:rsid w:val="008E5DAD"/>
    <w:rsid w:val="008E6012"/>
    <w:rsid w:val="008E69B7"/>
    <w:rsid w:val="008E6FE8"/>
    <w:rsid w:val="008F11B8"/>
    <w:rsid w:val="008F294F"/>
    <w:rsid w:val="008F4194"/>
    <w:rsid w:val="008F5026"/>
    <w:rsid w:val="008F5EF2"/>
    <w:rsid w:val="008F604F"/>
    <w:rsid w:val="008F7E77"/>
    <w:rsid w:val="009047DA"/>
    <w:rsid w:val="00904D10"/>
    <w:rsid w:val="00910D6F"/>
    <w:rsid w:val="00912CA1"/>
    <w:rsid w:val="00912EA9"/>
    <w:rsid w:val="00913163"/>
    <w:rsid w:val="0091367A"/>
    <w:rsid w:val="009142D4"/>
    <w:rsid w:val="0091594C"/>
    <w:rsid w:val="009163CA"/>
    <w:rsid w:val="00917E94"/>
    <w:rsid w:val="00920679"/>
    <w:rsid w:val="00921C6A"/>
    <w:rsid w:val="00921D7B"/>
    <w:rsid w:val="009220FD"/>
    <w:rsid w:val="00923585"/>
    <w:rsid w:val="00923659"/>
    <w:rsid w:val="00923BA4"/>
    <w:rsid w:val="00923EFC"/>
    <w:rsid w:val="009243AF"/>
    <w:rsid w:val="00924F79"/>
    <w:rsid w:val="009258D1"/>
    <w:rsid w:val="00925D23"/>
    <w:rsid w:val="00925D72"/>
    <w:rsid w:val="00927DF5"/>
    <w:rsid w:val="0093063C"/>
    <w:rsid w:val="00934089"/>
    <w:rsid w:val="009348EB"/>
    <w:rsid w:val="00934A39"/>
    <w:rsid w:val="009400D2"/>
    <w:rsid w:val="00940813"/>
    <w:rsid w:val="00940A95"/>
    <w:rsid w:val="00940D89"/>
    <w:rsid w:val="00941440"/>
    <w:rsid w:val="009415A0"/>
    <w:rsid w:val="00941BF9"/>
    <w:rsid w:val="00941D3D"/>
    <w:rsid w:val="00942A46"/>
    <w:rsid w:val="00942A4F"/>
    <w:rsid w:val="00942E69"/>
    <w:rsid w:val="00943C21"/>
    <w:rsid w:val="00944241"/>
    <w:rsid w:val="00945118"/>
    <w:rsid w:val="00950464"/>
    <w:rsid w:val="00951194"/>
    <w:rsid w:val="00952B5C"/>
    <w:rsid w:val="00952E8E"/>
    <w:rsid w:val="009531A4"/>
    <w:rsid w:val="00954F0C"/>
    <w:rsid w:val="00955164"/>
    <w:rsid w:val="00955881"/>
    <w:rsid w:val="0095593B"/>
    <w:rsid w:val="009570E9"/>
    <w:rsid w:val="009573BA"/>
    <w:rsid w:val="00957B0F"/>
    <w:rsid w:val="00961190"/>
    <w:rsid w:val="00961FAF"/>
    <w:rsid w:val="00963FBA"/>
    <w:rsid w:val="009709EF"/>
    <w:rsid w:val="0097150B"/>
    <w:rsid w:val="009717AB"/>
    <w:rsid w:val="00971BD0"/>
    <w:rsid w:val="00971CC6"/>
    <w:rsid w:val="009728FE"/>
    <w:rsid w:val="00972A29"/>
    <w:rsid w:val="00972D4B"/>
    <w:rsid w:val="00973979"/>
    <w:rsid w:val="00975560"/>
    <w:rsid w:val="00975F56"/>
    <w:rsid w:val="009763F3"/>
    <w:rsid w:val="009807C1"/>
    <w:rsid w:val="0098090B"/>
    <w:rsid w:val="00980B6D"/>
    <w:rsid w:val="0098119C"/>
    <w:rsid w:val="00981B31"/>
    <w:rsid w:val="00982C4B"/>
    <w:rsid w:val="009842F5"/>
    <w:rsid w:val="009845D5"/>
    <w:rsid w:val="00985432"/>
    <w:rsid w:val="00986587"/>
    <w:rsid w:val="00986E7D"/>
    <w:rsid w:val="00986FFE"/>
    <w:rsid w:val="0098764B"/>
    <w:rsid w:val="0098792C"/>
    <w:rsid w:val="0099122F"/>
    <w:rsid w:val="00992EF5"/>
    <w:rsid w:val="0099319D"/>
    <w:rsid w:val="00993558"/>
    <w:rsid w:val="00994721"/>
    <w:rsid w:val="00995A63"/>
    <w:rsid w:val="009A043E"/>
    <w:rsid w:val="009A0721"/>
    <w:rsid w:val="009A1C07"/>
    <w:rsid w:val="009A1DBE"/>
    <w:rsid w:val="009A1EE3"/>
    <w:rsid w:val="009A2064"/>
    <w:rsid w:val="009A2BF7"/>
    <w:rsid w:val="009A2C99"/>
    <w:rsid w:val="009A3772"/>
    <w:rsid w:val="009A3F44"/>
    <w:rsid w:val="009A4AF8"/>
    <w:rsid w:val="009A4F2E"/>
    <w:rsid w:val="009A6E54"/>
    <w:rsid w:val="009A7130"/>
    <w:rsid w:val="009A7329"/>
    <w:rsid w:val="009A7AA9"/>
    <w:rsid w:val="009A7E8E"/>
    <w:rsid w:val="009B0AA8"/>
    <w:rsid w:val="009B1121"/>
    <w:rsid w:val="009B2335"/>
    <w:rsid w:val="009B243B"/>
    <w:rsid w:val="009B3A6A"/>
    <w:rsid w:val="009B4783"/>
    <w:rsid w:val="009B4AE6"/>
    <w:rsid w:val="009B5D48"/>
    <w:rsid w:val="009C09A7"/>
    <w:rsid w:val="009C21B4"/>
    <w:rsid w:val="009C3C38"/>
    <w:rsid w:val="009C5675"/>
    <w:rsid w:val="009C578A"/>
    <w:rsid w:val="009C5A30"/>
    <w:rsid w:val="009C5C4F"/>
    <w:rsid w:val="009D2172"/>
    <w:rsid w:val="009D25E7"/>
    <w:rsid w:val="009D32CD"/>
    <w:rsid w:val="009D3458"/>
    <w:rsid w:val="009D5127"/>
    <w:rsid w:val="009D7530"/>
    <w:rsid w:val="009D78E6"/>
    <w:rsid w:val="009E0D63"/>
    <w:rsid w:val="009E1438"/>
    <w:rsid w:val="009E186F"/>
    <w:rsid w:val="009E1AD2"/>
    <w:rsid w:val="009E1FD7"/>
    <w:rsid w:val="009E2F1B"/>
    <w:rsid w:val="009E2F43"/>
    <w:rsid w:val="009E386B"/>
    <w:rsid w:val="009E3A56"/>
    <w:rsid w:val="009E3A69"/>
    <w:rsid w:val="009E3D70"/>
    <w:rsid w:val="009E4433"/>
    <w:rsid w:val="009E6562"/>
    <w:rsid w:val="009E6E6C"/>
    <w:rsid w:val="009F0877"/>
    <w:rsid w:val="009F15D6"/>
    <w:rsid w:val="009F28C7"/>
    <w:rsid w:val="009F2FCD"/>
    <w:rsid w:val="009F4226"/>
    <w:rsid w:val="009F4A70"/>
    <w:rsid w:val="009F591C"/>
    <w:rsid w:val="009F6101"/>
    <w:rsid w:val="009F66F0"/>
    <w:rsid w:val="009F6794"/>
    <w:rsid w:val="009F6833"/>
    <w:rsid w:val="009F7FAE"/>
    <w:rsid w:val="00A0008C"/>
    <w:rsid w:val="00A03D35"/>
    <w:rsid w:val="00A04CFA"/>
    <w:rsid w:val="00A05EDD"/>
    <w:rsid w:val="00A066FE"/>
    <w:rsid w:val="00A0714D"/>
    <w:rsid w:val="00A12687"/>
    <w:rsid w:val="00A12C0F"/>
    <w:rsid w:val="00A12FEC"/>
    <w:rsid w:val="00A13029"/>
    <w:rsid w:val="00A137DB"/>
    <w:rsid w:val="00A15536"/>
    <w:rsid w:val="00A15A08"/>
    <w:rsid w:val="00A17D20"/>
    <w:rsid w:val="00A20C3A"/>
    <w:rsid w:val="00A2254A"/>
    <w:rsid w:val="00A23F09"/>
    <w:rsid w:val="00A24D31"/>
    <w:rsid w:val="00A25412"/>
    <w:rsid w:val="00A25489"/>
    <w:rsid w:val="00A25773"/>
    <w:rsid w:val="00A2624A"/>
    <w:rsid w:val="00A26B7D"/>
    <w:rsid w:val="00A26E1E"/>
    <w:rsid w:val="00A270A8"/>
    <w:rsid w:val="00A272F7"/>
    <w:rsid w:val="00A335DD"/>
    <w:rsid w:val="00A3369A"/>
    <w:rsid w:val="00A34CCD"/>
    <w:rsid w:val="00A36462"/>
    <w:rsid w:val="00A36E48"/>
    <w:rsid w:val="00A36F57"/>
    <w:rsid w:val="00A37181"/>
    <w:rsid w:val="00A37744"/>
    <w:rsid w:val="00A379E0"/>
    <w:rsid w:val="00A37CB6"/>
    <w:rsid w:val="00A37D77"/>
    <w:rsid w:val="00A409FF"/>
    <w:rsid w:val="00A40A74"/>
    <w:rsid w:val="00A40E2B"/>
    <w:rsid w:val="00A419A6"/>
    <w:rsid w:val="00A42A45"/>
    <w:rsid w:val="00A43E63"/>
    <w:rsid w:val="00A450C3"/>
    <w:rsid w:val="00A46575"/>
    <w:rsid w:val="00A46ECB"/>
    <w:rsid w:val="00A46F0E"/>
    <w:rsid w:val="00A46F86"/>
    <w:rsid w:val="00A501E0"/>
    <w:rsid w:val="00A51050"/>
    <w:rsid w:val="00A5109D"/>
    <w:rsid w:val="00A53431"/>
    <w:rsid w:val="00A53516"/>
    <w:rsid w:val="00A53D4E"/>
    <w:rsid w:val="00A543B4"/>
    <w:rsid w:val="00A543F5"/>
    <w:rsid w:val="00A54C6B"/>
    <w:rsid w:val="00A55208"/>
    <w:rsid w:val="00A55588"/>
    <w:rsid w:val="00A55DED"/>
    <w:rsid w:val="00A5610F"/>
    <w:rsid w:val="00A563A3"/>
    <w:rsid w:val="00A564CC"/>
    <w:rsid w:val="00A57998"/>
    <w:rsid w:val="00A603D4"/>
    <w:rsid w:val="00A60496"/>
    <w:rsid w:val="00A62136"/>
    <w:rsid w:val="00A63243"/>
    <w:rsid w:val="00A632AD"/>
    <w:rsid w:val="00A63CEA"/>
    <w:rsid w:val="00A64028"/>
    <w:rsid w:val="00A64330"/>
    <w:rsid w:val="00A646BE"/>
    <w:rsid w:val="00A64ACA"/>
    <w:rsid w:val="00A65438"/>
    <w:rsid w:val="00A65CF0"/>
    <w:rsid w:val="00A6688C"/>
    <w:rsid w:val="00A668F1"/>
    <w:rsid w:val="00A6701B"/>
    <w:rsid w:val="00A677D8"/>
    <w:rsid w:val="00A7176E"/>
    <w:rsid w:val="00A71DB9"/>
    <w:rsid w:val="00A721D6"/>
    <w:rsid w:val="00A7273B"/>
    <w:rsid w:val="00A72911"/>
    <w:rsid w:val="00A72F21"/>
    <w:rsid w:val="00A74DFD"/>
    <w:rsid w:val="00A7592E"/>
    <w:rsid w:val="00A76820"/>
    <w:rsid w:val="00A76A72"/>
    <w:rsid w:val="00A77898"/>
    <w:rsid w:val="00A77BA3"/>
    <w:rsid w:val="00A80C8E"/>
    <w:rsid w:val="00A80D53"/>
    <w:rsid w:val="00A82722"/>
    <w:rsid w:val="00A82920"/>
    <w:rsid w:val="00A87409"/>
    <w:rsid w:val="00A90666"/>
    <w:rsid w:val="00A90BC5"/>
    <w:rsid w:val="00A93619"/>
    <w:rsid w:val="00A9504B"/>
    <w:rsid w:val="00A9562F"/>
    <w:rsid w:val="00A958DA"/>
    <w:rsid w:val="00A95EDC"/>
    <w:rsid w:val="00A9737D"/>
    <w:rsid w:val="00AA00AF"/>
    <w:rsid w:val="00AA02F3"/>
    <w:rsid w:val="00AA1257"/>
    <w:rsid w:val="00AA2AA4"/>
    <w:rsid w:val="00AA5497"/>
    <w:rsid w:val="00AA64A5"/>
    <w:rsid w:val="00AA7C62"/>
    <w:rsid w:val="00AB12BC"/>
    <w:rsid w:val="00AB1865"/>
    <w:rsid w:val="00AB360F"/>
    <w:rsid w:val="00AB399D"/>
    <w:rsid w:val="00AB3DEE"/>
    <w:rsid w:val="00AB6193"/>
    <w:rsid w:val="00AB720E"/>
    <w:rsid w:val="00AB79E3"/>
    <w:rsid w:val="00AC049F"/>
    <w:rsid w:val="00AC09C1"/>
    <w:rsid w:val="00AC14F3"/>
    <w:rsid w:val="00AC2480"/>
    <w:rsid w:val="00AC2E47"/>
    <w:rsid w:val="00AC3CC8"/>
    <w:rsid w:val="00AC3E5A"/>
    <w:rsid w:val="00AC4F20"/>
    <w:rsid w:val="00AD2066"/>
    <w:rsid w:val="00AD2535"/>
    <w:rsid w:val="00AD27F6"/>
    <w:rsid w:val="00AD3F0D"/>
    <w:rsid w:val="00AD412D"/>
    <w:rsid w:val="00AD4B28"/>
    <w:rsid w:val="00AD4B3A"/>
    <w:rsid w:val="00AD561A"/>
    <w:rsid w:val="00AD5C82"/>
    <w:rsid w:val="00AD5E1A"/>
    <w:rsid w:val="00AD648F"/>
    <w:rsid w:val="00AD6B01"/>
    <w:rsid w:val="00AE07AC"/>
    <w:rsid w:val="00AE13EF"/>
    <w:rsid w:val="00AE230A"/>
    <w:rsid w:val="00AE2F8C"/>
    <w:rsid w:val="00AE378C"/>
    <w:rsid w:val="00AE39F4"/>
    <w:rsid w:val="00AE45BC"/>
    <w:rsid w:val="00AE51B1"/>
    <w:rsid w:val="00AE60BB"/>
    <w:rsid w:val="00AE6B74"/>
    <w:rsid w:val="00AF0FE8"/>
    <w:rsid w:val="00AF1361"/>
    <w:rsid w:val="00AF3B4D"/>
    <w:rsid w:val="00AF5AA9"/>
    <w:rsid w:val="00AF5F67"/>
    <w:rsid w:val="00AF6AEA"/>
    <w:rsid w:val="00AF79EC"/>
    <w:rsid w:val="00AF7A48"/>
    <w:rsid w:val="00B02F5A"/>
    <w:rsid w:val="00B02F8C"/>
    <w:rsid w:val="00B03D0D"/>
    <w:rsid w:val="00B04431"/>
    <w:rsid w:val="00B05155"/>
    <w:rsid w:val="00B055C0"/>
    <w:rsid w:val="00B10495"/>
    <w:rsid w:val="00B1104A"/>
    <w:rsid w:val="00B11054"/>
    <w:rsid w:val="00B11784"/>
    <w:rsid w:val="00B12192"/>
    <w:rsid w:val="00B12CAE"/>
    <w:rsid w:val="00B12EBE"/>
    <w:rsid w:val="00B13AA4"/>
    <w:rsid w:val="00B15CDB"/>
    <w:rsid w:val="00B1647E"/>
    <w:rsid w:val="00B17168"/>
    <w:rsid w:val="00B17A30"/>
    <w:rsid w:val="00B212A0"/>
    <w:rsid w:val="00B219E8"/>
    <w:rsid w:val="00B21BE4"/>
    <w:rsid w:val="00B23CB8"/>
    <w:rsid w:val="00B23D2C"/>
    <w:rsid w:val="00B23D80"/>
    <w:rsid w:val="00B23E11"/>
    <w:rsid w:val="00B247DF"/>
    <w:rsid w:val="00B25BD7"/>
    <w:rsid w:val="00B262F6"/>
    <w:rsid w:val="00B26436"/>
    <w:rsid w:val="00B30708"/>
    <w:rsid w:val="00B32F35"/>
    <w:rsid w:val="00B3397E"/>
    <w:rsid w:val="00B340A8"/>
    <w:rsid w:val="00B34448"/>
    <w:rsid w:val="00B34ECC"/>
    <w:rsid w:val="00B3500A"/>
    <w:rsid w:val="00B35F4C"/>
    <w:rsid w:val="00B40D7F"/>
    <w:rsid w:val="00B4201E"/>
    <w:rsid w:val="00B435DC"/>
    <w:rsid w:val="00B44233"/>
    <w:rsid w:val="00B4515E"/>
    <w:rsid w:val="00B454A3"/>
    <w:rsid w:val="00B45C72"/>
    <w:rsid w:val="00B47CE8"/>
    <w:rsid w:val="00B506C5"/>
    <w:rsid w:val="00B5214F"/>
    <w:rsid w:val="00B52AA7"/>
    <w:rsid w:val="00B545D5"/>
    <w:rsid w:val="00B54712"/>
    <w:rsid w:val="00B554B8"/>
    <w:rsid w:val="00B567B9"/>
    <w:rsid w:val="00B5693A"/>
    <w:rsid w:val="00B6246E"/>
    <w:rsid w:val="00B632DB"/>
    <w:rsid w:val="00B64EFF"/>
    <w:rsid w:val="00B657F9"/>
    <w:rsid w:val="00B6585C"/>
    <w:rsid w:val="00B65CDC"/>
    <w:rsid w:val="00B65D3D"/>
    <w:rsid w:val="00B666BE"/>
    <w:rsid w:val="00B6694F"/>
    <w:rsid w:val="00B701C0"/>
    <w:rsid w:val="00B70546"/>
    <w:rsid w:val="00B70A49"/>
    <w:rsid w:val="00B70FAE"/>
    <w:rsid w:val="00B72BA1"/>
    <w:rsid w:val="00B73274"/>
    <w:rsid w:val="00B74277"/>
    <w:rsid w:val="00B75859"/>
    <w:rsid w:val="00B75F57"/>
    <w:rsid w:val="00B82793"/>
    <w:rsid w:val="00B82C57"/>
    <w:rsid w:val="00B8390B"/>
    <w:rsid w:val="00B84318"/>
    <w:rsid w:val="00B85F6B"/>
    <w:rsid w:val="00B87C04"/>
    <w:rsid w:val="00B90EF0"/>
    <w:rsid w:val="00B91070"/>
    <w:rsid w:val="00B91659"/>
    <w:rsid w:val="00B91C6B"/>
    <w:rsid w:val="00B93003"/>
    <w:rsid w:val="00B939DA"/>
    <w:rsid w:val="00B9408B"/>
    <w:rsid w:val="00B96F87"/>
    <w:rsid w:val="00B977AE"/>
    <w:rsid w:val="00BA00A9"/>
    <w:rsid w:val="00BA0177"/>
    <w:rsid w:val="00BA0A31"/>
    <w:rsid w:val="00BA16C9"/>
    <w:rsid w:val="00BA1A79"/>
    <w:rsid w:val="00BA351B"/>
    <w:rsid w:val="00BA3D2E"/>
    <w:rsid w:val="00BA5589"/>
    <w:rsid w:val="00BA62A1"/>
    <w:rsid w:val="00BA6DED"/>
    <w:rsid w:val="00BA73A1"/>
    <w:rsid w:val="00BA7CBD"/>
    <w:rsid w:val="00BA7DF6"/>
    <w:rsid w:val="00BA7EAD"/>
    <w:rsid w:val="00BA7F5C"/>
    <w:rsid w:val="00BB0B58"/>
    <w:rsid w:val="00BB2B11"/>
    <w:rsid w:val="00BB474F"/>
    <w:rsid w:val="00BB612D"/>
    <w:rsid w:val="00BB7630"/>
    <w:rsid w:val="00BB78BC"/>
    <w:rsid w:val="00BC098D"/>
    <w:rsid w:val="00BC0C85"/>
    <w:rsid w:val="00BC2843"/>
    <w:rsid w:val="00BC2F8E"/>
    <w:rsid w:val="00BC50CA"/>
    <w:rsid w:val="00BC57EC"/>
    <w:rsid w:val="00BC5864"/>
    <w:rsid w:val="00BC7632"/>
    <w:rsid w:val="00BD0415"/>
    <w:rsid w:val="00BD1011"/>
    <w:rsid w:val="00BD2500"/>
    <w:rsid w:val="00BD2F5C"/>
    <w:rsid w:val="00BD36A0"/>
    <w:rsid w:val="00BD3FF3"/>
    <w:rsid w:val="00BD4642"/>
    <w:rsid w:val="00BD4DE9"/>
    <w:rsid w:val="00BD58A6"/>
    <w:rsid w:val="00BD6E3A"/>
    <w:rsid w:val="00BD7598"/>
    <w:rsid w:val="00BE05AA"/>
    <w:rsid w:val="00BE301E"/>
    <w:rsid w:val="00BE395E"/>
    <w:rsid w:val="00BE461C"/>
    <w:rsid w:val="00BE47AC"/>
    <w:rsid w:val="00BE517F"/>
    <w:rsid w:val="00BE5921"/>
    <w:rsid w:val="00BE6396"/>
    <w:rsid w:val="00BE78A9"/>
    <w:rsid w:val="00BE7BC2"/>
    <w:rsid w:val="00BE7CBE"/>
    <w:rsid w:val="00BF120F"/>
    <w:rsid w:val="00BF2773"/>
    <w:rsid w:val="00BF29DB"/>
    <w:rsid w:val="00BF4C7E"/>
    <w:rsid w:val="00BF5CC3"/>
    <w:rsid w:val="00C01740"/>
    <w:rsid w:val="00C01EDE"/>
    <w:rsid w:val="00C020F5"/>
    <w:rsid w:val="00C02963"/>
    <w:rsid w:val="00C02B83"/>
    <w:rsid w:val="00C05CA6"/>
    <w:rsid w:val="00C05FCF"/>
    <w:rsid w:val="00C0654A"/>
    <w:rsid w:val="00C06709"/>
    <w:rsid w:val="00C06A1D"/>
    <w:rsid w:val="00C06D53"/>
    <w:rsid w:val="00C070AD"/>
    <w:rsid w:val="00C110AB"/>
    <w:rsid w:val="00C11551"/>
    <w:rsid w:val="00C12BD9"/>
    <w:rsid w:val="00C136E1"/>
    <w:rsid w:val="00C13BD8"/>
    <w:rsid w:val="00C142DF"/>
    <w:rsid w:val="00C175BF"/>
    <w:rsid w:val="00C208E8"/>
    <w:rsid w:val="00C22B0E"/>
    <w:rsid w:val="00C23782"/>
    <w:rsid w:val="00C23FBD"/>
    <w:rsid w:val="00C24372"/>
    <w:rsid w:val="00C2604E"/>
    <w:rsid w:val="00C268EA"/>
    <w:rsid w:val="00C27327"/>
    <w:rsid w:val="00C303D6"/>
    <w:rsid w:val="00C33531"/>
    <w:rsid w:val="00C33F0A"/>
    <w:rsid w:val="00C37066"/>
    <w:rsid w:val="00C37CDD"/>
    <w:rsid w:val="00C42D2F"/>
    <w:rsid w:val="00C44304"/>
    <w:rsid w:val="00C45A96"/>
    <w:rsid w:val="00C46167"/>
    <w:rsid w:val="00C466DF"/>
    <w:rsid w:val="00C46D9D"/>
    <w:rsid w:val="00C511A8"/>
    <w:rsid w:val="00C535D2"/>
    <w:rsid w:val="00C54381"/>
    <w:rsid w:val="00C5760E"/>
    <w:rsid w:val="00C6113D"/>
    <w:rsid w:val="00C61662"/>
    <w:rsid w:val="00C65009"/>
    <w:rsid w:val="00C65455"/>
    <w:rsid w:val="00C67E8E"/>
    <w:rsid w:val="00C7071A"/>
    <w:rsid w:val="00C715AB"/>
    <w:rsid w:val="00C71636"/>
    <w:rsid w:val="00C724C7"/>
    <w:rsid w:val="00C72E8D"/>
    <w:rsid w:val="00C75878"/>
    <w:rsid w:val="00C75DB4"/>
    <w:rsid w:val="00C76EA0"/>
    <w:rsid w:val="00C77D0D"/>
    <w:rsid w:val="00C8063D"/>
    <w:rsid w:val="00C819B3"/>
    <w:rsid w:val="00C82478"/>
    <w:rsid w:val="00C82690"/>
    <w:rsid w:val="00C82878"/>
    <w:rsid w:val="00C82A55"/>
    <w:rsid w:val="00C83C7A"/>
    <w:rsid w:val="00C8420C"/>
    <w:rsid w:val="00C84491"/>
    <w:rsid w:val="00C85221"/>
    <w:rsid w:val="00C859B3"/>
    <w:rsid w:val="00C86016"/>
    <w:rsid w:val="00C86461"/>
    <w:rsid w:val="00C86ECA"/>
    <w:rsid w:val="00C87F5E"/>
    <w:rsid w:val="00C9627E"/>
    <w:rsid w:val="00C970B9"/>
    <w:rsid w:val="00C979A7"/>
    <w:rsid w:val="00C979F5"/>
    <w:rsid w:val="00CA0056"/>
    <w:rsid w:val="00CA030A"/>
    <w:rsid w:val="00CA13A6"/>
    <w:rsid w:val="00CA2FFF"/>
    <w:rsid w:val="00CA33E3"/>
    <w:rsid w:val="00CA35D2"/>
    <w:rsid w:val="00CA3931"/>
    <w:rsid w:val="00CA3A86"/>
    <w:rsid w:val="00CA4007"/>
    <w:rsid w:val="00CA498F"/>
    <w:rsid w:val="00CA4F23"/>
    <w:rsid w:val="00CA5456"/>
    <w:rsid w:val="00CA617B"/>
    <w:rsid w:val="00CA751D"/>
    <w:rsid w:val="00CA7648"/>
    <w:rsid w:val="00CB0C81"/>
    <w:rsid w:val="00CB1F74"/>
    <w:rsid w:val="00CB1FBB"/>
    <w:rsid w:val="00CB2EAD"/>
    <w:rsid w:val="00CB4069"/>
    <w:rsid w:val="00CB5FC3"/>
    <w:rsid w:val="00CB6DC7"/>
    <w:rsid w:val="00CB73DD"/>
    <w:rsid w:val="00CC0332"/>
    <w:rsid w:val="00CC30CB"/>
    <w:rsid w:val="00CC43E8"/>
    <w:rsid w:val="00CC6F51"/>
    <w:rsid w:val="00CD1976"/>
    <w:rsid w:val="00CD2725"/>
    <w:rsid w:val="00CD28BF"/>
    <w:rsid w:val="00CD2A9E"/>
    <w:rsid w:val="00CD41DB"/>
    <w:rsid w:val="00CD4D20"/>
    <w:rsid w:val="00CD5C1B"/>
    <w:rsid w:val="00CE0CEA"/>
    <w:rsid w:val="00CE0D85"/>
    <w:rsid w:val="00CE1AF3"/>
    <w:rsid w:val="00CE1CD7"/>
    <w:rsid w:val="00CE2611"/>
    <w:rsid w:val="00CE2DB9"/>
    <w:rsid w:val="00CE5179"/>
    <w:rsid w:val="00CF02CE"/>
    <w:rsid w:val="00CF1B3C"/>
    <w:rsid w:val="00CF1B5F"/>
    <w:rsid w:val="00CF2A9D"/>
    <w:rsid w:val="00CF3734"/>
    <w:rsid w:val="00CF3D3C"/>
    <w:rsid w:val="00CF5D39"/>
    <w:rsid w:val="00CF63A0"/>
    <w:rsid w:val="00CF74F3"/>
    <w:rsid w:val="00CF788D"/>
    <w:rsid w:val="00D00E6A"/>
    <w:rsid w:val="00D02DDA"/>
    <w:rsid w:val="00D03D54"/>
    <w:rsid w:val="00D0499E"/>
    <w:rsid w:val="00D04FD7"/>
    <w:rsid w:val="00D0508A"/>
    <w:rsid w:val="00D106A4"/>
    <w:rsid w:val="00D110D9"/>
    <w:rsid w:val="00D11356"/>
    <w:rsid w:val="00D1240C"/>
    <w:rsid w:val="00D128BA"/>
    <w:rsid w:val="00D15041"/>
    <w:rsid w:val="00D15852"/>
    <w:rsid w:val="00D16A14"/>
    <w:rsid w:val="00D16B8B"/>
    <w:rsid w:val="00D16E69"/>
    <w:rsid w:val="00D174B2"/>
    <w:rsid w:val="00D17EDA"/>
    <w:rsid w:val="00D202DA"/>
    <w:rsid w:val="00D23049"/>
    <w:rsid w:val="00D24688"/>
    <w:rsid w:val="00D24882"/>
    <w:rsid w:val="00D2554B"/>
    <w:rsid w:val="00D25C30"/>
    <w:rsid w:val="00D25C48"/>
    <w:rsid w:val="00D26F16"/>
    <w:rsid w:val="00D27E7D"/>
    <w:rsid w:val="00D30F0A"/>
    <w:rsid w:val="00D31132"/>
    <w:rsid w:val="00D3250D"/>
    <w:rsid w:val="00D3289B"/>
    <w:rsid w:val="00D33DED"/>
    <w:rsid w:val="00D34080"/>
    <w:rsid w:val="00D35F49"/>
    <w:rsid w:val="00D36069"/>
    <w:rsid w:val="00D43FCF"/>
    <w:rsid w:val="00D448ED"/>
    <w:rsid w:val="00D4637E"/>
    <w:rsid w:val="00D46DC0"/>
    <w:rsid w:val="00D47343"/>
    <w:rsid w:val="00D47514"/>
    <w:rsid w:val="00D47F9C"/>
    <w:rsid w:val="00D50D2A"/>
    <w:rsid w:val="00D50DB1"/>
    <w:rsid w:val="00D50E7F"/>
    <w:rsid w:val="00D539B6"/>
    <w:rsid w:val="00D54E00"/>
    <w:rsid w:val="00D550E6"/>
    <w:rsid w:val="00D557D1"/>
    <w:rsid w:val="00D55896"/>
    <w:rsid w:val="00D55CBB"/>
    <w:rsid w:val="00D60461"/>
    <w:rsid w:val="00D62322"/>
    <w:rsid w:val="00D63072"/>
    <w:rsid w:val="00D63FE0"/>
    <w:rsid w:val="00D64C06"/>
    <w:rsid w:val="00D66DA3"/>
    <w:rsid w:val="00D67A3C"/>
    <w:rsid w:val="00D67B3E"/>
    <w:rsid w:val="00D70832"/>
    <w:rsid w:val="00D70961"/>
    <w:rsid w:val="00D70981"/>
    <w:rsid w:val="00D71952"/>
    <w:rsid w:val="00D7199A"/>
    <w:rsid w:val="00D7298A"/>
    <w:rsid w:val="00D72AE6"/>
    <w:rsid w:val="00D743AE"/>
    <w:rsid w:val="00D745C3"/>
    <w:rsid w:val="00D74B43"/>
    <w:rsid w:val="00D76C31"/>
    <w:rsid w:val="00D77AF2"/>
    <w:rsid w:val="00D82DE9"/>
    <w:rsid w:val="00D83349"/>
    <w:rsid w:val="00D84B6A"/>
    <w:rsid w:val="00D86E63"/>
    <w:rsid w:val="00D90163"/>
    <w:rsid w:val="00D903F7"/>
    <w:rsid w:val="00D92387"/>
    <w:rsid w:val="00D92814"/>
    <w:rsid w:val="00D931BF"/>
    <w:rsid w:val="00D951AC"/>
    <w:rsid w:val="00D955CB"/>
    <w:rsid w:val="00D97724"/>
    <w:rsid w:val="00D97D66"/>
    <w:rsid w:val="00DA0D49"/>
    <w:rsid w:val="00DA0FD7"/>
    <w:rsid w:val="00DA316A"/>
    <w:rsid w:val="00DA328F"/>
    <w:rsid w:val="00DA4311"/>
    <w:rsid w:val="00DA4735"/>
    <w:rsid w:val="00DA5977"/>
    <w:rsid w:val="00DA5F3F"/>
    <w:rsid w:val="00DA657B"/>
    <w:rsid w:val="00DA6A07"/>
    <w:rsid w:val="00DA6ABA"/>
    <w:rsid w:val="00DA71E6"/>
    <w:rsid w:val="00DA7330"/>
    <w:rsid w:val="00DA75D9"/>
    <w:rsid w:val="00DA7F11"/>
    <w:rsid w:val="00DB0A43"/>
    <w:rsid w:val="00DB17AB"/>
    <w:rsid w:val="00DB29FD"/>
    <w:rsid w:val="00DB37AF"/>
    <w:rsid w:val="00DB3C5C"/>
    <w:rsid w:val="00DB4733"/>
    <w:rsid w:val="00DB5A82"/>
    <w:rsid w:val="00DB6CE1"/>
    <w:rsid w:val="00DB7AB1"/>
    <w:rsid w:val="00DC10A3"/>
    <w:rsid w:val="00DC1509"/>
    <w:rsid w:val="00DC1CB0"/>
    <w:rsid w:val="00DC2388"/>
    <w:rsid w:val="00DC24C7"/>
    <w:rsid w:val="00DC3F73"/>
    <w:rsid w:val="00DC4575"/>
    <w:rsid w:val="00DD1D7B"/>
    <w:rsid w:val="00DD23FC"/>
    <w:rsid w:val="00DD24B3"/>
    <w:rsid w:val="00DD2CE7"/>
    <w:rsid w:val="00DD45B1"/>
    <w:rsid w:val="00DD4856"/>
    <w:rsid w:val="00DD6B76"/>
    <w:rsid w:val="00DE2128"/>
    <w:rsid w:val="00DE2A79"/>
    <w:rsid w:val="00DE33A4"/>
    <w:rsid w:val="00DE4668"/>
    <w:rsid w:val="00DE534F"/>
    <w:rsid w:val="00DE59EB"/>
    <w:rsid w:val="00DE5ABA"/>
    <w:rsid w:val="00DE6474"/>
    <w:rsid w:val="00DE6D11"/>
    <w:rsid w:val="00DE76E7"/>
    <w:rsid w:val="00DE7812"/>
    <w:rsid w:val="00DE7DFE"/>
    <w:rsid w:val="00DF1353"/>
    <w:rsid w:val="00DF1999"/>
    <w:rsid w:val="00DF1F20"/>
    <w:rsid w:val="00DF2255"/>
    <w:rsid w:val="00DF28CF"/>
    <w:rsid w:val="00DF2B5F"/>
    <w:rsid w:val="00DF2EDF"/>
    <w:rsid w:val="00DF3512"/>
    <w:rsid w:val="00DF36A8"/>
    <w:rsid w:val="00DF49C3"/>
    <w:rsid w:val="00DF4C2C"/>
    <w:rsid w:val="00DF6174"/>
    <w:rsid w:val="00DF61CF"/>
    <w:rsid w:val="00DF6947"/>
    <w:rsid w:val="00DF7A1E"/>
    <w:rsid w:val="00E01305"/>
    <w:rsid w:val="00E031A3"/>
    <w:rsid w:val="00E0361B"/>
    <w:rsid w:val="00E04052"/>
    <w:rsid w:val="00E0665F"/>
    <w:rsid w:val="00E06AE2"/>
    <w:rsid w:val="00E06E9C"/>
    <w:rsid w:val="00E07362"/>
    <w:rsid w:val="00E07991"/>
    <w:rsid w:val="00E07A91"/>
    <w:rsid w:val="00E118EF"/>
    <w:rsid w:val="00E13D4A"/>
    <w:rsid w:val="00E15A83"/>
    <w:rsid w:val="00E16D11"/>
    <w:rsid w:val="00E20791"/>
    <w:rsid w:val="00E211DE"/>
    <w:rsid w:val="00E21286"/>
    <w:rsid w:val="00E231E3"/>
    <w:rsid w:val="00E24FC9"/>
    <w:rsid w:val="00E25BD6"/>
    <w:rsid w:val="00E305AF"/>
    <w:rsid w:val="00E309BC"/>
    <w:rsid w:val="00E3134B"/>
    <w:rsid w:val="00E31A3D"/>
    <w:rsid w:val="00E32457"/>
    <w:rsid w:val="00E34052"/>
    <w:rsid w:val="00E34AD0"/>
    <w:rsid w:val="00E35027"/>
    <w:rsid w:val="00E36309"/>
    <w:rsid w:val="00E36DC4"/>
    <w:rsid w:val="00E3794D"/>
    <w:rsid w:val="00E37D8F"/>
    <w:rsid w:val="00E41061"/>
    <w:rsid w:val="00E42B7C"/>
    <w:rsid w:val="00E43327"/>
    <w:rsid w:val="00E43EE2"/>
    <w:rsid w:val="00E44F21"/>
    <w:rsid w:val="00E45C9C"/>
    <w:rsid w:val="00E45CCA"/>
    <w:rsid w:val="00E47691"/>
    <w:rsid w:val="00E47BA8"/>
    <w:rsid w:val="00E506C2"/>
    <w:rsid w:val="00E50743"/>
    <w:rsid w:val="00E50FE4"/>
    <w:rsid w:val="00E54410"/>
    <w:rsid w:val="00E61647"/>
    <w:rsid w:val="00E616AF"/>
    <w:rsid w:val="00E638C5"/>
    <w:rsid w:val="00E66F14"/>
    <w:rsid w:val="00E67456"/>
    <w:rsid w:val="00E70CCA"/>
    <w:rsid w:val="00E71437"/>
    <w:rsid w:val="00E71D86"/>
    <w:rsid w:val="00E77561"/>
    <w:rsid w:val="00E77587"/>
    <w:rsid w:val="00E779CA"/>
    <w:rsid w:val="00E77D00"/>
    <w:rsid w:val="00E8116C"/>
    <w:rsid w:val="00E811F2"/>
    <w:rsid w:val="00E84963"/>
    <w:rsid w:val="00E85213"/>
    <w:rsid w:val="00E9217D"/>
    <w:rsid w:val="00E93614"/>
    <w:rsid w:val="00E93AB8"/>
    <w:rsid w:val="00E94798"/>
    <w:rsid w:val="00E9670F"/>
    <w:rsid w:val="00EA20F8"/>
    <w:rsid w:val="00EA3F56"/>
    <w:rsid w:val="00EA59D0"/>
    <w:rsid w:val="00EA652E"/>
    <w:rsid w:val="00EA7503"/>
    <w:rsid w:val="00EB0D26"/>
    <w:rsid w:val="00EB1984"/>
    <w:rsid w:val="00EB2BF8"/>
    <w:rsid w:val="00EB4BC3"/>
    <w:rsid w:val="00EB54CF"/>
    <w:rsid w:val="00EB701E"/>
    <w:rsid w:val="00EB712B"/>
    <w:rsid w:val="00EB7281"/>
    <w:rsid w:val="00EB75F6"/>
    <w:rsid w:val="00EC00BB"/>
    <w:rsid w:val="00EC0E1E"/>
    <w:rsid w:val="00EC280E"/>
    <w:rsid w:val="00EC3EA3"/>
    <w:rsid w:val="00EC436F"/>
    <w:rsid w:val="00EC45AB"/>
    <w:rsid w:val="00EC47BB"/>
    <w:rsid w:val="00EC69F7"/>
    <w:rsid w:val="00EC7281"/>
    <w:rsid w:val="00EC7878"/>
    <w:rsid w:val="00ED37CC"/>
    <w:rsid w:val="00ED4DD2"/>
    <w:rsid w:val="00ED58ED"/>
    <w:rsid w:val="00ED61EB"/>
    <w:rsid w:val="00ED6640"/>
    <w:rsid w:val="00ED68E2"/>
    <w:rsid w:val="00ED6AE9"/>
    <w:rsid w:val="00ED6ED3"/>
    <w:rsid w:val="00ED6FAD"/>
    <w:rsid w:val="00ED7411"/>
    <w:rsid w:val="00ED74A0"/>
    <w:rsid w:val="00ED760D"/>
    <w:rsid w:val="00EE0889"/>
    <w:rsid w:val="00EE0BB6"/>
    <w:rsid w:val="00EE1BCD"/>
    <w:rsid w:val="00EE2B2F"/>
    <w:rsid w:val="00EE3EF4"/>
    <w:rsid w:val="00EE4380"/>
    <w:rsid w:val="00EE50D6"/>
    <w:rsid w:val="00EE54B4"/>
    <w:rsid w:val="00EE7035"/>
    <w:rsid w:val="00EE7A99"/>
    <w:rsid w:val="00EE7EF6"/>
    <w:rsid w:val="00EF0313"/>
    <w:rsid w:val="00EF050A"/>
    <w:rsid w:val="00EF15D7"/>
    <w:rsid w:val="00EF1964"/>
    <w:rsid w:val="00EF1CB9"/>
    <w:rsid w:val="00EF217A"/>
    <w:rsid w:val="00EF290D"/>
    <w:rsid w:val="00EF3281"/>
    <w:rsid w:val="00EF3BC5"/>
    <w:rsid w:val="00EF41F5"/>
    <w:rsid w:val="00EF42B9"/>
    <w:rsid w:val="00EF495C"/>
    <w:rsid w:val="00EF5599"/>
    <w:rsid w:val="00EF62BC"/>
    <w:rsid w:val="00EF7793"/>
    <w:rsid w:val="00EF7D06"/>
    <w:rsid w:val="00F01AC7"/>
    <w:rsid w:val="00F02440"/>
    <w:rsid w:val="00F06A13"/>
    <w:rsid w:val="00F06A67"/>
    <w:rsid w:val="00F076FE"/>
    <w:rsid w:val="00F07993"/>
    <w:rsid w:val="00F107B3"/>
    <w:rsid w:val="00F10F36"/>
    <w:rsid w:val="00F1354D"/>
    <w:rsid w:val="00F143D5"/>
    <w:rsid w:val="00F14F2A"/>
    <w:rsid w:val="00F15413"/>
    <w:rsid w:val="00F15A6A"/>
    <w:rsid w:val="00F15AF0"/>
    <w:rsid w:val="00F15BD4"/>
    <w:rsid w:val="00F16ADD"/>
    <w:rsid w:val="00F16D8C"/>
    <w:rsid w:val="00F16FAA"/>
    <w:rsid w:val="00F17982"/>
    <w:rsid w:val="00F17B56"/>
    <w:rsid w:val="00F21B88"/>
    <w:rsid w:val="00F21DA3"/>
    <w:rsid w:val="00F22281"/>
    <w:rsid w:val="00F2272A"/>
    <w:rsid w:val="00F22CE4"/>
    <w:rsid w:val="00F23E30"/>
    <w:rsid w:val="00F25B07"/>
    <w:rsid w:val="00F26A0C"/>
    <w:rsid w:val="00F26CF7"/>
    <w:rsid w:val="00F3048F"/>
    <w:rsid w:val="00F31341"/>
    <w:rsid w:val="00F31FA3"/>
    <w:rsid w:val="00F32D36"/>
    <w:rsid w:val="00F33C08"/>
    <w:rsid w:val="00F34D3D"/>
    <w:rsid w:val="00F36198"/>
    <w:rsid w:val="00F37F59"/>
    <w:rsid w:val="00F416E5"/>
    <w:rsid w:val="00F41D31"/>
    <w:rsid w:val="00F431A6"/>
    <w:rsid w:val="00F43354"/>
    <w:rsid w:val="00F5197C"/>
    <w:rsid w:val="00F52F95"/>
    <w:rsid w:val="00F548A6"/>
    <w:rsid w:val="00F55E3B"/>
    <w:rsid w:val="00F567E5"/>
    <w:rsid w:val="00F602B4"/>
    <w:rsid w:val="00F6040D"/>
    <w:rsid w:val="00F60E49"/>
    <w:rsid w:val="00F613D4"/>
    <w:rsid w:val="00F61BE8"/>
    <w:rsid w:val="00F61BF0"/>
    <w:rsid w:val="00F62319"/>
    <w:rsid w:val="00F62B74"/>
    <w:rsid w:val="00F632BD"/>
    <w:rsid w:val="00F6456A"/>
    <w:rsid w:val="00F715BA"/>
    <w:rsid w:val="00F72AA0"/>
    <w:rsid w:val="00F72D07"/>
    <w:rsid w:val="00F746ED"/>
    <w:rsid w:val="00F74734"/>
    <w:rsid w:val="00F7498A"/>
    <w:rsid w:val="00F74E38"/>
    <w:rsid w:val="00F74E7B"/>
    <w:rsid w:val="00F7619F"/>
    <w:rsid w:val="00F7635B"/>
    <w:rsid w:val="00F764A5"/>
    <w:rsid w:val="00F76AB0"/>
    <w:rsid w:val="00F76C90"/>
    <w:rsid w:val="00F77A49"/>
    <w:rsid w:val="00F81315"/>
    <w:rsid w:val="00F816C5"/>
    <w:rsid w:val="00F83A28"/>
    <w:rsid w:val="00F84527"/>
    <w:rsid w:val="00F85D47"/>
    <w:rsid w:val="00F862B0"/>
    <w:rsid w:val="00F87288"/>
    <w:rsid w:val="00F8729A"/>
    <w:rsid w:val="00F90BA9"/>
    <w:rsid w:val="00F90BB3"/>
    <w:rsid w:val="00F923F4"/>
    <w:rsid w:val="00F93C52"/>
    <w:rsid w:val="00F94009"/>
    <w:rsid w:val="00F950CF"/>
    <w:rsid w:val="00F95E06"/>
    <w:rsid w:val="00F96AE2"/>
    <w:rsid w:val="00FA0E13"/>
    <w:rsid w:val="00FA2249"/>
    <w:rsid w:val="00FA423D"/>
    <w:rsid w:val="00FA451A"/>
    <w:rsid w:val="00FA46D7"/>
    <w:rsid w:val="00FA72BA"/>
    <w:rsid w:val="00FB0A9F"/>
    <w:rsid w:val="00FB31E6"/>
    <w:rsid w:val="00FB34A7"/>
    <w:rsid w:val="00FB35A3"/>
    <w:rsid w:val="00FB3896"/>
    <w:rsid w:val="00FB458E"/>
    <w:rsid w:val="00FB45B0"/>
    <w:rsid w:val="00FB52A1"/>
    <w:rsid w:val="00FB532C"/>
    <w:rsid w:val="00FB5617"/>
    <w:rsid w:val="00FB7578"/>
    <w:rsid w:val="00FB7946"/>
    <w:rsid w:val="00FC05D6"/>
    <w:rsid w:val="00FC1CFC"/>
    <w:rsid w:val="00FC1E3B"/>
    <w:rsid w:val="00FC215A"/>
    <w:rsid w:val="00FC24FD"/>
    <w:rsid w:val="00FC277F"/>
    <w:rsid w:val="00FC28DA"/>
    <w:rsid w:val="00FC47C6"/>
    <w:rsid w:val="00FC5D73"/>
    <w:rsid w:val="00FD13A0"/>
    <w:rsid w:val="00FD1AE9"/>
    <w:rsid w:val="00FD41F3"/>
    <w:rsid w:val="00FD4E89"/>
    <w:rsid w:val="00FD4F98"/>
    <w:rsid w:val="00FD6D2E"/>
    <w:rsid w:val="00FD7168"/>
    <w:rsid w:val="00FD7383"/>
    <w:rsid w:val="00FD773F"/>
    <w:rsid w:val="00FE32FF"/>
    <w:rsid w:val="00FE60E1"/>
    <w:rsid w:val="00FE637E"/>
    <w:rsid w:val="00FE6669"/>
    <w:rsid w:val="00FE66D3"/>
    <w:rsid w:val="00FE7EA3"/>
    <w:rsid w:val="00FF1049"/>
    <w:rsid w:val="00FF1C17"/>
    <w:rsid w:val="00FF1F98"/>
    <w:rsid w:val="00FF29D7"/>
    <w:rsid w:val="00FF33C7"/>
    <w:rsid w:val="00FF35FD"/>
    <w:rsid w:val="00FF38A3"/>
    <w:rsid w:val="00FF5552"/>
    <w:rsid w:val="00FF5CFA"/>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E64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l-GR" w:eastAsia="el-GR" w:bidi="el-G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qFormat="1"/>
    <w:lsdException w:name="heading 5" w:qFormat="1"/>
    <w:lsdException w:name="heading 6"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page number" w:uiPriority="0"/>
    <w:lsdException w:name="endnote reference" w:uiPriority="0"/>
    <w:lsdException w:name="endnote text" w:uiPriority="0"/>
    <w:lsdException w:name="List 4" w:uiPriority="0"/>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a0">
    <w:name w:val="Normal"/>
    <w:qFormat/>
    <w:rsid w:val="0026695F"/>
    <w:pPr>
      <w:spacing w:after="120" w:line="280" w:lineRule="atLeast"/>
    </w:pPr>
    <w:rPr>
      <w:rFonts w:ascii="Helvetica" w:hAnsi="Helvetica"/>
      <w:sz w:val="32"/>
      <w:szCs w:val="22"/>
    </w:rPr>
  </w:style>
  <w:style w:type="paragraph" w:styleId="1">
    <w:name w:val="heading 1"/>
    <w:basedOn w:val="a0"/>
    <w:next w:val="a0"/>
    <w:link w:val="1Char"/>
    <w:uiPriority w:val="9"/>
    <w:qFormat/>
    <w:rsid w:val="000B3C23"/>
    <w:pPr>
      <w:keepNext/>
      <w:pageBreakBefore/>
      <w:spacing w:after="420"/>
      <w:outlineLvl w:val="0"/>
    </w:pPr>
    <w:rPr>
      <w:rFonts w:eastAsiaTheme="majorEastAsia" w:cstheme="majorBidi"/>
      <w:b/>
      <w:bCs/>
      <w:caps/>
      <w:color w:val="DF6532"/>
      <w:kern w:val="32"/>
      <w:sz w:val="60"/>
      <w:szCs w:val="32"/>
    </w:rPr>
  </w:style>
  <w:style w:type="paragraph" w:styleId="2">
    <w:name w:val="heading 2"/>
    <w:aliases w:val="Titre B,no vale,Heading 2 Char1,Heading 2 Char Char"/>
    <w:basedOn w:val="a0"/>
    <w:next w:val="a0"/>
    <w:link w:val="2Char"/>
    <w:uiPriority w:val="9"/>
    <w:qFormat/>
    <w:rsid w:val="000B3C23"/>
    <w:pPr>
      <w:keepNext/>
      <w:numPr>
        <w:ilvl w:val="1"/>
        <w:numId w:val="4"/>
      </w:numPr>
      <w:outlineLvl w:val="1"/>
    </w:pPr>
    <w:rPr>
      <w:rFonts w:eastAsiaTheme="majorEastAsia" w:cstheme="majorBidi"/>
      <w:b/>
      <w:bCs/>
      <w:iCs/>
      <w:sz w:val="24"/>
      <w:szCs w:val="28"/>
    </w:rPr>
  </w:style>
  <w:style w:type="paragraph" w:styleId="3">
    <w:name w:val="heading 3"/>
    <w:aliases w:val="H3,no vale1,no vale1 Car"/>
    <w:basedOn w:val="a0"/>
    <w:next w:val="a0"/>
    <w:link w:val="3Char"/>
    <w:qFormat/>
    <w:rsid w:val="000B3C23"/>
    <w:pPr>
      <w:keepNext/>
      <w:numPr>
        <w:ilvl w:val="2"/>
        <w:numId w:val="4"/>
      </w:numPr>
      <w:tabs>
        <w:tab w:val="left" w:pos="709"/>
      </w:tabs>
      <w:outlineLvl w:val="2"/>
    </w:pPr>
    <w:rPr>
      <w:rFonts w:eastAsiaTheme="majorEastAsia" w:cstheme="majorBidi"/>
      <w:b/>
      <w:bCs/>
      <w:szCs w:val="26"/>
    </w:rPr>
  </w:style>
  <w:style w:type="paragraph" w:styleId="4">
    <w:name w:val="heading 4"/>
    <w:aliases w:val="Heading 4 Char1,Título 4 Car,Heading 4 Char1 Car,no vale 2,no vale 2 Car"/>
    <w:basedOn w:val="a0"/>
    <w:next w:val="a0"/>
    <w:link w:val="4Char"/>
    <w:uiPriority w:val="99"/>
    <w:qFormat/>
    <w:rsid w:val="000B3C23"/>
    <w:pPr>
      <w:keepNext/>
      <w:numPr>
        <w:numId w:val="2"/>
      </w:numPr>
      <w:tabs>
        <w:tab w:val="left" w:pos="709"/>
      </w:tabs>
      <w:spacing w:before="400"/>
      <w:ind w:left="567" w:hanging="567"/>
      <w:outlineLvl w:val="3"/>
    </w:pPr>
    <w:rPr>
      <w:rFonts w:eastAsiaTheme="majorEastAsia" w:cstheme="majorBidi"/>
      <w:b/>
      <w:bCs/>
      <w:iCs/>
      <w:caps/>
      <w:color w:val="43694A"/>
    </w:rPr>
  </w:style>
  <w:style w:type="paragraph" w:styleId="5">
    <w:name w:val="heading 5"/>
    <w:basedOn w:val="a0"/>
    <w:next w:val="a0"/>
    <w:link w:val="5Char"/>
    <w:uiPriority w:val="99"/>
    <w:qFormat/>
    <w:rsid w:val="000B3C23"/>
    <w:pPr>
      <w:keepLines/>
      <w:spacing w:after="60" w:line="240" w:lineRule="auto"/>
      <w:outlineLvl w:val="4"/>
    </w:pPr>
    <w:rPr>
      <w:rFonts w:eastAsiaTheme="majorEastAsia" w:cstheme="majorBidi"/>
      <w:bCs/>
      <w:iCs/>
      <w:color w:val="709364"/>
      <w:szCs w:val="26"/>
    </w:rPr>
  </w:style>
  <w:style w:type="paragraph" w:styleId="6">
    <w:name w:val="heading 6"/>
    <w:basedOn w:val="a0"/>
    <w:next w:val="a0"/>
    <w:link w:val="6Char"/>
    <w:uiPriority w:val="99"/>
    <w:qFormat/>
    <w:rsid w:val="000B3C23"/>
    <w:pPr>
      <w:spacing w:line="240" w:lineRule="atLeast"/>
      <w:outlineLvl w:val="5"/>
    </w:pPr>
    <w:rPr>
      <w:rFonts w:eastAsiaTheme="majorEastAsia" w:cstheme="majorBidi"/>
      <w:b/>
      <w:bCs/>
    </w:rPr>
  </w:style>
  <w:style w:type="paragraph" w:styleId="7">
    <w:name w:val="heading 7"/>
    <w:basedOn w:val="a0"/>
    <w:next w:val="a0"/>
    <w:link w:val="7Char"/>
    <w:qFormat/>
    <w:rsid w:val="000B3C23"/>
    <w:pPr>
      <w:numPr>
        <w:ilvl w:val="6"/>
        <w:numId w:val="4"/>
      </w:numPr>
      <w:spacing w:before="240" w:after="60" w:line="240" w:lineRule="auto"/>
      <w:outlineLvl w:val="6"/>
    </w:pPr>
    <w:rPr>
      <w:rFonts w:ascii="Arial Black" w:eastAsiaTheme="majorEastAsia" w:hAnsi="Arial Black" w:cstheme="majorBidi"/>
      <w:sz w:val="28"/>
      <w:szCs w:val="24"/>
    </w:rPr>
  </w:style>
  <w:style w:type="paragraph" w:styleId="8">
    <w:name w:val="heading 8"/>
    <w:basedOn w:val="a0"/>
    <w:next w:val="a0"/>
    <w:link w:val="8Char"/>
    <w:qFormat/>
    <w:rsid w:val="000B3C23"/>
    <w:pPr>
      <w:numPr>
        <w:ilvl w:val="7"/>
        <w:numId w:val="4"/>
      </w:numPr>
      <w:spacing w:before="240" w:after="60" w:line="240" w:lineRule="auto"/>
      <w:outlineLvl w:val="7"/>
    </w:pPr>
    <w:rPr>
      <w:rFonts w:ascii="Arial Black" w:eastAsiaTheme="majorEastAsia" w:hAnsi="Arial Black" w:cstheme="majorBidi"/>
      <w:i/>
      <w:iCs/>
      <w:sz w:val="28"/>
      <w:szCs w:val="24"/>
    </w:rPr>
  </w:style>
  <w:style w:type="paragraph" w:styleId="9">
    <w:name w:val="heading 9"/>
    <w:basedOn w:val="a0"/>
    <w:next w:val="a0"/>
    <w:link w:val="9Char"/>
    <w:qFormat/>
    <w:rsid w:val="000B3C23"/>
    <w:pPr>
      <w:numPr>
        <w:ilvl w:val="8"/>
        <w:numId w:val="1"/>
      </w:numPr>
      <w:spacing w:before="240" w:after="60" w:line="240" w:lineRule="auto"/>
      <w:outlineLvl w:val="8"/>
    </w:pPr>
    <w:rPr>
      <w:rFonts w:eastAsiaTheme="majorEastAsia" w:cstheme="majorBid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link w:val="1"/>
    <w:uiPriority w:val="9"/>
    <w:rsid w:val="000B3C23"/>
    <w:rPr>
      <w:rFonts w:ascii="Helvetica" w:eastAsiaTheme="majorEastAsia" w:hAnsi="Helvetica" w:cstheme="majorBidi"/>
      <w:b/>
      <w:bCs/>
      <w:caps/>
      <w:color w:val="DF6532"/>
      <w:kern w:val="32"/>
      <w:sz w:val="60"/>
      <w:szCs w:val="32"/>
      <w:lang w:val="el-GR" w:eastAsia="el-GR"/>
    </w:rPr>
  </w:style>
  <w:style w:type="character" w:customStyle="1" w:styleId="2Char">
    <w:name w:val="Επικεφαλίδα 2 Char"/>
    <w:aliases w:val="Titre B Char,no vale Char,Heading 2 Char1 Char,Heading 2 Char Char Char"/>
    <w:link w:val="2"/>
    <w:uiPriority w:val="9"/>
    <w:rsid w:val="000B3C23"/>
    <w:rPr>
      <w:rFonts w:ascii="Helvetica" w:eastAsiaTheme="majorEastAsia" w:hAnsi="Helvetica" w:cstheme="majorBidi"/>
      <w:b/>
      <w:bCs/>
      <w:iCs/>
      <w:sz w:val="24"/>
      <w:szCs w:val="28"/>
      <w:lang w:val="el-GR" w:eastAsia="el-GR"/>
    </w:rPr>
  </w:style>
  <w:style w:type="character" w:customStyle="1" w:styleId="3Char">
    <w:name w:val="Επικεφαλίδα 3 Char"/>
    <w:aliases w:val="H3 Char,no vale1 Char,no vale1 Car Char"/>
    <w:link w:val="3"/>
    <w:rsid w:val="000B3C23"/>
    <w:rPr>
      <w:rFonts w:ascii="Helvetica" w:eastAsiaTheme="majorEastAsia" w:hAnsi="Helvetica" w:cstheme="majorBidi"/>
      <w:b/>
      <w:bCs/>
      <w:sz w:val="32"/>
      <w:szCs w:val="26"/>
      <w:lang w:val="el-GR" w:eastAsia="el-GR"/>
    </w:rPr>
  </w:style>
  <w:style w:type="character" w:customStyle="1" w:styleId="Heading4Char">
    <w:name w:val="Heading 4 Char"/>
    <w:basedOn w:val="a1"/>
    <w:uiPriority w:val="99"/>
    <w:rsid w:val="00F62319"/>
    <w:rPr>
      <w:rFonts w:asciiTheme="majorHAnsi" w:eastAsiaTheme="majorEastAsia" w:hAnsiTheme="majorHAnsi" w:cstheme="majorBidi"/>
      <w:b/>
      <w:bCs/>
      <w:i/>
      <w:iCs/>
      <w:color w:val="6F6F6F" w:themeColor="text1"/>
    </w:rPr>
  </w:style>
  <w:style w:type="character" w:customStyle="1" w:styleId="5Char">
    <w:name w:val="Επικεφαλίδα 5 Char"/>
    <w:link w:val="5"/>
    <w:uiPriority w:val="99"/>
    <w:rsid w:val="000B3C23"/>
    <w:rPr>
      <w:rFonts w:ascii="Helvetica" w:eastAsiaTheme="majorEastAsia" w:hAnsi="Helvetica" w:cstheme="majorBidi"/>
      <w:bCs/>
      <w:iCs/>
      <w:color w:val="709364"/>
      <w:sz w:val="32"/>
      <w:szCs w:val="26"/>
      <w:lang w:val="el-GR" w:eastAsia="el-GR"/>
    </w:rPr>
  </w:style>
  <w:style w:type="character" w:customStyle="1" w:styleId="6Char">
    <w:name w:val="Επικεφαλίδα 6 Char"/>
    <w:link w:val="6"/>
    <w:uiPriority w:val="99"/>
    <w:rsid w:val="000B3C23"/>
    <w:rPr>
      <w:rFonts w:ascii="Arial" w:eastAsiaTheme="majorEastAsia" w:hAnsi="Arial" w:cstheme="majorBidi"/>
      <w:b/>
      <w:bCs/>
      <w:szCs w:val="22"/>
      <w:lang w:val="el-GR" w:eastAsia="el-GR"/>
    </w:rPr>
  </w:style>
  <w:style w:type="character" w:customStyle="1" w:styleId="7Char">
    <w:name w:val="Επικεφαλίδα 7 Char"/>
    <w:link w:val="7"/>
    <w:rsid w:val="000B3C23"/>
    <w:rPr>
      <w:rFonts w:ascii="Arial Black" w:eastAsiaTheme="majorEastAsia" w:hAnsi="Arial Black" w:cstheme="majorBidi"/>
      <w:sz w:val="28"/>
      <w:szCs w:val="24"/>
      <w:lang w:val="el-GR" w:eastAsia="el-GR"/>
    </w:rPr>
  </w:style>
  <w:style w:type="character" w:customStyle="1" w:styleId="8Char">
    <w:name w:val="Επικεφαλίδα 8 Char"/>
    <w:link w:val="8"/>
    <w:rsid w:val="000B3C23"/>
    <w:rPr>
      <w:rFonts w:ascii="Arial Black" w:eastAsiaTheme="majorEastAsia" w:hAnsi="Arial Black" w:cstheme="majorBidi"/>
      <w:i/>
      <w:iCs/>
      <w:sz w:val="28"/>
      <w:szCs w:val="24"/>
      <w:lang w:val="el-GR" w:eastAsia="el-GR"/>
    </w:rPr>
  </w:style>
  <w:style w:type="character" w:customStyle="1" w:styleId="9Char">
    <w:name w:val="Επικεφαλίδα 9 Char"/>
    <w:link w:val="9"/>
    <w:rsid w:val="000B3C23"/>
    <w:rPr>
      <w:rFonts w:ascii="Helvetica" w:eastAsiaTheme="majorEastAsia" w:hAnsi="Helvetica" w:cstheme="majorBidi"/>
      <w:sz w:val="32"/>
      <w:szCs w:val="22"/>
      <w:lang w:val="el-GR" w:eastAsia="el-GR"/>
    </w:rPr>
  </w:style>
  <w:style w:type="paragraph" w:styleId="a4">
    <w:name w:val="caption"/>
    <w:aliases w:val="Table"/>
    <w:basedOn w:val="a0"/>
    <w:next w:val="a0"/>
    <w:link w:val="Char"/>
    <w:qFormat/>
    <w:rsid w:val="000B3C23"/>
    <w:pPr>
      <w:keepNext/>
      <w:keepLines/>
      <w:spacing w:line="240" w:lineRule="auto"/>
    </w:pPr>
    <w:rPr>
      <w:b/>
      <w:bCs/>
      <w:color w:val="6F6F6F"/>
      <w:sz w:val="16"/>
    </w:rPr>
  </w:style>
  <w:style w:type="paragraph" w:styleId="a5">
    <w:name w:val="Title"/>
    <w:basedOn w:val="a0"/>
    <w:link w:val="Char0"/>
    <w:uiPriority w:val="10"/>
    <w:qFormat/>
    <w:rsid w:val="000B3C23"/>
    <w:pPr>
      <w:spacing w:before="240" w:after="60" w:line="240" w:lineRule="auto"/>
      <w:outlineLvl w:val="4"/>
    </w:pPr>
    <w:rPr>
      <w:rFonts w:eastAsiaTheme="majorEastAsia" w:cstheme="majorBidi"/>
      <w:b/>
      <w:i/>
      <w:snapToGrid w:val="0"/>
      <w:color w:val="DF6532"/>
      <w:kern w:val="28"/>
    </w:rPr>
  </w:style>
  <w:style w:type="character" w:customStyle="1" w:styleId="Char0">
    <w:name w:val="Τίτλος Char"/>
    <w:link w:val="a5"/>
    <w:uiPriority w:val="10"/>
    <w:rsid w:val="000B3C23"/>
    <w:rPr>
      <w:rFonts w:ascii="Helvetica" w:eastAsiaTheme="majorEastAsia" w:hAnsi="Helvetica" w:cstheme="majorBidi"/>
      <w:b/>
      <w:i/>
      <w:snapToGrid w:val="0"/>
      <w:color w:val="DF6532"/>
      <w:kern w:val="28"/>
      <w:sz w:val="32"/>
      <w:lang w:val="el-GR" w:eastAsia="el-GR"/>
    </w:rPr>
  </w:style>
  <w:style w:type="paragraph" w:styleId="a6">
    <w:name w:val="Subtitle"/>
    <w:basedOn w:val="a0"/>
    <w:link w:val="Char1"/>
    <w:uiPriority w:val="99"/>
    <w:qFormat/>
    <w:rsid w:val="000B3C23"/>
    <w:pPr>
      <w:spacing w:before="60" w:after="60" w:line="240" w:lineRule="auto"/>
      <w:ind w:left="4897" w:hanging="360"/>
      <w:outlineLvl w:val="1"/>
    </w:pPr>
    <w:rPr>
      <w:b/>
      <w:snapToGrid w:val="0"/>
      <w:color w:val="9B3930"/>
      <w:sz w:val="16"/>
      <w:szCs w:val="16"/>
    </w:rPr>
  </w:style>
  <w:style w:type="character" w:customStyle="1" w:styleId="Char1">
    <w:name w:val="Υπότιτλος Char"/>
    <w:link w:val="a6"/>
    <w:uiPriority w:val="99"/>
    <w:rsid w:val="000B3C23"/>
    <w:rPr>
      <w:rFonts w:ascii="Helvetica" w:hAnsi="Helvetica"/>
      <w:b/>
      <w:snapToGrid w:val="0"/>
      <w:color w:val="9B3930"/>
      <w:sz w:val="16"/>
      <w:szCs w:val="16"/>
      <w:lang w:val="el-GR" w:eastAsia="el-GR"/>
    </w:rPr>
  </w:style>
  <w:style w:type="character" w:styleId="a7">
    <w:name w:val="Strong"/>
    <w:aliases w:val="Body Text 2 Char"/>
    <w:uiPriority w:val="22"/>
    <w:qFormat/>
    <w:rsid w:val="000B3C23"/>
    <w:rPr>
      <w:rFonts w:ascii="Arial" w:hAnsi="Arial"/>
      <w:b/>
      <w:sz w:val="16"/>
    </w:rPr>
  </w:style>
  <w:style w:type="character" w:styleId="a8">
    <w:name w:val="Emphasis"/>
    <w:uiPriority w:val="20"/>
    <w:qFormat/>
    <w:rsid w:val="000B3C23"/>
    <w:rPr>
      <w:i/>
    </w:rPr>
  </w:style>
  <w:style w:type="paragraph" w:styleId="a9">
    <w:name w:val="No Spacing"/>
    <w:link w:val="Char2"/>
    <w:uiPriority w:val="1"/>
    <w:qFormat/>
    <w:rsid w:val="000B3C23"/>
    <w:rPr>
      <w:rFonts w:asciiTheme="minorHAnsi" w:eastAsiaTheme="minorEastAsia" w:hAnsiTheme="minorHAnsi" w:cstheme="minorBidi"/>
      <w:sz w:val="22"/>
      <w:szCs w:val="22"/>
    </w:rPr>
  </w:style>
  <w:style w:type="paragraph" w:styleId="aa">
    <w:name w:val="List Paragraph"/>
    <w:basedOn w:val="a0"/>
    <w:uiPriority w:val="34"/>
    <w:qFormat/>
    <w:rsid w:val="000B3C23"/>
    <w:pPr>
      <w:tabs>
        <w:tab w:val="left" w:pos="709"/>
      </w:tabs>
      <w:ind w:left="709" w:hanging="709"/>
      <w:outlineLvl w:val="1"/>
    </w:pPr>
    <w:rPr>
      <w:snapToGrid w:val="0"/>
      <w:szCs w:val="24"/>
    </w:rPr>
  </w:style>
  <w:style w:type="paragraph" w:styleId="ab">
    <w:name w:val="Quote"/>
    <w:basedOn w:val="a0"/>
    <w:next w:val="a0"/>
    <w:link w:val="Char3"/>
    <w:uiPriority w:val="29"/>
    <w:qFormat/>
    <w:rsid w:val="00F62319"/>
    <w:pPr>
      <w:spacing w:before="200" w:after="160"/>
      <w:ind w:left="864" w:right="864"/>
      <w:jc w:val="center"/>
    </w:pPr>
    <w:rPr>
      <w:i/>
      <w:iCs/>
      <w:color w:val="939393" w:themeColor="text1" w:themeTint="BF"/>
    </w:rPr>
  </w:style>
  <w:style w:type="character" w:customStyle="1" w:styleId="Char3">
    <w:name w:val="Απόσπασμα Char"/>
    <w:basedOn w:val="a1"/>
    <w:link w:val="ab"/>
    <w:uiPriority w:val="99"/>
    <w:rsid w:val="00F62319"/>
    <w:rPr>
      <w:rFonts w:ascii="Helvetica" w:hAnsi="Helvetica"/>
      <w:i/>
      <w:iCs/>
      <w:color w:val="939393" w:themeColor="text1" w:themeTint="BF"/>
      <w:sz w:val="32"/>
      <w:szCs w:val="22"/>
      <w:lang w:val="el-GR" w:eastAsia="el-GR"/>
    </w:rPr>
  </w:style>
  <w:style w:type="paragraph" w:styleId="ac">
    <w:name w:val="Intense Quote"/>
    <w:basedOn w:val="a0"/>
    <w:next w:val="a0"/>
    <w:link w:val="Char4"/>
    <w:uiPriority w:val="99"/>
    <w:qFormat/>
    <w:rsid w:val="000B3C23"/>
    <w:pPr>
      <w:pBdr>
        <w:bottom w:val="single" w:sz="4" w:space="4" w:color="FFFFFF" w:themeColor="accent1"/>
      </w:pBdr>
      <w:spacing w:before="200" w:after="280" w:line="240" w:lineRule="auto"/>
      <w:ind w:left="936" w:right="936"/>
    </w:pPr>
    <w:rPr>
      <w:rFonts w:asciiTheme="minorHAnsi" w:eastAsiaTheme="minorHAnsi" w:hAnsiTheme="minorHAnsi" w:cstheme="minorBidi"/>
      <w:b/>
      <w:bCs/>
      <w:i/>
      <w:iCs/>
      <w:color w:val="FFFFFF" w:themeColor="accent1"/>
      <w:sz w:val="22"/>
    </w:rPr>
  </w:style>
  <w:style w:type="character" w:customStyle="1" w:styleId="IntenseQuoteChar">
    <w:name w:val="Intense Quote Char"/>
    <w:basedOn w:val="a1"/>
    <w:link w:val="IntenseQuote1"/>
    <w:uiPriority w:val="99"/>
    <w:rsid w:val="00F62319"/>
    <w:rPr>
      <w:color w:val="6F6F6F" w:themeColor="text1"/>
      <w:shd w:val="clear" w:color="auto" w:fill="D1D1D1" w:themeFill="background1" w:themeFillShade="F2"/>
    </w:rPr>
  </w:style>
  <w:style w:type="character" w:styleId="ad">
    <w:name w:val="Subtle Emphasis"/>
    <w:basedOn w:val="a1"/>
    <w:uiPriority w:val="19"/>
    <w:qFormat/>
    <w:rsid w:val="00F62319"/>
    <w:rPr>
      <w:i/>
      <w:iCs/>
      <w:color w:val="939393" w:themeColor="text1" w:themeTint="BF"/>
    </w:rPr>
  </w:style>
  <w:style w:type="character" w:styleId="ae">
    <w:name w:val="Intense Emphasis"/>
    <w:uiPriority w:val="99"/>
    <w:qFormat/>
    <w:rsid w:val="000B3C23"/>
    <w:rPr>
      <w:b/>
      <w:bCs/>
      <w:i/>
      <w:iCs/>
      <w:color w:val="4F81BD"/>
    </w:rPr>
  </w:style>
  <w:style w:type="character" w:styleId="af">
    <w:name w:val="Subtle Reference"/>
    <w:basedOn w:val="a1"/>
    <w:uiPriority w:val="31"/>
    <w:qFormat/>
    <w:rsid w:val="000B3C23"/>
    <w:rPr>
      <w:rFonts w:ascii="Helvetica" w:hAnsi="Helvetica"/>
      <w:b/>
      <w:i w:val="0"/>
      <w:smallCaps/>
      <w:color w:val="E7B837"/>
      <w:sz w:val="24"/>
      <w:u w:val="single"/>
    </w:rPr>
  </w:style>
  <w:style w:type="character" w:styleId="af0">
    <w:name w:val="Intense Reference"/>
    <w:basedOn w:val="a1"/>
    <w:uiPriority w:val="32"/>
    <w:qFormat/>
    <w:rsid w:val="000B3C23"/>
    <w:rPr>
      <w:rFonts w:ascii="Helvetica" w:hAnsi="Helvetica"/>
      <w:b/>
      <w:bCs/>
      <w:i w:val="0"/>
      <w:smallCaps/>
      <w:color w:val="9B3930"/>
      <w:spacing w:val="5"/>
      <w:sz w:val="28"/>
      <w:u w:val="single"/>
    </w:rPr>
  </w:style>
  <w:style w:type="character" w:styleId="af1">
    <w:name w:val="Book Title"/>
    <w:basedOn w:val="a1"/>
    <w:uiPriority w:val="99"/>
    <w:qFormat/>
    <w:rsid w:val="00F62319"/>
    <w:rPr>
      <w:b/>
      <w:bCs/>
      <w:i/>
      <w:iCs/>
      <w:spacing w:val="5"/>
    </w:rPr>
  </w:style>
  <w:style w:type="paragraph" w:styleId="af2">
    <w:name w:val="TOC Heading"/>
    <w:basedOn w:val="1"/>
    <w:next w:val="a0"/>
    <w:uiPriority w:val="39"/>
    <w:qFormat/>
    <w:rsid w:val="00D46DC0"/>
    <w:pPr>
      <w:keepLines/>
      <w:pageBreakBefore w:val="0"/>
      <w:spacing w:before="480" w:after="0" w:line="276" w:lineRule="auto"/>
      <w:outlineLvl w:val="9"/>
    </w:pPr>
    <w:rPr>
      <w:rFonts w:ascii="Arial" w:hAnsi="Arial"/>
      <w:caps w:val="0"/>
      <w:kern w:val="0"/>
      <w:sz w:val="28"/>
      <w:szCs w:val="28"/>
    </w:rPr>
  </w:style>
  <w:style w:type="paragraph" w:customStyle="1" w:styleId="ListParagraph3">
    <w:name w:val="List Paragraph3"/>
    <w:basedOn w:val="a0"/>
    <w:uiPriority w:val="99"/>
    <w:qFormat/>
    <w:rsid w:val="000B3C23"/>
    <w:pPr>
      <w:tabs>
        <w:tab w:val="left" w:pos="709"/>
      </w:tabs>
      <w:spacing w:before="480"/>
      <w:ind w:left="709" w:hanging="709"/>
      <w:outlineLvl w:val="1"/>
    </w:pPr>
    <w:rPr>
      <w:snapToGrid w:val="0"/>
      <w:szCs w:val="24"/>
    </w:rPr>
  </w:style>
  <w:style w:type="character" w:customStyle="1" w:styleId="IntenseEmphasis2">
    <w:name w:val="Intense Emphasis2"/>
    <w:uiPriority w:val="99"/>
    <w:qFormat/>
    <w:rsid w:val="000B3C23"/>
    <w:rPr>
      <w:b/>
      <w:bCs/>
      <w:i/>
      <w:iCs/>
      <w:color w:val="4F81BD"/>
    </w:rPr>
  </w:style>
  <w:style w:type="paragraph" w:customStyle="1" w:styleId="TOCHeading2">
    <w:name w:val="TOC Heading2"/>
    <w:basedOn w:val="1"/>
    <w:next w:val="a0"/>
    <w:uiPriority w:val="99"/>
    <w:semiHidden/>
    <w:unhideWhenUsed/>
    <w:qFormat/>
    <w:rsid w:val="000B3C23"/>
    <w:pPr>
      <w:keepLines/>
      <w:pageBreakBefore w:val="0"/>
      <w:spacing w:before="480" w:after="0" w:line="276" w:lineRule="auto"/>
      <w:outlineLvl w:val="9"/>
    </w:pPr>
    <w:rPr>
      <w:rFonts w:ascii="Cambria" w:eastAsia="Times New Roman" w:hAnsi="Cambria" w:cs="Times New Roman"/>
      <w:caps w:val="0"/>
      <w:color w:val="365F91"/>
      <w:kern w:val="0"/>
      <w:sz w:val="28"/>
      <w:szCs w:val="28"/>
    </w:rPr>
  </w:style>
  <w:style w:type="paragraph" w:customStyle="1" w:styleId="Red2Red">
    <w:name w:val="Red2Red"/>
    <w:basedOn w:val="a0"/>
    <w:link w:val="Red2RedCar"/>
    <w:uiPriority w:val="99"/>
    <w:qFormat/>
    <w:rsid w:val="000B3C23"/>
    <w:pPr>
      <w:spacing w:before="60" w:after="60" w:line="288" w:lineRule="auto"/>
    </w:pPr>
    <w:rPr>
      <w:szCs w:val="24"/>
    </w:rPr>
  </w:style>
  <w:style w:type="character" w:customStyle="1" w:styleId="Red2RedCar">
    <w:name w:val="Red2Red Car"/>
    <w:basedOn w:val="a1"/>
    <w:link w:val="Red2Red"/>
    <w:uiPriority w:val="99"/>
    <w:rsid w:val="000B3C23"/>
    <w:rPr>
      <w:rFonts w:ascii="Arial" w:hAnsi="Arial"/>
      <w:szCs w:val="24"/>
      <w:lang w:val="el-GR" w:eastAsia="el-GR"/>
    </w:rPr>
  </w:style>
  <w:style w:type="paragraph" w:customStyle="1" w:styleId="Normlnysozarkami1">
    <w:name w:val="Normálny so zarážkami1"/>
    <w:basedOn w:val="a0"/>
    <w:link w:val="normalindentChar"/>
    <w:uiPriority w:val="99"/>
    <w:qFormat/>
    <w:rsid w:val="000B3C23"/>
    <w:pPr>
      <w:spacing w:after="0" w:line="240" w:lineRule="auto"/>
      <w:ind w:firstLine="357"/>
    </w:pPr>
    <w:rPr>
      <w:rFonts w:ascii="Times New Roman" w:hAnsi="Times New Roman"/>
      <w:sz w:val="22"/>
      <w:szCs w:val="24"/>
    </w:rPr>
  </w:style>
  <w:style w:type="character" w:customStyle="1" w:styleId="normalindentChar">
    <w:name w:val="normal indent Char"/>
    <w:basedOn w:val="a1"/>
    <w:link w:val="Normlnysozarkami1"/>
    <w:uiPriority w:val="99"/>
    <w:locked/>
    <w:rsid w:val="000B3C23"/>
    <w:rPr>
      <w:sz w:val="22"/>
      <w:szCs w:val="24"/>
      <w:lang w:val="el-GR" w:eastAsia="el-GR"/>
    </w:rPr>
  </w:style>
  <w:style w:type="paragraph" w:customStyle="1" w:styleId="Normlnysozarkami12">
    <w:name w:val="Normálny so zarážkami12"/>
    <w:basedOn w:val="a0"/>
    <w:uiPriority w:val="99"/>
    <w:qFormat/>
    <w:rsid w:val="000B3C23"/>
    <w:pPr>
      <w:spacing w:after="0" w:line="240" w:lineRule="auto"/>
      <w:ind w:firstLine="357"/>
    </w:pPr>
    <w:rPr>
      <w:rFonts w:ascii="Times New Roman" w:hAnsi="Times New Roman"/>
      <w:sz w:val="22"/>
      <w:szCs w:val="24"/>
    </w:rPr>
  </w:style>
  <w:style w:type="paragraph" w:customStyle="1" w:styleId="Pavpage3">
    <w:name w:val="Pavé page 3"/>
    <w:basedOn w:val="a0"/>
    <w:qFormat/>
    <w:rsid w:val="000B3C23"/>
    <w:rPr>
      <w:rFonts w:cs="Arial"/>
      <w:smallCaps/>
      <w:color w:val="DF6532"/>
      <w:sz w:val="44"/>
      <w:szCs w:val="44"/>
    </w:rPr>
  </w:style>
  <w:style w:type="paragraph" w:customStyle="1" w:styleId="Normal22PT">
    <w:name w:val="Normal + 22PT"/>
    <w:aliases w:val="couleur Orange"/>
    <w:basedOn w:val="a0"/>
    <w:qFormat/>
    <w:rsid w:val="009F15D6"/>
    <w:rPr>
      <w:rFonts w:ascii="Arial" w:hAnsi="Arial" w:cs="Arial"/>
      <w:b/>
      <w:bCs/>
      <w:smallCaps/>
      <w:color w:val="DF6532"/>
      <w:sz w:val="40"/>
      <w:szCs w:val="44"/>
    </w:rPr>
  </w:style>
  <w:style w:type="paragraph" w:customStyle="1" w:styleId="Normal12PTcouleurgris">
    <w:name w:val="Normal + 12PT couleur gris"/>
    <w:basedOn w:val="a0"/>
    <w:qFormat/>
    <w:rsid w:val="000B3C23"/>
    <w:pPr>
      <w:spacing w:after="0"/>
    </w:pPr>
    <w:rPr>
      <w:rFonts w:cs="Arial"/>
      <w:color w:val="6F6F6F"/>
      <w:sz w:val="24"/>
      <w:szCs w:val="18"/>
      <w14:textFill>
        <w14:solidFill>
          <w14:srgbClr w14:val="6F6F6F">
            <w14:lumMod w14:val="75000"/>
          </w14:srgbClr>
        </w14:solidFill>
      </w14:textFill>
    </w:rPr>
  </w:style>
  <w:style w:type="paragraph" w:customStyle="1" w:styleId="H-Titre2">
    <w:name w:val="H-Titre 2"/>
    <w:basedOn w:val="Normal22PT"/>
    <w:qFormat/>
    <w:rsid w:val="000B3C23"/>
    <w:rPr>
      <w:color w:val="6F6F6F"/>
    </w:rPr>
  </w:style>
  <w:style w:type="paragraph" w:customStyle="1" w:styleId="H-Titre1">
    <w:name w:val="H-Titre 1"/>
    <w:basedOn w:val="a0"/>
    <w:qFormat/>
    <w:rsid w:val="000B3C23"/>
    <w:rPr>
      <w:rFonts w:cs="Arial"/>
      <w:smallCaps/>
      <w:color w:val="656998"/>
      <w:sz w:val="60"/>
      <w:szCs w:val="60"/>
    </w:rPr>
  </w:style>
  <w:style w:type="paragraph" w:customStyle="1" w:styleId="H-Titre3">
    <w:name w:val="H-Titre 3"/>
    <w:basedOn w:val="a0"/>
    <w:qFormat/>
    <w:rsid w:val="000B3C23"/>
    <w:rPr>
      <w:rFonts w:cs="Arial"/>
      <w:smallCaps/>
      <w:color w:val="6F6F6F"/>
      <w:sz w:val="28"/>
      <w:szCs w:val="28"/>
    </w:rPr>
  </w:style>
  <w:style w:type="paragraph" w:customStyle="1" w:styleId="H-Standard">
    <w:name w:val="H-Standard"/>
    <w:basedOn w:val="Normal12PTcouleurgris"/>
    <w:qFormat/>
    <w:rsid w:val="00C85221"/>
    <w:pPr>
      <w:spacing w:after="120"/>
      <w:jc w:val="both"/>
    </w:pPr>
    <w:rPr>
      <w:rFonts w:ascii="Arial" w:hAnsi="Arial"/>
      <w:color w:val="373737"/>
      <w:sz w:val="20"/>
      <w14:textFill>
        <w14:solidFill>
          <w14:srgbClr w14:val="373737">
            <w14:lumMod w14:val="75000"/>
          </w14:srgbClr>
        </w14:solidFill>
      </w14:textFill>
    </w:rPr>
  </w:style>
  <w:style w:type="paragraph" w:customStyle="1" w:styleId="H-Standard22PT">
    <w:name w:val="H-Standard + 22PT"/>
    <w:basedOn w:val="Normal22PT"/>
    <w:qFormat/>
    <w:rsid w:val="000B3C23"/>
    <w:rPr>
      <w:color w:val="546393"/>
    </w:rPr>
  </w:style>
  <w:style w:type="paragraph" w:customStyle="1" w:styleId="H-Header">
    <w:name w:val="H-Header"/>
    <w:basedOn w:val="af3"/>
    <w:qFormat/>
    <w:rsid w:val="00D46DC0"/>
    <w:pPr>
      <w:spacing w:after="0" w:line="240" w:lineRule="auto"/>
      <w:jc w:val="right"/>
    </w:pPr>
    <w:rPr>
      <w:rFonts w:ascii="Arial" w:hAnsi="Arial"/>
      <w:snapToGrid w:val="0"/>
      <w:color w:val="F07E31" w:themeColor="background2"/>
      <w:sz w:val="18"/>
      <w:szCs w:val="18"/>
    </w:rPr>
  </w:style>
  <w:style w:type="paragraph" w:styleId="af3">
    <w:name w:val="header"/>
    <w:basedOn w:val="a0"/>
    <w:link w:val="Char5"/>
    <w:uiPriority w:val="99"/>
    <w:unhideWhenUsed/>
    <w:rsid w:val="000B3C23"/>
    <w:pPr>
      <w:tabs>
        <w:tab w:val="center" w:pos="4536"/>
        <w:tab w:val="right" w:pos="9072"/>
      </w:tabs>
    </w:pPr>
  </w:style>
  <w:style w:type="character" w:customStyle="1" w:styleId="Char5">
    <w:name w:val="Κεφαλίδα Char"/>
    <w:basedOn w:val="a1"/>
    <w:link w:val="af3"/>
    <w:uiPriority w:val="99"/>
    <w:rsid w:val="000B3C23"/>
    <w:rPr>
      <w:lang w:val="el-GR"/>
    </w:rPr>
  </w:style>
  <w:style w:type="paragraph" w:customStyle="1" w:styleId="H-Content">
    <w:name w:val="H-Content"/>
    <w:basedOn w:val="Normal12PTcouleurgris"/>
    <w:qFormat/>
    <w:rsid w:val="000B3C23"/>
    <w:rPr>
      <w:b/>
      <w:bCs/>
    </w:rPr>
  </w:style>
  <w:style w:type="paragraph" w:customStyle="1" w:styleId="H-Heading1">
    <w:name w:val="H-Heading 1"/>
    <w:basedOn w:val="1"/>
    <w:link w:val="H-Heading1Char"/>
    <w:qFormat/>
    <w:rsid w:val="000B3C23"/>
    <w:pPr>
      <w:pageBreakBefore w:val="0"/>
      <w:numPr>
        <w:numId w:val="5"/>
      </w:numPr>
      <w:spacing w:before="360" w:after="360"/>
    </w:pPr>
    <w:rPr>
      <w:rFonts w:eastAsia="Times New Roman" w:cs="Times New Roman"/>
      <w:color w:val="546393"/>
      <w:sz w:val="24"/>
      <w:szCs w:val="24"/>
    </w:rPr>
  </w:style>
  <w:style w:type="paragraph" w:customStyle="1" w:styleId="H-ParagraphList">
    <w:name w:val="H-Paragraph List"/>
    <w:basedOn w:val="aa"/>
    <w:qFormat/>
    <w:rsid w:val="000B3C23"/>
    <w:pPr>
      <w:numPr>
        <w:numId w:val="6"/>
      </w:numPr>
      <w:tabs>
        <w:tab w:val="clear" w:pos="709"/>
      </w:tabs>
      <w:jc w:val="both"/>
      <w:outlineLvl w:val="9"/>
    </w:pPr>
    <w:rPr>
      <w:rFonts w:cs="Arial"/>
      <w:color w:val="000000"/>
      <w14:glow w14:rad="0">
        <w14:schemeClr w14:val="bg1"/>
      </w14:glow>
    </w:rPr>
  </w:style>
  <w:style w:type="paragraph" w:customStyle="1" w:styleId="H-Heading2">
    <w:name w:val="H-Heading 2"/>
    <w:basedOn w:val="H-Heading1"/>
    <w:link w:val="H-Heading2Char"/>
    <w:qFormat/>
    <w:rsid w:val="009F15D6"/>
    <w:pPr>
      <w:numPr>
        <w:ilvl w:val="1"/>
        <w:numId w:val="7"/>
      </w:numPr>
      <w:spacing w:before="240" w:after="240"/>
      <w:ind w:left="567" w:hanging="567"/>
    </w:pPr>
    <w:rPr>
      <w:caps w:val="0"/>
      <w:color w:val="6F6F6F"/>
      <w:sz w:val="20"/>
    </w:rPr>
  </w:style>
  <w:style w:type="paragraph" w:customStyle="1" w:styleId="H-Table">
    <w:name w:val="H-Table"/>
    <w:next w:val="H-Standard"/>
    <w:uiPriority w:val="99"/>
    <w:qFormat/>
    <w:rsid w:val="00766525"/>
    <w:rPr>
      <w:b/>
      <w:bCs/>
      <w:color w:val="373737" w:themeColor="background1" w:themeShade="40"/>
      <w:sz w:val="16"/>
    </w:rPr>
  </w:style>
  <w:style w:type="paragraph" w:customStyle="1" w:styleId="H-Heading4">
    <w:name w:val="H-Heading 4"/>
    <w:basedOn w:val="a0"/>
    <w:qFormat/>
    <w:rsid w:val="000B3C23"/>
    <w:pPr>
      <w:keepNext/>
      <w:spacing w:before="240" w:after="240"/>
      <w:outlineLvl w:val="0"/>
    </w:pPr>
    <w:rPr>
      <w:b/>
      <w:bCs/>
      <w:color w:val="DF6532"/>
      <w:kern w:val="32"/>
      <w:szCs w:val="24"/>
    </w:rPr>
  </w:style>
  <w:style w:type="paragraph" w:customStyle="1" w:styleId="H-Figure">
    <w:name w:val="H-Figure"/>
    <w:basedOn w:val="H-Table"/>
    <w:next w:val="H-Standard"/>
    <w:qFormat/>
    <w:rsid w:val="000B3C23"/>
    <w:pPr>
      <w:numPr>
        <w:numId w:val="9"/>
      </w:numPr>
    </w:pPr>
  </w:style>
  <w:style w:type="paragraph" w:customStyle="1" w:styleId="H-Box">
    <w:name w:val="H-Box"/>
    <w:basedOn w:val="H-Table"/>
    <w:next w:val="H-Standard"/>
    <w:qFormat/>
    <w:rsid w:val="00D539B6"/>
    <w:pPr>
      <w:numPr>
        <w:numId w:val="10"/>
      </w:numPr>
      <w:spacing w:after="60"/>
    </w:pPr>
  </w:style>
  <w:style w:type="paragraph" w:customStyle="1" w:styleId="H-StandardColour">
    <w:name w:val="H-StandardColour"/>
    <w:basedOn w:val="H-ParagraphList"/>
    <w:qFormat/>
    <w:rsid w:val="00C85221"/>
    <w:pPr>
      <w:numPr>
        <w:numId w:val="0"/>
      </w:numPr>
    </w:pPr>
    <w:rPr>
      <w:rFonts w:ascii="Arial" w:hAnsi="Arial" w:cs="Helvetica"/>
      <w:i/>
      <w:color w:val="F07E31" w:themeColor="background2"/>
      <w:sz w:val="18"/>
      <w:szCs w:val="20"/>
    </w:rPr>
  </w:style>
  <w:style w:type="character" w:customStyle="1" w:styleId="4Char">
    <w:name w:val="Επικεφαλίδα 4 Char"/>
    <w:aliases w:val="Heading 4 Char1 Char,Título 4 Car Char,Heading 4 Char1 Car Char,no vale 2 Char,no vale 2 Car Char"/>
    <w:link w:val="4"/>
    <w:uiPriority w:val="99"/>
    <w:locked/>
    <w:rsid w:val="000B3C23"/>
    <w:rPr>
      <w:rFonts w:ascii="Helvetica" w:eastAsiaTheme="majorEastAsia" w:hAnsi="Helvetica" w:cstheme="majorBidi"/>
      <w:b/>
      <w:bCs/>
      <w:iCs/>
      <w:caps/>
      <w:color w:val="43694A"/>
      <w:sz w:val="32"/>
      <w:szCs w:val="22"/>
      <w:lang w:val="el-GR" w:eastAsia="el-GR"/>
    </w:rPr>
  </w:style>
  <w:style w:type="paragraph" w:styleId="10">
    <w:name w:val="toc 1"/>
    <w:basedOn w:val="a0"/>
    <w:next w:val="a0"/>
    <w:autoRedefine/>
    <w:uiPriority w:val="39"/>
    <w:qFormat/>
    <w:rsid w:val="006157FA"/>
    <w:pPr>
      <w:tabs>
        <w:tab w:val="left" w:pos="400"/>
        <w:tab w:val="right" w:leader="dot" w:pos="9072"/>
      </w:tabs>
      <w:spacing w:before="240" w:after="0"/>
      <w:ind w:left="425" w:hanging="425"/>
    </w:pPr>
    <w:rPr>
      <w:rFonts w:ascii="Arial" w:hAnsi="Arial"/>
      <w:b/>
      <w:bCs/>
      <w:noProof/>
      <w:color w:val="373737" w:themeColor="background1" w:themeShade="40"/>
      <w:sz w:val="20"/>
      <w:szCs w:val="24"/>
    </w:rPr>
  </w:style>
  <w:style w:type="paragraph" w:styleId="20">
    <w:name w:val="toc 2"/>
    <w:basedOn w:val="a0"/>
    <w:next w:val="a0"/>
    <w:autoRedefine/>
    <w:uiPriority w:val="39"/>
    <w:qFormat/>
    <w:rsid w:val="006157FA"/>
    <w:pPr>
      <w:tabs>
        <w:tab w:val="right" w:leader="dot" w:pos="9072"/>
      </w:tabs>
      <w:spacing w:before="120" w:after="0" w:line="240" w:lineRule="auto"/>
      <w:ind w:left="1134" w:hanging="1134"/>
    </w:pPr>
    <w:rPr>
      <w:rFonts w:ascii="Arial" w:hAnsi="Arial" w:cs="Arial"/>
      <w:bCs/>
      <w:noProof/>
      <w:color w:val="373737" w:themeColor="background1" w:themeShade="40"/>
      <w:sz w:val="20"/>
    </w:rPr>
  </w:style>
  <w:style w:type="paragraph" w:styleId="30">
    <w:name w:val="toc 3"/>
    <w:basedOn w:val="a0"/>
    <w:next w:val="a0"/>
    <w:autoRedefine/>
    <w:uiPriority w:val="39"/>
    <w:qFormat/>
    <w:rsid w:val="00823EB3"/>
    <w:pPr>
      <w:tabs>
        <w:tab w:val="left" w:pos="1134"/>
        <w:tab w:val="right" w:leader="dot" w:pos="9072"/>
      </w:tabs>
      <w:spacing w:before="120" w:after="0" w:line="240" w:lineRule="auto"/>
    </w:pPr>
    <w:rPr>
      <w:rFonts w:ascii="Arial" w:hAnsi="Arial"/>
      <w:color w:val="373737" w:themeColor="background1" w:themeShade="40"/>
      <w:sz w:val="20"/>
    </w:rPr>
  </w:style>
  <w:style w:type="character" w:customStyle="1" w:styleId="Char">
    <w:name w:val="Λεζάντα Char"/>
    <w:aliases w:val="Table Char"/>
    <w:link w:val="a4"/>
    <w:locked/>
    <w:rsid w:val="000B3C23"/>
    <w:rPr>
      <w:rFonts w:ascii="Helvetica" w:hAnsi="Helvetica"/>
      <w:b/>
      <w:bCs/>
      <w:color w:val="6F6F6F"/>
      <w:sz w:val="16"/>
      <w:lang w:val="el-GR" w:eastAsia="el-GR"/>
    </w:rPr>
  </w:style>
  <w:style w:type="character" w:customStyle="1" w:styleId="Char4">
    <w:name w:val="Έντονο εισαγωγικό Char"/>
    <w:basedOn w:val="a1"/>
    <w:link w:val="ac"/>
    <w:uiPriority w:val="99"/>
    <w:rsid w:val="000B3C23"/>
    <w:rPr>
      <w:rFonts w:asciiTheme="minorHAnsi" w:eastAsiaTheme="minorHAnsi" w:hAnsiTheme="minorHAnsi" w:cstheme="minorBidi"/>
      <w:b/>
      <w:bCs/>
      <w:i/>
      <w:iCs/>
      <w:color w:val="FFFFFF" w:themeColor="accent1"/>
      <w:sz w:val="22"/>
      <w:szCs w:val="22"/>
      <w:lang w:val="el-GR"/>
    </w:rPr>
  </w:style>
  <w:style w:type="paragraph" w:customStyle="1" w:styleId="Chapter">
    <w:name w:val="Chapter"/>
    <w:basedOn w:val="a0"/>
    <w:link w:val="ChapterChar"/>
    <w:uiPriority w:val="99"/>
    <w:rsid w:val="00D46DC0"/>
    <w:pPr>
      <w:pBdr>
        <w:bottom w:val="single" w:sz="36" w:space="4" w:color="auto"/>
      </w:pBdr>
      <w:spacing w:after="440" w:line="320" w:lineRule="exact"/>
      <w:outlineLvl w:val="0"/>
    </w:pPr>
    <w:rPr>
      <w:sz w:val="28"/>
      <w:szCs w:val="20"/>
    </w:rPr>
  </w:style>
  <w:style w:type="character" w:customStyle="1" w:styleId="ChapterChar">
    <w:name w:val="Chapter Char"/>
    <w:link w:val="Chapter"/>
    <w:uiPriority w:val="99"/>
    <w:locked/>
    <w:rsid w:val="00D46DC0"/>
    <w:rPr>
      <w:rFonts w:ascii="Helvetica" w:hAnsi="Helvetica"/>
      <w:sz w:val="28"/>
      <w:lang w:val="el-GR" w:eastAsia="el-GR"/>
    </w:rPr>
  </w:style>
  <w:style w:type="paragraph" w:styleId="af4">
    <w:name w:val="table of figures"/>
    <w:basedOn w:val="a0"/>
    <w:next w:val="a0"/>
    <w:autoRedefine/>
    <w:uiPriority w:val="99"/>
    <w:rsid w:val="00D46DC0"/>
    <w:pPr>
      <w:tabs>
        <w:tab w:val="right" w:pos="9214"/>
      </w:tabs>
      <w:spacing w:after="0" w:line="320" w:lineRule="exact"/>
      <w:ind w:left="1134" w:right="-58" w:hanging="1134"/>
    </w:pPr>
    <w:rPr>
      <w:rFonts w:ascii="Arial" w:hAnsi="Arial"/>
      <w:noProof/>
      <w:color w:val="373737" w:themeColor="background1" w:themeShade="40"/>
      <w:sz w:val="20"/>
      <w:szCs w:val="24"/>
    </w:rPr>
  </w:style>
  <w:style w:type="paragraph" w:customStyle="1" w:styleId="ListParagraph2">
    <w:name w:val="List Paragraph2"/>
    <w:basedOn w:val="a0"/>
    <w:rsid w:val="00D46DC0"/>
    <w:pPr>
      <w:tabs>
        <w:tab w:val="left" w:pos="709"/>
      </w:tabs>
      <w:ind w:left="709" w:hanging="709"/>
      <w:outlineLvl w:val="1"/>
    </w:pPr>
    <w:rPr>
      <w:szCs w:val="24"/>
    </w:rPr>
  </w:style>
  <w:style w:type="paragraph" w:customStyle="1" w:styleId="TOCHeading1">
    <w:name w:val="TOC Heading1"/>
    <w:basedOn w:val="1"/>
    <w:next w:val="a0"/>
    <w:uiPriority w:val="99"/>
    <w:rsid w:val="00D46DC0"/>
    <w:pPr>
      <w:spacing w:before="480" w:after="0" w:line="276" w:lineRule="auto"/>
      <w:outlineLvl w:val="9"/>
    </w:pPr>
    <w:rPr>
      <w:rFonts w:ascii="Helvetica Light" w:eastAsia="Times New Roman" w:hAnsi="Helvetica Light" w:cs="Times New Roman"/>
      <w:b w:val="0"/>
      <w:i/>
      <w:color w:val="E98E38"/>
      <w:kern w:val="0"/>
      <w:szCs w:val="28"/>
    </w:rPr>
  </w:style>
  <w:style w:type="character" w:styleId="af5">
    <w:name w:val="footnote reference"/>
    <w:aliases w:val="Überschrift 4 Zchn1,Título 4 Car Zchn,Heading 4 Char1 Car Zchn,no vale 2 Zchn,no vale 2 Car Zchn,Footnote symbol,ftref,Footnote Refernece,Footnote Reference Number,BVI fnr,Fußnotenzeichen_Raxen,Heading 4 Char2 Char"/>
    <w:uiPriority w:val="99"/>
    <w:rsid w:val="00D46DC0"/>
    <w:rPr>
      <w:rFonts w:cs="Times New Roman"/>
      <w:color w:val="6F6F6F" w:themeColor="text1"/>
      <w:vertAlign w:val="superscript"/>
    </w:rPr>
  </w:style>
  <w:style w:type="paragraph" w:styleId="af6">
    <w:name w:val="Balloon Text"/>
    <w:basedOn w:val="a0"/>
    <w:link w:val="Char6"/>
    <w:uiPriority w:val="99"/>
    <w:semiHidden/>
    <w:rsid w:val="00D46DC0"/>
    <w:pPr>
      <w:spacing w:after="0" w:line="240" w:lineRule="auto"/>
    </w:pPr>
    <w:rPr>
      <w:rFonts w:ascii="Tahoma" w:hAnsi="Tahoma"/>
      <w:snapToGrid w:val="0"/>
      <w:sz w:val="16"/>
      <w:szCs w:val="20"/>
    </w:rPr>
  </w:style>
  <w:style w:type="character" w:customStyle="1" w:styleId="Char6">
    <w:name w:val="Κείμενο πλαισίου Char"/>
    <w:basedOn w:val="a1"/>
    <w:link w:val="af6"/>
    <w:uiPriority w:val="99"/>
    <w:semiHidden/>
    <w:rsid w:val="00D46DC0"/>
    <w:rPr>
      <w:rFonts w:ascii="Tahoma" w:hAnsi="Tahoma"/>
      <w:snapToGrid w:val="0"/>
      <w:sz w:val="16"/>
      <w:lang w:val="el-GR" w:eastAsia="el-GR"/>
    </w:rPr>
  </w:style>
  <w:style w:type="character" w:styleId="-">
    <w:name w:val="Hyperlink"/>
    <w:uiPriority w:val="99"/>
    <w:rsid w:val="00D46DC0"/>
    <w:rPr>
      <w:color w:val="F07E31" w:themeColor="background2"/>
      <w:u w:val="single"/>
    </w:rPr>
  </w:style>
  <w:style w:type="paragraph" w:customStyle="1" w:styleId="Normal1">
    <w:name w:val="Normal1"/>
    <w:next w:val="a0"/>
    <w:rsid w:val="00D46DC0"/>
    <w:pPr>
      <w:numPr>
        <w:numId w:val="14"/>
      </w:numPr>
      <w:spacing w:after="120" w:line="280" w:lineRule="atLeast"/>
      <w:jc w:val="both"/>
    </w:pPr>
    <w:rPr>
      <w:szCs w:val="22"/>
    </w:rPr>
  </w:style>
  <w:style w:type="paragraph" w:styleId="40">
    <w:name w:val="toc 4"/>
    <w:basedOn w:val="a0"/>
    <w:next w:val="a0"/>
    <w:autoRedefine/>
    <w:uiPriority w:val="39"/>
    <w:rsid w:val="00D46DC0"/>
    <w:pPr>
      <w:spacing w:after="0"/>
      <w:ind w:left="400"/>
    </w:pPr>
    <w:rPr>
      <w:rFonts w:asciiTheme="minorHAnsi" w:hAnsiTheme="minorHAnsi"/>
      <w:szCs w:val="20"/>
    </w:rPr>
  </w:style>
  <w:style w:type="paragraph" w:styleId="50">
    <w:name w:val="toc 5"/>
    <w:basedOn w:val="a0"/>
    <w:next w:val="a0"/>
    <w:autoRedefine/>
    <w:uiPriority w:val="39"/>
    <w:rsid w:val="00D46DC0"/>
    <w:pPr>
      <w:spacing w:after="0"/>
      <w:ind w:left="600"/>
    </w:pPr>
    <w:rPr>
      <w:rFonts w:asciiTheme="minorHAnsi" w:hAnsiTheme="minorHAnsi"/>
      <w:szCs w:val="20"/>
    </w:rPr>
  </w:style>
  <w:style w:type="paragraph" w:styleId="60">
    <w:name w:val="toc 6"/>
    <w:basedOn w:val="a0"/>
    <w:next w:val="a0"/>
    <w:autoRedefine/>
    <w:uiPriority w:val="39"/>
    <w:rsid w:val="00D46DC0"/>
    <w:pPr>
      <w:spacing w:after="0"/>
      <w:ind w:left="800"/>
    </w:pPr>
    <w:rPr>
      <w:rFonts w:asciiTheme="minorHAnsi" w:hAnsiTheme="minorHAnsi"/>
      <w:szCs w:val="20"/>
    </w:rPr>
  </w:style>
  <w:style w:type="paragraph" w:styleId="70">
    <w:name w:val="toc 7"/>
    <w:basedOn w:val="a0"/>
    <w:next w:val="a0"/>
    <w:autoRedefine/>
    <w:uiPriority w:val="39"/>
    <w:rsid w:val="00D46DC0"/>
    <w:pPr>
      <w:spacing w:after="0"/>
      <w:ind w:left="1000"/>
    </w:pPr>
    <w:rPr>
      <w:rFonts w:asciiTheme="minorHAnsi" w:hAnsiTheme="minorHAnsi"/>
      <w:szCs w:val="20"/>
    </w:rPr>
  </w:style>
  <w:style w:type="paragraph" w:styleId="80">
    <w:name w:val="toc 8"/>
    <w:basedOn w:val="a0"/>
    <w:next w:val="a0"/>
    <w:autoRedefine/>
    <w:uiPriority w:val="39"/>
    <w:rsid w:val="00D46DC0"/>
    <w:pPr>
      <w:spacing w:after="0"/>
      <w:ind w:left="1200"/>
    </w:pPr>
    <w:rPr>
      <w:rFonts w:asciiTheme="minorHAnsi" w:hAnsiTheme="minorHAnsi"/>
      <w:szCs w:val="20"/>
    </w:rPr>
  </w:style>
  <w:style w:type="paragraph" w:styleId="90">
    <w:name w:val="toc 9"/>
    <w:basedOn w:val="a0"/>
    <w:next w:val="a0"/>
    <w:autoRedefine/>
    <w:uiPriority w:val="39"/>
    <w:rsid w:val="00D46DC0"/>
    <w:pPr>
      <w:spacing w:after="0"/>
      <w:ind w:left="1400"/>
    </w:pPr>
    <w:rPr>
      <w:rFonts w:asciiTheme="minorHAnsi" w:hAnsiTheme="minorHAnsi"/>
      <w:szCs w:val="20"/>
    </w:rPr>
  </w:style>
  <w:style w:type="paragraph" w:styleId="af7">
    <w:name w:val="footnote text"/>
    <w:aliases w:val="Fußnote,Geneva 9,Font: Geneva 9,Boston 10,f,ft,Footnote Text Char Char Char Char Char Char Char Char Char Char,Footnote Text Char Char,Footnote Text Char Char Char Char Char Char Char Char Char Char Char Char,Footnote Text2,ft2"/>
    <w:basedOn w:val="a0"/>
    <w:link w:val="Char7"/>
    <w:uiPriority w:val="99"/>
    <w:qFormat/>
    <w:rsid w:val="00D46DC0"/>
    <w:pPr>
      <w:spacing w:after="0" w:line="240" w:lineRule="auto"/>
    </w:pPr>
    <w:rPr>
      <w:rFonts w:ascii="Arial" w:hAnsi="Arial"/>
      <w:color w:val="808080"/>
      <w:sz w:val="16"/>
      <w:szCs w:val="20"/>
    </w:rPr>
  </w:style>
  <w:style w:type="character" w:customStyle="1" w:styleId="FootnoteTextChar">
    <w:name w:val="Footnote Text Char"/>
    <w:aliases w:val="Footnote Text Char1,Fußnote Char,Geneva 9 Char,Font: Geneva 9 Char,Boston 10 Char,f Char,ft Char,Footnote Text Char Char Char Char Char Char Char Char Char Char Char,Footnote Text Char Char Char,Footnote Text2 Char,Fußnote Char2"/>
    <w:basedOn w:val="a1"/>
    <w:uiPriority w:val="99"/>
    <w:rsid w:val="00D46DC0"/>
    <w:rPr>
      <w:rFonts w:ascii="Helvetica" w:hAnsi="Helvetica"/>
      <w:lang w:val="el-GR" w:eastAsia="el-GR"/>
    </w:rPr>
  </w:style>
  <w:style w:type="character" w:customStyle="1" w:styleId="Char7">
    <w:name w:val="Κείμενο υποσημείωσης Char"/>
    <w:aliases w:val="Fußnote Char1,Geneva 9 Char1,Font: Geneva 9 Char1,Boston 10 Char1,f Char1,ft Char1,Footnote Text Char Char Char Char Char Char Char Char Char Char Char1,Footnote Text Char Char Char1,Footnote Text2 Char1,ft2 Char"/>
    <w:link w:val="af7"/>
    <w:uiPriority w:val="99"/>
    <w:locked/>
    <w:rsid w:val="00D46DC0"/>
    <w:rPr>
      <w:color w:val="808080"/>
      <w:sz w:val="16"/>
      <w:lang w:val="el-GR"/>
    </w:rPr>
  </w:style>
  <w:style w:type="character" w:styleId="af8">
    <w:name w:val="annotation reference"/>
    <w:uiPriority w:val="99"/>
    <w:rsid w:val="00D46DC0"/>
    <w:rPr>
      <w:rFonts w:cs="Times New Roman"/>
      <w:sz w:val="16"/>
      <w:szCs w:val="16"/>
    </w:rPr>
  </w:style>
  <w:style w:type="paragraph" w:styleId="af9">
    <w:name w:val="annotation text"/>
    <w:basedOn w:val="a0"/>
    <w:link w:val="Char8"/>
    <w:uiPriority w:val="99"/>
    <w:rsid w:val="00D46DC0"/>
    <w:pPr>
      <w:spacing w:after="0" w:line="240" w:lineRule="auto"/>
    </w:pPr>
    <w:rPr>
      <w:rFonts w:ascii="Calibri" w:hAnsi="Calibri"/>
      <w:szCs w:val="20"/>
    </w:rPr>
  </w:style>
  <w:style w:type="character" w:customStyle="1" w:styleId="Char8">
    <w:name w:val="Κείμενο σχολίου Char"/>
    <w:basedOn w:val="a1"/>
    <w:link w:val="af9"/>
    <w:uiPriority w:val="99"/>
    <w:rsid w:val="00D46DC0"/>
    <w:rPr>
      <w:rFonts w:ascii="Calibri" w:hAnsi="Calibri"/>
      <w:sz w:val="32"/>
      <w:lang w:val="el-GR" w:eastAsia="el-GR"/>
    </w:rPr>
  </w:style>
  <w:style w:type="table" w:styleId="afa">
    <w:name w:val="Table Grid"/>
    <w:basedOn w:val="a2"/>
    <w:uiPriority w:val="39"/>
    <w:rsid w:val="00D46DC0"/>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Web">
    <w:name w:val="Normal (Web)"/>
    <w:basedOn w:val="a0"/>
    <w:uiPriority w:val="99"/>
    <w:rsid w:val="00D46DC0"/>
    <w:pPr>
      <w:spacing w:before="100" w:beforeAutospacing="1" w:after="100" w:afterAutospacing="1" w:line="240" w:lineRule="auto"/>
    </w:pPr>
    <w:rPr>
      <w:rFonts w:ascii="Times New Roman" w:hAnsi="Times New Roman"/>
      <w:sz w:val="24"/>
      <w:szCs w:val="24"/>
    </w:rPr>
  </w:style>
  <w:style w:type="paragraph" w:customStyle="1" w:styleId="ListParagraph1">
    <w:name w:val="List Paragraph1"/>
    <w:basedOn w:val="a0"/>
    <w:uiPriority w:val="99"/>
    <w:rsid w:val="00D46DC0"/>
    <w:pPr>
      <w:spacing w:line="480" w:lineRule="auto"/>
      <w:ind w:left="720" w:firstLine="360"/>
      <w:contextualSpacing/>
    </w:pPr>
    <w:rPr>
      <w:rFonts w:ascii="Calibri" w:hAnsi="Calibri"/>
      <w:sz w:val="22"/>
    </w:rPr>
  </w:style>
  <w:style w:type="character" w:customStyle="1" w:styleId="hps">
    <w:name w:val="hps"/>
    <w:uiPriority w:val="99"/>
    <w:rsid w:val="00D46DC0"/>
    <w:rPr>
      <w:rFonts w:cs="Times New Roman"/>
    </w:rPr>
  </w:style>
  <w:style w:type="character" w:customStyle="1" w:styleId="IntenseEmphasis1">
    <w:name w:val="Intense Emphasis1"/>
    <w:rsid w:val="00D46DC0"/>
    <w:rPr>
      <w:rFonts w:ascii="Helvetica" w:hAnsi="Helvetica" w:cs="Times New Roman"/>
      <w:b/>
      <w:bCs/>
      <w:i/>
      <w:iCs/>
      <w:color w:val="6E8967"/>
      <w:sz w:val="24"/>
    </w:rPr>
  </w:style>
  <w:style w:type="paragraph" w:styleId="afb">
    <w:name w:val="footer"/>
    <w:basedOn w:val="a0"/>
    <w:link w:val="Char9"/>
    <w:uiPriority w:val="99"/>
    <w:rsid w:val="00D46DC0"/>
    <w:pPr>
      <w:tabs>
        <w:tab w:val="center" w:pos="4536"/>
        <w:tab w:val="right" w:pos="9072"/>
      </w:tabs>
      <w:spacing w:after="0" w:line="240" w:lineRule="auto"/>
    </w:pPr>
    <w:rPr>
      <w:snapToGrid w:val="0"/>
      <w:sz w:val="22"/>
    </w:rPr>
  </w:style>
  <w:style w:type="character" w:customStyle="1" w:styleId="Char9">
    <w:name w:val="Υποσέλιδο Char"/>
    <w:basedOn w:val="a1"/>
    <w:link w:val="afb"/>
    <w:uiPriority w:val="99"/>
    <w:rsid w:val="00D46DC0"/>
    <w:rPr>
      <w:rFonts w:ascii="Helvetica" w:hAnsi="Helvetica"/>
      <w:snapToGrid w:val="0"/>
      <w:sz w:val="22"/>
      <w:szCs w:val="22"/>
      <w:lang w:val="el-GR" w:eastAsia="el-GR"/>
    </w:rPr>
  </w:style>
  <w:style w:type="paragraph" w:customStyle="1" w:styleId="text">
    <w:name w:val="text"/>
    <w:basedOn w:val="a0"/>
    <w:uiPriority w:val="99"/>
    <w:rsid w:val="00D46DC0"/>
    <w:pPr>
      <w:spacing w:before="100" w:beforeAutospacing="1" w:after="30" w:line="240" w:lineRule="atLeast"/>
    </w:pPr>
    <w:rPr>
      <w:rFonts w:cs="Arial"/>
      <w:color w:val="000000"/>
      <w:sz w:val="18"/>
      <w:szCs w:val="18"/>
    </w:rPr>
  </w:style>
  <w:style w:type="character" w:styleId="-0">
    <w:name w:val="FollowedHyperlink"/>
    <w:uiPriority w:val="99"/>
    <w:semiHidden/>
    <w:rsid w:val="00D46DC0"/>
    <w:rPr>
      <w:rFonts w:cs="Times New Roman"/>
      <w:color w:val="800080"/>
      <w:u w:val="single"/>
    </w:rPr>
  </w:style>
  <w:style w:type="character" w:styleId="HTML">
    <w:name w:val="HTML Cite"/>
    <w:uiPriority w:val="99"/>
    <w:semiHidden/>
    <w:rsid w:val="00D46DC0"/>
    <w:rPr>
      <w:i/>
    </w:rPr>
  </w:style>
  <w:style w:type="paragraph" w:customStyle="1" w:styleId="Style">
    <w:name w:val="Style"/>
    <w:uiPriority w:val="99"/>
    <w:rsid w:val="00D46DC0"/>
    <w:rPr>
      <w:rFonts w:ascii="Calibri" w:hAnsi="Calibri"/>
      <w:sz w:val="24"/>
      <w:szCs w:val="24"/>
    </w:rPr>
  </w:style>
  <w:style w:type="table" w:customStyle="1" w:styleId="Tabellenraster11">
    <w:name w:val="Tabellenraster11"/>
    <w:uiPriority w:val="99"/>
    <w:rsid w:val="00D46DC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46DC0"/>
    <w:pPr>
      <w:autoSpaceDE w:val="0"/>
      <w:autoSpaceDN w:val="0"/>
      <w:adjustRightInd w:val="0"/>
    </w:pPr>
    <w:rPr>
      <w:rFonts w:ascii="Times New Roman" w:hAnsi="Times New Roman"/>
      <w:color w:val="000000"/>
      <w:sz w:val="24"/>
      <w:szCs w:val="24"/>
    </w:rPr>
  </w:style>
  <w:style w:type="paragraph" w:customStyle="1" w:styleId="Pa10">
    <w:name w:val="Pa10"/>
    <w:basedOn w:val="Default"/>
    <w:next w:val="Default"/>
    <w:uiPriority w:val="99"/>
    <w:rsid w:val="00D46DC0"/>
    <w:pPr>
      <w:spacing w:line="241" w:lineRule="atLeast"/>
    </w:pPr>
    <w:rPr>
      <w:rFonts w:ascii="PF Square Sans Pro Light" w:hAnsi="PF Square Sans Pro Light"/>
      <w:color w:val="auto"/>
    </w:rPr>
  </w:style>
  <w:style w:type="paragraph" w:customStyle="1" w:styleId="Quote1">
    <w:name w:val="Quote1"/>
    <w:basedOn w:val="a0"/>
    <w:next w:val="a0"/>
    <w:uiPriority w:val="99"/>
    <w:rsid w:val="00D46DC0"/>
    <w:rPr>
      <w:i/>
      <w:iCs/>
      <w:snapToGrid w:val="0"/>
      <w:color w:val="000000"/>
      <w:sz w:val="22"/>
    </w:rPr>
  </w:style>
  <w:style w:type="paragraph" w:styleId="a">
    <w:name w:val="List Bullet"/>
    <w:basedOn w:val="a0"/>
    <w:uiPriority w:val="99"/>
    <w:rsid w:val="00D46DC0"/>
    <w:pPr>
      <w:numPr>
        <w:numId w:val="12"/>
      </w:numPr>
      <w:spacing w:line="240" w:lineRule="auto"/>
    </w:pPr>
    <w:rPr>
      <w:rFonts w:ascii="Times New Roman" w:hAnsi="Times New Roman"/>
      <w:sz w:val="24"/>
      <w:szCs w:val="20"/>
    </w:rPr>
  </w:style>
  <w:style w:type="paragraph" w:customStyle="1" w:styleId="IntenseQuote1">
    <w:name w:val="Intense Quote1"/>
    <w:basedOn w:val="a0"/>
    <w:next w:val="a0"/>
    <w:link w:val="IntenseQuoteChar"/>
    <w:uiPriority w:val="99"/>
    <w:rsid w:val="00D46DC0"/>
    <w:pPr>
      <w:pBdr>
        <w:bottom w:val="single" w:sz="4" w:space="4" w:color="4F81BD"/>
      </w:pBdr>
      <w:spacing w:before="200" w:after="280"/>
      <w:ind w:left="936" w:right="936"/>
    </w:pPr>
    <w:rPr>
      <w:rFonts w:ascii="Arial" w:hAnsi="Arial"/>
      <w:color w:val="6F6F6F" w:themeColor="text1"/>
      <w:sz w:val="20"/>
      <w:szCs w:val="20"/>
    </w:rPr>
  </w:style>
  <w:style w:type="paragraph" w:styleId="afc">
    <w:name w:val="annotation subject"/>
    <w:basedOn w:val="af9"/>
    <w:next w:val="af9"/>
    <w:link w:val="Chara"/>
    <w:uiPriority w:val="99"/>
    <w:semiHidden/>
    <w:rsid w:val="00D46DC0"/>
    <w:pPr>
      <w:spacing w:after="240"/>
      <w:jc w:val="both"/>
    </w:pPr>
    <w:rPr>
      <w:rFonts w:ascii="Arial" w:hAnsi="Arial"/>
      <w:b/>
      <w:bCs/>
      <w:snapToGrid w:val="0"/>
    </w:rPr>
  </w:style>
  <w:style w:type="character" w:customStyle="1" w:styleId="Chara">
    <w:name w:val="Θέμα σχολίου Char"/>
    <w:basedOn w:val="Char8"/>
    <w:link w:val="afc"/>
    <w:uiPriority w:val="99"/>
    <w:semiHidden/>
    <w:rsid w:val="00D46DC0"/>
    <w:rPr>
      <w:rFonts w:ascii="Calibri" w:hAnsi="Calibri"/>
      <w:b/>
      <w:bCs/>
      <w:snapToGrid w:val="0"/>
      <w:sz w:val="32"/>
      <w:lang w:val="el-GR" w:eastAsia="el-GR"/>
    </w:rPr>
  </w:style>
  <w:style w:type="numbering" w:styleId="111111">
    <w:name w:val="Outline List 2"/>
    <w:basedOn w:val="a3"/>
    <w:uiPriority w:val="99"/>
    <w:rsid w:val="00D46DC0"/>
  </w:style>
  <w:style w:type="paragraph" w:styleId="21">
    <w:name w:val="Body Text 2"/>
    <w:basedOn w:val="a0"/>
    <w:link w:val="2Char0"/>
    <w:uiPriority w:val="99"/>
    <w:rsid w:val="00D46DC0"/>
    <w:pPr>
      <w:spacing w:after="0" w:line="240" w:lineRule="auto"/>
    </w:pPr>
    <w:rPr>
      <w:rFonts w:ascii="Times New Roman" w:hAnsi="Times New Roman"/>
      <w:sz w:val="24"/>
      <w:szCs w:val="24"/>
    </w:rPr>
  </w:style>
  <w:style w:type="character" w:customStyle="1" w:styleId="2Char0">
    <w:name w:val="Σώμα κείμενου 2 Char"/>
    <w:basedOn w:val="a1"/>
    <w:link w:val="21"/>
    <w:uiPriority w:val="99"/>
    <w:rsid w:val="00D46DC0"/>
    <w:rPr>
      <w:rFonts w:ascii="Times New Roman" w:hAnsi="Times New Roman"/>
      <w:sz w:val="24"/>
      <w:szCs w:val="24"/>
    </w:rPr>
  </w:style>
  <w:style w:type="paragraph" w:customStyle="1" w:styleId="Revision1">
    <w:name w:val="Revision1"/>
    <w:hidden/>
    <w:uiPriority w:val="99"/>
    <w:semiHidden/>
    <w:rsid w:val="00D46DC0"/>
    <w:rPr>
      <w:szCs w:val="22"/>
    </w:rPr>
  </w:style>
  <w:style w:type="paragraph" w:customStyle="1" w:styleId="11">
    <w:name w:val="1"/>
    <w:basedOn w:val="a0"/>
    <w:uiPriority w:val="99"/>
    <w:rsid w:val="00D46DC0"/>
    <w:rPr>
      <w:rFonts w:ascii="Calibri" w:hAnsi="Calibri"/>
      <w:sz w:val="24"/>
      <w:szCs w:val="24"/>
    </w:rPr>
  </w:style>
  <w:style w:type="paragraph" w:styleId="afd">
    <w:name w:val="Revision"/>
    <w:hidden/>
    <w:uiPriority w:val="99"/>
    <w:semiHidden/>
    <w:rsid w:val="00D46DC0"/>
    <w:rPr>
      <w:szCs w:val="22"/>
    </w:rPr>
  </w:style>
  <w:style w:type="paragraph" w:styleId="afe">
    <w:name w:val="Body Text"/>
    <w:basedOn w:val="a0"/>
    <w:link w:val="Charb"/>
    <w:uiPriority w:val="99"/>
    <w:rsid w:val="00D46DC0"/>
    <w:pPr>
      <w:spacing w:line="240" w:lineRule="auto"/>
    </w:pPr>
    <w:rPr>
      <w:sz w:val="18"/>
      <w:szCs w:val="18"/>
    </w:rPr>
  </w:style>
  <w:style w:type="character" w:customStyle="1" w:styleId="Charb">
    <w:name w:val="Σώμα κειμένου Char"/>
    <w:basedOn w:val="a1"/>
    <w:link w:val="afe"/>
    <w:uiPriority w:val="99"/>
    <w:rsid w:val="00D46DC0"/>
    <w:rPr>
      <w:rFonts w:ascii="Helvetica" w:hAnsi="Helvetica"/>
      <w:sz w:val="18"/>
      <w:szCs w:val="18"/>
      <w:lang w:val="el-GR" w:eastAsia="el-GR"/>
    </w:rPr>
  </w:style>
  <w:style w:type="paragraph" w:styleId="31">
    <w:name w:val="Body Text 3"/>
    <w:basedOn w:val="a0"/>
    <w:link w:val="3Char0"/>
    <w:uiPriority w:val="99"/>
    <w:rsid w:val="00D46DC0"/>
    <w:pPr>
      <w:spacing w:line="240" w:lineRule="auto"/>
    </w:pPr>
    <w:rPr>
      <w:color w:val="000000"/>
    </w:rPr>
  </w:style>
  <w:style w:type="character" w:customStyle="1" w:styleId="3Char0">
    <w:name w:val="Σώμα κείμενου 3 Char"/>
    <w:basedOn w:val="a1"/>
    <w:link w:val="31"/>
    <w:uiPriority w:val="99"/>
    <w:rsid w:val="00D46DC0"/>
    <w:rPr>
      <w:rFonts w:ascii="Helvetica" w:hAnsi="Helvetica"/>
      <w:color w:val="000000"/>
      <w:sz w:val="32"/>
      <w:szCs w:val="22"/>
      <w:lang w:val="el-GR" w:eastAsia="el-GR"/>
    </w:rPr>
  </w:style>
  <w:style w:type="paragraph" w:styleId="aff">
    <w:name w:val="Body Text Indent"/>
    <w:basedOn w:val="a0"/>
    <w:link w:val="Charc"/>
    <w:uiPriority w:val="99"/>
    <w:rsid w:val="00D46DC0"/>
    <w:pPr>
      <w:ind w:left="851" w:hanging="284"/>
    </w:pPr>
    <w:rPr>
      <w:rFonts w:cs="Arial"/>
      <w:i/>
    </w:rPr>
  </w:style>
  <w:style w:type="character" w:customStyle="1" w:styleId="Charc">
    <w:name w:val="Σώμα κείμενου με εσοχή Char"/>
    <w:basedOn w:val="a1"/>
    <w:link w:val="aff"/>
    <w:uiPriority w:val="99"/>
    <w:rsid w:val="00D46DC0"/>
    <w:rPr>
      <w:rFonts w:ascii="Helvetica" w:hAnsi="Helvetica" w:cs="Arial"/>
      <w:i/>
      <w:sz w:val="32"/>
      <w:szCs w:val="22"/>
      <w:lang w:val="el-GR" w:eastAsia="el-GR"/>
    </w:rPr>
  </w:style>
  <w:style w:type="paragraph" w:styleId="aff0">
    <w:name w:val="Block Text"/>
    <w:basedOn w:val="a0"/>
    <w:uiPriority w:val="99"/>
    <w:rsid w:val="00D46DC0"/>
    <w:pPr>
      <w:autoSpaceDE w:val="0"/>
      <w:autoSpaceDN w:val="0"/>
      <w:adjustRightInd w:val="0"/>
      <w:spacing w:line="240" w:lineRule="auto"/>
      <w:ind w:left="33" w:right="72"/>
    </w:pPr>
    <w:rPr>
      <w:sz w:val="18"/>
      <w:szCs w:val="18"/>
    </w:rPr>
  </w:style>
  <w:style w:type="paragraph" w:customStyle="1" w:styleId="Pa7">
    <w:name w:val="Pa7"/>
    <w:basedOn w:val="Default"/>
    <w:next w:val="Default"/>
    <w:uiPriority w:val="99"/>
    <w:rsid w:val="00D46DC0"/>
    <w:pPr>
      <w:spacing w:line="241" w:lineRule="atLeast"/>
    </w:pPr>
    <w:rPr>
      <w:rFonts w:ascii="PF Square Sans Pro" w:eastAsia="Calibri" w:hAnsi="PF Square Sans Pro"/>
      <w:color w:val="auto"/>
    </w:rPr>
  </w:style>
  <w:style w:type="paragraph" w:styleId="22">
    <w:name w:val="Body Text Indent 2"/>
    <w:basedOn w:val="a0"/>
    <w:link w:val="2Char1"/>
    <w:uiPriority w:val="99"/>
    <w:rsid w:val="00D46DC0"/>
    <w:pPr>
      <w:spacing w:line="480" w:lineRule="auto"/>
      <w:ind w:left="283"/>
    </w:pPr>
  </w:style>
  <w:style w:type="character" w:customStyle="1" w:styleId="2Char1">
    <w:name w:val="Σώμα κείμενου με εσοχή 2 Char"/>
    <w:basedOn w:val="a1"/>
    <w:link w:val="22"/>
    <w:uiPriority w:val="99"/>
    <w:rsid w:val="00D46DC0"/>
    <w:rPr>
      <w:rFonts w:ascii="Helvetica" w:hAnsi="Helvetica"/>
      <w:sz w:val="32"/>
      <w:szCs w:val="22"/>
      <w:lang w:val="el-GR" w:eastAsia="el-GR"/>
    </w:rPr>
  </w:style>
  <w:style w:type="paragraph" w:styleId="32">
    <w:name w:val="Body Text Indent 3"/>
    <w:basedOn w:val="a0"/>
    <w:link w:val="3Char1"/>
    <w:uiPriority w:val="99"/>
    <w:rsid w:val="00D46DC0"/>
    <w:pPr>
      <w:ind w:left="283"/>
    </w:pPr>
    <w:rPr>
      <w:sz w:val="16"/>
      <w:szCs w:val="16"/>
    </w:rPr>
  </w:style>
  <w:style w:type="character" w:customStyle="1" w:styleId="3Char1">
    <w:name w:val="Σώμα κείμενου με εσοχή 3 Char"/>
    <w:basedOn w:val="a1"/>
    <w:link w:val="32"/>
    <w:uiPriority w:val="99"/>
    <w:rsid w:val="00D46DC0"/>
    <w:rPr>
      <w:rFonts w:ascii="Helvetica" w:hAnsi="Helvetica"/>
      <w:sz w:val="16"/>
      <w:szCs w:val="16"/>
      <w:lang w:val="el-GR" w:eastAsia="el-GR"/>
    </w:rPr>
  </w:style>
  <w:style w:type="paragraph" w:styleId="aff1">
    <w:name w:val="Document Map"/>
    <w:basedOn w:val="a0"/>
    <w:link w:val="Chard"/>
    <w:uiPriority w:val="99"/>
    <w:rsid w:val="00D46DC0"/>
    <w:pPr>
      <w:spacing w:after="0" w:line="240" w:lineRule="auto"/>
    </w:pPr>
    <w:rPr>
      <w:rFonts w:ascii="Lucida Grande" w:hAnsi="Lucida Grande" w:cs="Lucida Grande"/>
      <w:sz w:val="24"/>
      <w:szCs w:val="24"/>
    </w:rPr>
  </w:style>
  <w:style w:type="character" w:customStyle="1" w:styleId="Chard">
    <w:name w:val="Χάρτης εγγράφου Char"/>
    <w:basedOn w:val="a1"/>
    <w:link w:val="aff1"/>
    <w:uiPriority w:val="99"/>
    <w:rsid w:val="00D46DC0"/>
    <w:rPr>
      <w:rFonts w:ascii="Lucida Grande" w:hAnsi="Lucida Grande" w:cs="Lucida Grande"/>
      <w:sz w:val="24"/>
      <w:szCs w:val="24"/>
      <w:lang w:val="el-GR" w:eastAsia="el-GR"/>
    </w:rPr>
  </w:style>
  <w:style w:type="paragraph" w:styleId="aff2">
    <w:name w:val="List"/>
    <w:basedOn w:val="a0"/>
    <w:uiPriority w:val="99"/>
    <w:rsid w:val="00D46DC0"/>
    <w:pPr>
      <w:ind w:left="283" w:hanging="283"/>
      <w:contextualSpacing/>
    </w:pPr>
  </w:style>
  <w:style w:type="paragraph" w:styleId="23">
    <w:name w:val="List 2"/>
    <w:basedOn w:val="a0"/>
    <w:uiPriority w:val="99"/>
    <w:rsid w:val="00D46DC0"/>
    <w:pPr>
      <w:ind w:left="566" w:hanging="283"/>
      <w:contextualSpacing/>
    </w:pPr>
  </w:style>
  <w:style w:type="paragraph" w:customStyle="1" w:styleId="Paragrafoelenco1">
    <w:name w:val="Paragrafo elenco1"/>
    <w:basedOn w:val="a0"/>
    <w:uiPriority w:val="99"/>
    <w:rsid w:val="00D46DC0"/>
    <w:pPr>
      <w:tabs>
        <w:tab w:val="left" w:pos="709"/>
      </w:tabs>
      <w:spacing w:before="480"/>
      <w:ind w:left="709" w:hanging="709"/>
      <w:outlineLvl w:val="1"/>
    </w:pPr>
    <w:rPr>
      <w:rFonts w:cs="Arial"/>
      <w:szCs w:val="20"/>
    </w:rPr>
  </w:style>
  <w:style w:type="paragraph" w:styleId="24">
    <w:name w:val="List Bullet 2"/>
    <w:basedOn w:val="a0"/>
    <w:uiPriority w:val="99"/>
    <w:rsid w:val="00D46DC0"/>
    <w:pPr>
      <w:tabs>
        <w:tab w:val="num" w:pos="643"/>
      </w:tabs>
      <w:ind w:left="643" w:hanging="360"/>
      <w:contextualSpacing/>
    </w:pPr>
  </w:style>
  <w:style w:type="paragraph" w:customStyle="1" w:styleId="NoteHead">
    <w:name w:val="NoteHead"/>
    <w:basedOn w:val="a0"/>
    <w:next w:val="a0"/>
    <w:uiPriority w:val="99"/>
    <w:rsid w:val="00D46DC0"/>
    <w:pPr>
      <w:spacing w:before="720" w:after="720" w:line="240" w:lineRule="auto"/>
      <w:jc w:val="center"/>
    </w:pPr>
    <w:rPr>
      <w:rFonts w:ascii="Times New Roman" w:hAnsi="Times New Roman"/>
      <w:b/>
      <w:smallCaps/>
      <w:sz w:val="24"/>
      <w:szCs w:val="20"/>
    </w:rPr>
  </w:style>
  <w:style w:type="paragraph" w:customStyle="1" w:styleId="Text1">
    <w:name w:val="Text 1"/>
    <w:basedOn w:val="a0"/>
    <w:rsid w:val="00D46DC0"/>
    <w:pPr>
      <w:spacing w:line="240" w:lineRule="auto"/>
      <w:ind w:left="482"/>
    </w:pPr>
    <w:rPr>
      <w:rFonts w:ascii="Times New Roman" w:hAnsi="Times New Roman"/>
      <w:sz w:val="24"/>
      <w:szCs w:val="20"/>
    </w:rPr>
  </w:style>
  <w:style w:type="paragraph" w:customStyle="1" w:styleId="Tiret1">
    <w:name w:val="Tiret 1"/>
    <w:basedOn w:val="a0"/>
    <w:uiPriority w:val="99"/>
    <w:rsid w:val="00D46DC0"/>
    <w:pPr>
      <w:numPr>
        <w:numId w:val="13"/>
      </w:numPr>
      <w:suppressAutoHyphens/>
      <w:spacing w:line="240" w:lineRule="auto"/>
    </w:pPr>
    <w:rPr>
      <w:rFonts w:ascii="Times New Roman" w:eastAsia="Calibri" w:hAnsi="Times New Roman"/>
      <w:sz w:val="24"/>
      <w:szCs w:val="20"/>
    </w:rPr>
  </w:style>
  <w:style w:type="paragraph" w:styleId="aff3">
    <w:name w:val="Normal Indent"/>
    <w:basedOn w:val="a0"/>
    <w:uiPriority w:val="99"/>
    <w:rsid w:val="00D46DC0"/>
    <w:pPr>
      <w:ind w:left="708"/>
    </w:pPr>
  </w:style>
  <w:style w:type="paragraph" w:styleId="aff4">
    <w:name w:val="Note Heading"/>
    <w:basedOn w:val="a0"/>
    <w:next w:val="a0"/>
    <w:link w:val="Chare"/>
    <w:uiPriority w:val="99"/>
    <w:rsid w:val="00D46DC0"/>
    <w:pPr>
      <w:spacing w:after="0" w:line="240" w:lineRule="auto"/>
    </w:pPr>
  </w:style>
  <w:style w:type="character" w:customStyle="1" w:styleId="Chare">
    <w:name w:val="Επικεφαλίδα σημείωσης Char"/>
    <w:basedOn w:val="a1"/>
    <w:link w:val="aff4"/>
    <w:uiPriority w:val="99"/>
    <w:rsid w:val="00D46DC0"/>
    <w:rPr>
      <w:rFonts w:ascii="Helvetica" w:hAnsi="Helvetica"/>
      <w:sz w:val="32"/>
      <w:szCs w:val="22"/>
      <w:lang w:val="el-GR" w:eastAsia="el-GR"/>
    </w:rPr>
  </w:style>
  <w:style w:type="paragraph" w:styleId="aff5">
    <w:name w:val="endnote text"/>
    <w:basedOn w:val="a0"/>
    <w:link w:val="Charf"/>
    <w:rsid w:val="00D46DC0"/>
    <w:pPr>
      <w:spacing w:after="0" w:line="240" w:lineRule="auto"/>
    </w:pPr>
    <w:rPr>
      <w:szCs w:val="20"/>
    </w:rPr>
  </w:style>
  <w:style w:type="character" w:customStyle="1" w:styleId="Charf">
    <w:name w:val="Κείμενο σημείωσης τέλους Char"/>
    <w:basedOn w:val="a1"/>
    <w:link w:val="aff5"/>
    <w:rsid w:val="00D46DC0"/>
    <w:rPr>
      <w:rFonts w:ascii="Helvetica" w:hAnsi="Helvetica"/>
      <w:sz w:val="32"/>
      <w:lang w:val="el-GR" w:eastAsia="el-GR"/>
    </w:rPr>
  </w:style>
  <w:style w:type="character" w:styleId="aff6">
    <w:name w:val="endnote reference"/>
    <w:basedOn w:val="a1"/>
    <w:rsid w:val="00D46DC0"/>
    <w:rPr>
      <w:vertAlign w:val="superscript"/>
    </w:rPr>
  </w:style>
  <w:style w:type="character" w:customStyle="1" w:styleId="at31">
    <w:name w:val="a__t31"/>
    <w:basedOn w:val="a1"/>
    <w:rsid w:val="00D46DC0"/>
    <w:rPr>
      <w:i/>
      <w:iCs/>
    </w:rPr>
  </w:style>
  <w:style w:type="paragraph" w:customStyle="1" w:styleId="Char23">
    <w:name w:val="Char23"/>
    <w:basedOn w:val="a0"/>
    <w:rsid w:val="00D46DC0"/>
    <w:pPr>
      <w:spacing w:after="160" w:line="240" w:lineRule="exact"/>
    </w:pPr>
    <w:rPr>
      <w:rFonts w:ascii="Tahoma" w:hAnsi="Tahoma"/>
      <w:szCs w:val="20"/>
    </w:rPr>
  </w:style>
  <w:style w:type="character" w:customStyle="1" w:styleId="st">
    <w:name w:val="st"/>
    <w:basedOn w:val="a1"/>
    <w:rsid w:val="00D46DC0"/>
  </w:style>
  <w:style w:type="paragraph" w:customStyle="1" w:styleId="text-close">
    <w:name w:val="text-close"/>
    <w:basedOn w:val="a0"/>
    <w:rsid w:val="00D46DC0"/>
    <w:pPr>
      <w:spacing w:before="100" w:beforeAutospacing="1" w:after="100" w:afterAutospacing="1" w:line="240" w:lineRule="auto"/>
    </w:pPr>
    <w:rPr>
      <w:rFonts w:ascii="Times New Roman" w:hAnsi="Times New Roman"/>
      <w:sz w:val="24"/>
      <w:szCs w:val="24"/>
    </w:rPr>
  </w:style>
  <w:style w:type="paragraph" w:customStyle="1" w:styleId="Mypodkapitola">
    <w:name w:val="My podkapitola"/>
    <w:basedOn w:val="a0"/>
    <w:rsid w:val="00D46DC0"/>
    <w:pPr>
      <w:numPr>
        <w:numId w:val="15"/>
      </w:numPr>
      <w:spacing w:after="200" w:line="276" w:lineRule="auto"/>
    </w:pPr>
    <w:rPr>
      <w:rFonts w:ascii="Calibri" w:eastAsia="Calibri" w:hAnsi="Calibri"/>
      <w:sz w:val="22"/>
    </w:rPr>
  </w:style>
  <w:style w:type="table" w:styleId="2-3">
    <w:name w:val="Medium Shading 2 Accent 3"/>
    <w:basedOn w:val="a2"/>
    <w:uiPriority w:val="64"/>
    <w:rsid w:val="00D46DC0"/>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DDDDDD" w:themeColor="background1"/>
      </w:rPr>
      <w:tblPr/>
      <w:tcPr>
        <w:tcBorders>
          <w:top w:val="single" w:sz="18" w:space="0" w:color="auto"/>
          <w:left w:val="nil"/>
          <w:bottom w:val="single" w:sz="18" w:space="0" w:color="auto"/>
          <w:right w:val="nil"/>
          <w:insideH w:val="nil"/>
          <w:insideV w:val="nil"/>
        </w:tcBorders>
        <w:shd w:val="clear" w:color="auto" w:fill="54639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DDDDDD" w:themeFill="background1"/>
      </w:tcPr>
    </w:tblStylePr>
    <w:tblStylePr w:type="firstCol">
      <w:rPr>
        <w:b/>
        <w:bCs/>
        <w:color w:val="DDDDDD" w:themeColor="background1"/>
      </w:rPr>
      <w:tblPr/>
      <w:tcPr>
        <w:tcBorders>
          <w:top w:val="nil"/>
          <w:left w:val="nil"/>
          <w:bottom w:val="single" w:sz="18" w:space="0" w:color="auto"/>
          <w:right w:val="nil"/>
          <w:insideH w:val="nil"/>
          <w:insideV w:val="nil"/>
        </w:tcBorders>
        <w:shd w:val="clear" w:color="auto" w:fill="546393" w:themeFill="accent3"/>
      </w:tcPr>
    </w:tblStylePr>
    <w:tblStylePr w:type="lastCol">
      <w:rPr>
        <w:b/>
        <w:bCs/>
        <w:color w:val="DDDDDD" w:themeColor="background1"/>
      </w:rPr>
      <w:tblPr/>
      <w:tcPr>
        <w:tcBorders>
          <w:left w:val="nil"/>
          <w:right w:val="nil"/>
          <w:insideH w:val="nil"/>
          <w:insideV w:val="nil"/>
        </w:tcBorders>
        <w:shd w:val="clear" w:color="auto" w:fill="546393" w:themeFill="accent3"/>
      </w:tcPr>
    </w:tblStylePr>
    <w:tblStylePr w:type="band1Vert">
      <w:tblPr/>
      <w:tcPr>
        <w:tcBorders>
          <w:left w:val="nil"/>
          <w:right w:val="nil"/>
          <w:insideH w:val="nil"/>
          <w:insideV w:val="nil"/>
        </w:tcBorders>
        <w:shd w:val="clear" w:color="auto" w:fill="BBBBBB" w:themeFill="background1" w:themeFillShade="D8"/>
      </w:tcPr>
    </w:tblStylePr>
    <w:tblStylePr w:type="band1Horz">
      <w:tblPr/>
      <w:tcPr>
        <w:shd w:val="clear" w:color="auto" w:fill="BBBBB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DDDDDD"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a1"/>
    <w:rsid w:val="00D46DC0"/>
  </w:style>
  <w:style w:type="table" w:styleId="1-3">
    <w:name w:val="Medium Shading 1 Accent 3"/>
    <w:basedOn w:val="a2"/>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table" w:customStyle="1" w:styleId="MediumShading1-Accent31">
    <w:name w:val="Medium Shading 1 - Accent 31"/>
    <w:basedOn w:val="a2"/>
    <w:next w:val="1-3"/>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paragraph" w:customStyle="1" w:styleId="CM1">
    <w:name w:val="CM1"/>
    <w:basedOn w:val="Default"/>
    <w:next w:val="Default"/>
    <w:uiPriority w:val="99"/>
    <w:rsid w:val="00D46DC0"/>
    <w:rPr>
      <w:rFonts w:ascii="EUAlbertina" w:hAnsi="EUAlbertina"/>
      <w:color w:val="auto"/>
    </w:rPr>
  </w:style>
  <w:style w:type="paragraph" w:customStyle="1" w:styleId="CM3">
    <w:name w:val="CM3"/>
    <w:basedOn w:val="Default"/>
    <w:next w:val="Default"/>
    <w:uiPriority w:val="99"/>
    <w:rsid w:val="00D46DC0"/>
    <w:rPr>
      <w:rFonts w:ascii="EUAlbertina" w:hAnsi="EUAlbertina"/>
      <w:color w:val="auto"/>
    </w:rPr>
  </w:style>
  <w:style w:type="character" w:styleId="aff7">
    <w:name w:val="page number"/>
    <w:basedOn w:val="a1"/>
    <w:semiHidden/>
    <w:unhideWhenUsed/>
    <w:rsid w:val="00D46DC0"/>
  </w:style>
  <w:style w:type="paragraph" w:customStyle="1" w:styleId="H-Heading3">
    <w:name w:val="H-Heading 3"/>
    <w:basedOn w:val="H-Heading2"/>
    <w:next w:val="HStandard"/>
    <w:link w:val="H-Heading3Char"/>
    <w:rsid w:val="00D46DC0"/>
    <w:pPr>
      <w:numPr>
        <w:ilvl w:val="0"/>
        <w:numId w:val="0"/>
      </w:numPr>
      <w:ind w:left="510" w:hanging="510"/>
    </w:pPr>
    <w:rPr>
      <w:rFonts w:eastAsiaTheme="majorEastAsia" w:cstheme="majorBidi"/>
      <w:b w:val="0"/>
      <w:color w:val="F07E31"/>
      <w:sz w:val="24"/>
    </w:rPr>
  </w:style>
  <w:style w:type="numbering" w:customStyle="1" w:styleId="MaListe">
    <w:name w:val="MaListe"/>
    <w:uiPriority w:val="99"/>
    <w:rsid w:val="00D46DC0"/>
    <w:pPr>
      <w:numPr>
        <w:numId w:val="16"/>
      </w:numPr>
    </w:pPr>
  </w:style>
  <w:style w:type="paragraph" w:customStyle="1" w:styleId="Cuerpo">
    <w:name w:val="Cuerpo"/>
    <w:rsid w:val="00D46DC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Hlistbullet">
    <w:name w:val="H_list_bullet"/>
    <w:uiPriority w:val="99"/>
    <w:rsid w:val="000852A0"/>
    <w:pPr>
      <w:numPr>
        <w:numId w:val="17"/>
      </w:numPr>
      <w:spacing w:before="60" w:after="120" w:line="280" w:lineRule="atLeast"/>
      <w:jc w:val="both"/>
    </w:pPr>
    <w:rPr>
      <w:color w:val="373737" w:themeColor="background1" w:themeShade="40"/>
    </w:rPr>
  </w:style>
  <w:style w:type="paragraph" w:customStyle="1" w:styleId="Hlistbullet2">
    <w:name w:val="H_list_bullet2"/>
    <w:basedOn w:val="Hlistbullet"/>
    <w:next w:val="HStandard"/>
    <w:rsid w:val="00D46DC0"/>
    <w:pPr>
      <w:numPr>
        <w:numId w:val="24"/>
      </w:numPr>
      <w:spacing w:after="140"/>
    </w:pPr>
  </w:style>
  <w:style w:type="paragraph" w:customStyle="1" w:styleId="HStandard">
    <w:name w:val="H_Standard"/>
    <w:rsid w:val="00D46DC0"/>
    <w:pPr>
      <w:spacing w:after="120" w:line="280" w:lineRule="atLeast"/>
      <w:jc w:val="both"/>
    </w:pPr>
    <w:rPr>
      <w:color w:val="373737"/>
    </w:rPr>
  </w:style>
  <w:style w:type="table" w:customStyle="1" w:styleId="Tabukasozoznamom3zvraznenie41">
    <w:name w:val="Tabuľka so zoznamom 3 – zvýraznenie 41"/>
    <w:basedOn w:val="a2"/>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CM4">
    <w:name w:val="CM4"/>
    <w:basedOn w:val="Default"/>
    <w:next w:val="Default"/>
    <w:uiPriority w:val="99"/>
    <w:rsid w:val="00D46DC0"/>
    <w:rPr>
      <w:rFonts w:ascii="EUAlbertina" w:hAnsi="EUAlbertina"/>
      <w:color w:val="auto"/>
    </w:rPr>
  </w:style>
  <w:style w:type="paragraph" w:styleId="-HTML">
    <w:name w:val="HTML Preformatted"/>
    <w:basedOn w:val="a0"/>
    <w:link w:val="-HTMLChar"/>
    <w:uiPriority w:val="99"/>
    <w:semiHidden/>
    <w:unhideWhenUsed/>
    <w:rsid w:val="00D46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Char">
    <w:name w:val="Προ-διαμορφωμένο HTML Char"/>
    <w:basedOn w:val="a1"/>
    <w:link w:val="-HTML"/>
    <w:uiPriority w:val="99"/>
    <w:semiHidden/>
    <w:rsid w:val="00D46DC0"/>
    <w:rPr>
      <w:rFonts w:ascii="Courier New" w:hAnsi="Courier New" w:cs="Courier New"/>
      <w:lang w:val="el-GR" w:eastAsia="el-GR"/>
    </w:rPr>
  </w:style>
  <w:style w:type="paragraph" w:customStyle="1" w:styleId="Htablebullet">
    <w:name w:val="H_table_bullet"/>
    <w:basedOn w:val="a0"/>
    <w:rsid w:val="002E46A5"/>
    <w:pPr>
      <w:numPr>
        <w:numId w:val="18"/>
      </w:numPr>
      <w:tabs>
        <w:tab w:val="left" w:pos="142"/>
      </w:tabs>
      <w:suppressAutoHyphens/>
      <w:spacing w:before="40" w:after="40" w:line="240" w:lineRule="auto"/>
    </w:pPr>
    <w:rPr>
      <w:rFonts w:ascii="Arial Narrow" w:hAnsi="Arial Narrow" w:cs="Arial"/>
      <w:sz w:val="18"/>
      <w:szCs w:val="20"/>
    </w:rPr>
  </w:style>
  <w:style w:type="paragraph" w:customStyle="1" w:styleId="HHeading5">
    <w:name w:val="H_Heading 5"/>
    <w:next w:val="HStandard"/>
    <w:rsid w:val="00D46DC0"/>
    <w:pPr>
      <w:keepNext/>
      <w:keepLines/>
      <w:spacing w:before="200" w:after="100"/>
      <w:outlineLvl w:val="4"/>
    </w:pPr>
    <w:rPr>
      <w:rFonts w:cs="Arial"/>
      <w:b/>
      <w:color w:val="57825E"/>
    </w:rPr>
  </w:style>
  <w:style w:type="table" w:customStyle="1" w:styleId="TabeladeLista3-Destaque41">
    <w:name w:val="Tabela de Lista 3 - Destaque 41"/>
    <w:basedOn w:val="a2"/>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Secondlevelheading">
    <w:name w:val="Second level heading"/>
    <w:basedOn w:val="H-Heading2"/>
    <w:link w:val="SecondlevelheadingChar"/>
    <w:qFormat/>
    <w:rsid w:val="00D46DC0"/>
    <w:pPr>
      <w:numPr>
        <w:numId w:val="19"/>
      </w:numPr>
    </w:pPr>
    <w:rPr>
      <w:rFonts w:eastAsiaTheme="majorEastAsia" w:cs="Arial"/>
      <w:color w:val="030303"/>
      <w:sz w:val="24"/>
    </w:rPr>
  </w:style>
  <w:style w:type="paragraph" w:styleId="41">
    <w:name w:val="List 4"/>
    <w:basedOn w:val="a0"/>
    <w:rsid w:val="00D46DC0"/>
    <w:pPr>
      <w:ind w:left="1132" w:hanging="283"/>
      <w:contextualSpacing/>
    </w:pPr>
  </w:style>
  <w:style w:type="character" w:customStyle="1" w:styleId="H-Heading1Char">
    <w:name w:val="H-Heading 1 Char"/>
    <w:basedOn w:val="1Char"/>
    <w:link w:val="H-Heading1"/>
    <w:rsid w:val="00D46DC0"/>
    <w:rPr>
      <w:rFonts w:ascii="Helvetica" w:eastAsiaTheme="majorEastAsia" w:hAnsi="Helvetica" w:cstheme="majorBidi"/>
      <w:b/>
      <w:bCs/>
      <w:caps/>
      <w:color w:val="546393"/>
      <w:kern w:val="32"/>
      <w:sz w:val="24"/>
      <w:szCs w:val="24"/>
      <w:lang w:val="el-GR" w:eastAsia="el-GR"/>
    </w:rPr>
  </w:style>
  <w:style w:type="character" w:customStyle="1" w:styleId="H-Heading2Char">
    <w:name w:val="H-Heading 2 Char"/>
    <w:basedOn w:val="H-Heading1Char"/>
    <w:link w:val="H-Heading2"/>
    <w:rsid w:val="009F15D6"/>
    <w:rPr>
      <w:rFonts w:ascii="Helvetica" w:eastAsiaTheme="majorEastAsia" w:hAnsi="Helvetica" w:cstheme="majorBidi"/>
      <w:b/>
      <w:bCs/>
      <w:caps w:val="0"/>
      <w:color w:val="6F6F6F"/>
      <w:kern w:val="32"/>
      <w:sz w:val="24"/>
      <w:szCs w:val="24"/>
      <w:lang w:val="el-GR" w:eastAsia="el-GR"/>
    </w:rPr>
  </w:style>
  <w:style w:type="character" w:customStyle="1" w:styleId="SecondlevelheadingChar">
    <w:name w:val="Second level heading Char"/>
    <w:basedOn w:val="H-Heading2Char"/>
    <w:link w:val="Secondlevelheading"/>
    <w:rsid w:val="00D46DC0"/>
    <w:rPr>
      <w:rFonts w:ascii="Helvetica" w:eastAsiaTheme="majorEastAsia" w:hAnsi="Helvetica" w:cs="Arial"/>
      <w:b/>
      <w:bCs/>
      <w:caps w:val="0"/>
      <w:color w:val="030303"/>
      <w:kern w:val="32"/>
      <w:sz w:val="24"/>
      <w:szCs w:val="24"/>
      <w:lang w:val="el-GR" w:eastAsia="el-GR"/>
    </w:rPr>
  </w:style>
  <w:style w:type="paragraph" w:customStyle="1" w:styleId="Thirdlevelheading">
    <w:name w:val="Third level heading"/>
    <w:basedOn w:val="a0"/>
    <w:link w:val="ThirdlevelheadingChar"/>
    <w:rsid w:val="00D46DC0"/>
    <w:pPr>
      <w:keepNext/>
      <w:tabs>
        <w:tab w:val="left" w:pos="709"/>
      </w:tabs>
      <w:ind w:left="709" w:hanging="720"/>
      <w:outlineLvl w:val="2"/>
    </w:pPr>
    <w:rPr>
      <w:b/>
      <w:bCs/>
      <w:sz w:val="24"/>
      <w:szCs w:val="26"/>
    </w:rPr>
  </w:style>
  <w:style w:type="paragraph" w:customStyle="1" w:styleId="Thirdlevel">
    <w:name w:val="Third level"/>
    <w:basedOn w:val="H-Heading3"/>
    <w:link w:val="ThirdlevelChar"/>
    <w:rsid w:val="00D46DC0"/>
    <w:pPr>
      <w:ind w:left="709" w:hanging="709"/>
    </w:pPr>
    <w:rPr>
      <w:rFonts w:cs="Arial"/>
      <w:b/>
      <w:sz w:val="22"/>
      <w:szCs w:val="22"/>
    </w:rPr>
  </w:style>
  <w:style w:type="character" w:customStyle="1" w:styleId="ThirdlevelheadingChar">
    <w:name w:val="Third level heading Char"/>
    <w:basedOn w:val="a1"/>
    <w:link w:val="Thirdlevelheading"/>
    <w:rsid w:val="00D46DC0"/>
    <w:rPr>
      <w:rFonts w:ascii="Helvetica" w:hAnsi="Helvetica"/>
      <w:b/>
      <w:bCs/>
      <w:sz w:val="24"/>
      <w:szCs w:val="26"/>
      <w:lang w:val="el-GR" w:eastAsia="el-GR"/>
    </w:rPr>
  </w:style>
  <w:style w:type="paragraph" w:customStyle="1" w:styleId="Style3">
    <w:name w:val="Style3"/>
    <w:basedOn w:val="Secondlevelheading"/>
    <w:link w:val="Style3Char"/>
    <w:qFormat/>
    <w:rsid w:val="00D46DC0"/>
    <w:pPr>
      <w:numPr>
        <w:ilvl w:val="0"/>
        <w:numId w:val="0"/>
      </w:numPr>
      <w:ind w:left="720" w:hanging="720"/>
    </w:pPr>
    <w:rPr>
      <w:sz w:val="22"/>
      <w:szCs w:val="22"/>
    </w:rPr>
  </w:style>
  <w:style w:type="character" w:customStyle="1" w:styleId="H-Heading3Char">
    <w:name w:val="H-Heading 3 Char"/>
    <w:basedOn w:val="H-Heading2Char"/>
    <w:link w:val="H-Heading3"/>
    <w:rsid w:val="00D46DC0"/>
    <w:rPr>
      <w:rFonts w:ascii="Helvetica" w:eastAsiaTheme="majorEastAsia" w:hAnsi="Helvetica" w:cstheme="majorBidi"/>
      <w:b w:val="0"/>
      <w:bCs/>
      <w:caps w:val="0"/>
      <w:color w:val="F07E31"/>
      <w:kern w:val="32"/>
      <w:sz w:val="24"/>
      <w:szCs w:val="24"/>
      <w:lang w:val="el-GR" w:eastAsia="el-GR"/>
    </w:rPr>
  </w:style>
  <w:style w:type="character" w:customStyle="1" w:styleId="ThirdlevelChar">
    <w:name w:val="Third level Char"/>
    <w:basedOn w:val="H-Heading3Char"/>
    <w:link w:val="Thirdlevel"/>
    <w:rsid w:val="00D46DC0"/>
    <w:rPr>
      <w:rFonts w:ascii="Helvetica" w:eastAsiaTheme="majorEastAsia" w:hAnsi="Helvetica" w:cs="Arial"/>
      <w:b/>
      <w:bCs/>
      <w:caps w:val="0"/>
      <w:color w:val="F07E31"/>
      <w:kern w:val="32"/>
      <w:sz w:val="22"/>
      <w:szCs w:val="22"/>
      <w:lang w:val="el-GR" w:eastAsia="el-GR"/>
    </w:rPr>
  </w:style>
  <w:style w:type="character" w:customStyle="1" w:styleId="Style3Char">
    <w:name w:val="Style3 Char"/>
    <w:basedOn w:val="SecondlevelheadingChar"/>
    <w:link w:val="Style3"/>
    <w:rsid w:val="00D46DC0"/>
    <w:rPr>
      <w:rFonts w:ascii="Helvetica" w:eastAsiaTheme="majorEastAsia" w:hAnsi="Helvetica" w:cs="Arial"/>
      <w:b/>
      <w:bCs/>
      <w:caps w:val="0"/>
      <w:color w:val="030303"/>
      <w:kern w:val="32"/>
      <w:sz w:val="22"/>
      <w:szCs w:val="22"/>
      <w:lang w:val="el-GR" w:eastAsia="el-GR"/>
    </w:rPr>
  </w:style>
  <w:style w:type="paragraph" w:customStyle="1" w:styleId="Style1">
    <w:name w:val="Style1"/>
    <w:basedOn w:val="H-Heading3"/>
    <w:link w:val="Style1Char"/>
    <w:qFormat/>
    <w:rsid w:val="00D46DC0"/>
    <w:pPr>
      <w:numPr>
        <w:ilvl w:val="2"/>
        <w:numId w:val="19"/>
      </w:numPr>
    </w:pPr>
    <w:rPr>
      <w:rFonts w:cs="Arial"/>
      <w:b/>
      <w:sz w:val="22"/>
      <w:szCs w:val="22"/>
    </w:rPr>
  </w:style>
  <w:style w:type="character" w:customStyle="1" w:styleId="Style1Char">
    <w:name w:val="Style1 Char"/>
    <w:basedOn w:val="H-Heading3Char"/>
    <w:link w:val="Style1"/>
    <w:rsid w:val="00D46DC0"/>
    <w:rPr>
      <w:rFonts w:ascii="Helvetica" w:eastAsiaTheme="majorEastAsia" w:hAnsi="Helvetica" w:cs="Arial"/>
      <w:b/>
      <w:bCs/>
      <w:caps w:val="0"/>
      <w:color w:val="F07E31"/>
      <w:kern w:val="32"/>
      <w:sz w:val="22"/>
      <w:szCs w:val="22"/>
      <w:lang w:val="el-GR" w:eastAsia="el-GR"/>
    </w:rPr>
  </w:style>
  <w:style w:type="paragraph" w:customStyle="1" w:styleId="HSource">
    <w:name w:val="H_Source"/>
    <w:next w:val="HStandard"/>
    <w:rsid w:val="00D46DC0"/>
    <w:pPr>
      <w:suppressAutoHyphens/>
      <w:spacing w:before="60" w:after="140"/>
      <w:jc w:val="center"/>
    </w:pPr>
    <w:rPr>
      <w:i/>
      <w:color w:val="6E6E6E" w:themeColor="background1" w:themeShade="80"/>
      <w:sz w:val="16"/>
      <w:szCs w:val="24"/>
    </w:rPr>
  </w:style>
  <w:style w:type="paragraph" w:customStyle="1" w:styleId="Hlistabc">
    <w:name w:val="H_list_abc"/>
    <w:rsid w:val="00D46DC0"/>
    <w:pPr>
      <w:numPr>
        <w:numId w:val="20"/>
      </w:numPr>
      <w:tabs>
        <w:tab w:val="clear" w:pos="644"/>
      </w:tabs>
      <w:spacing w:before="60" w:after="240" w:line="220" w:lineRule="atLeast"/>
      <w:ind w:left="510" w:hanging="510"/>
      <w:jc w:val="both"/>
    </w:pPr>
    <w:rPr>
      <w:color w:val="373737" w:themeColor="background1" w:themeShade="40"/>
      <w:szCs w:val="24"/>
    </w:rPr>
  </w:style>
  <w:style w:type="paragraph" w:customStyle="1" w:styleId="Hlistabc2">
    <w:name w:val="H_list_abc_2"/>
    <w:basedOn w:val="Hlistabc"/>
    <w:next w:val="HStandard"/>
    <w:qFormat/>
    <w:rsid w:val="00D46DC0"/>
    <w:pPr>
      <w:spacing w:after="140"/>
    </w:pPr>
  </w:style>
  <w:style w:type="paragraph" w:customStyle="1" w:styleId="HHeading1">
    <w:name w:val="H_Heading 1"/>
    <w:next w:val="HStandard"/>
    <w:rsid w:val="00487C2E"/>
    <w:pPr>
      <w:keepNext/>
      <w:pageBreakBefore/>
      <w:numPr>
        <w:numId w:val="21"/>
      </w:numPr>
      <w:tabs>
        <w:tab w:val="left" w:pos="510"/>
      </w:tabs>
      <w:spacing w:before="360" w:after="360" w:line="280" w:lineRule="atLeast"/>
      <w:ind w:left="567" w:hanging="567"/>
      <w:outlineLvl w:val="0"/>
    </w:pPr>
    <w:rPr>
      <w:b/>
      <w:caps/>
      <w:color w:val="F07E31"/>
      <w:sz w:val="32"/>
      <w:szCs w:val="24"/>
    </w:rPr>
  </w:style>
  <w:style w:type="paragraph" w:customStyle="1" w:styleId="HHeading2">
    <w:name w:val="H_Heading 2"/>
    <w:next w:val="HStandard"/>
    <w:rsid w:val="00D46DC0"/>
    <w:pPr>
      <w:keepNext/>
      <w:keepLines/>
      <w:numPr>
        <w:ilvl w:val="1"/>
        <w:numId w:val="21"/>
      </w:numPr>
      <w:tabs>
        <w:tab w:val="left" w:pos="510"/>
      </w:tabs>
      <w:spacing w:before="240" w:after="140" w:line="260" w:lineRule="exact"/>
      <w:outlineLvl w:val="1"/>
    </w:pPr>
    <w:rPr>
      <w:rFonts w:cs="Arial"/>
      <w:b/>
      <w:color w:val="6F6F6F"/>
      <w:szCs w:val="24"/>
    </w:rPr>
  </w:style>
  <w:style w:type="paragraph" w:customStyle="1" w:styleId="HHeading3">
    <w:name w:val="H_Heading 3"/>
    <w:next w:val="HStandard"/>
    <w:rsid w:val="002E29C6"/>
    <w:pPr>
      <w:keepNext/>
      <w:keepLines/>
      <w:framePr w:wrap="notBeside" w:vAnchor="text" w:hAnchor="text" w:y="1"/>
      <w:numPr>
        <w:ilvl w:val="2"/>
        <w:numId w:val="21"/>
      </w:numPr>
      <w:tabs>
        <w:tab w:val="left" w:pos="851"/>
      </w:tabs>
      <w:spacing w:before="240" w:after="140" w:line="240" w:lineRule="exact"/>
      <w:ind w:left="567" w:hanging="567"/>
      <w:outlineLvl w:val="2"/>
    </w:pPr>
    <w:rPr>
      <w:rFonts w:cs="Arial"/>
      <w:color w:val="F07E31"/>
      <w:szCs w:val="24"/>
    </w:rPr>
  </w:style>
  <w:style w:type="paragraph" w:customStyle="1" w:styleId="HHeading4">
    <w:name w:val="H_Heading 4"/>
    <w:next w:val="HStandard"/>
    <w:rsid w:val="00D46DC0"/>
    <w:pPr>
      <w:keepNext/>
      <w:keepLines/>
      <w:numPr>
        <w:ilvl w:val="3"/>
        <w:numId w:val="21"/>
      </w:numPr>
      <w:tabs>
        <w:tab w:val="left" w:pos="680"/>
      </w:tabs>
      <w:spacing w:before="240" w:after="140"/>
      <w:outlineLvl w:val="3"/>
    </w:pPr>
    <w:rPr>
      <w:rFonts w:ascii="Helvetica LT Pro" w:hAnsi="Helvetica LT Pro"/>
      <w:b/>
      <w:color w:val="5F5F5F"/>
      <w:sz w:val="18"/>
      <w:szCs w:val="24"/>
    </w:rPr>
  </w:style>
  <w:style w:type="paragraph" w:customStyle="1" w:styleId="Htableleft">
    <w:name w:val="H_table_left"/>
    <w:rsid w:val="007A34C8"/>
    <w:pPr>
      <w:suppressAutoHyphens/>
      <w:spacing w:before="40" w:after="40"/>
    </w:pPr>
    <w:rPr>
      <w:color w:val="262626"/>
      <w:sz w:val="18"/>
      <w:szCs w:val="24"/>
    </w:rPr>
  </w:style>
  <w:style w:type="paragraph" w:customStyle="1" w:styleId="Htableleftbolt">
    <w:name w:val="H_table_left_bolt"/>
    <w:basedOn w:val="Htableleft"/>
    <w:rsid w:val="00D46DC0"/>
    <w:rPr>
      <w:b/>
      <w:color w:val="DDDDDD" w:themeColor="background1"/>
    </w:rPr>
  </w:style>
  <w:style w:type="paragraph" w:customStyle="1" w:styleId="Hlistline3">
    <w:name w:val="H_list_line3"/>
    <w:rsid w:val="00D46DC0"/>
    <w:pPr>
      <w:numPr>
        <w:numId w:val="22"/>
      </w:numPr>
      <w:spacing w:before="60" w:line="220" w:lineRule="atLeast"/>
      <w:ind w:left="851" w:hanging="284"/>
      <w:jc w:val="both"/>
    </w:pPr>
    <w:rPr>
      <w:color w:val="161616" w:themeColor="background1" w:themeShade="1A"/>
    </w:rPr>
  </w:style>
  <w:style w:type="paragraph" w:customStyle="1" w:styleId="Hlistline4">
    <w:name w:val="H_list_line4"/>
    <w:basedOn w:val="Hlistline3"/>
    <w:next w:val="HStandard"/>
    <w:rsid w:val="00D46DC0"/>
    <w:pPr>
      <w:spacing w:after="140"/>
    </w:pPr>
  </w:style>
  <w:style w:type="paragraph" w:customStyle="1" w:styleId="HHeadingmaps">
    <w:name w:val="H_Heading_maps"/>
    <w:basedOn w:val="a0"/>
    <w:next w:val="HStandard"/>
    <w:qFormat/>
    <w:rsid w:val="00D46DC0"/>
    <w:pPr>
      <w:keepNext/>
      <w:keepLines/>
      <w:numPr>
        <w:numId w:val="23"/>
      </w:numPr>
      <w:spacing w:before="200" w:after="140" w:line="240" w:lineRule="auto"/>
      <w:outlineLvl w:val="5"/>
    </w:pPr>
    <w:rPr>
      <w:rFonts w:ascii="Arial" w:hAnsi="Arial"/>
      <w:b/>
      <w:color w:val="262626" w:themeColor="text2" w:themeTint="D9"/>
      <w:sz w:val="16"/>
      <w:szCs w:val="20"/>
    </w:rPr>
  </w:style>
  <w:style w:type="paragraph" w:customStyle="1" w:styleId="HBox">
    <w:name w:val="H_Box"/>
    <w:next w:val="HStandard"/>
    <w:qFormat/>
    <w:rsid w:val="00483F6E"/>
    <w:pPr>
      <w:pBdr>
        <w:top w:val="single" w:sz="4" w:space="4" w:color="F07E31" w:themeColor="background2"/>
        <w:left w:val="single" w:sz="4" w:space="4" w:color="F07E31" w:themeColor="background2"/>
        <w:bottom w:val="single" w:sz="4" w:space="4" w:color="F07E31" w:themeColor="background2"/>
        <w:right w:val="single" w:sz="4" w:space="4" w:color="F07E31" w:themeColor="background2"/>
      </w:pBdr>
      <w:shd w:val="clear" w:color="auto" w:fill="FCE5D5" w:themeFill="background2" w:themeFillTint="33"/>
      <w:jc w:val="both"/>
    </w:pPr>
    <w:rPr>
      <w:color w:val="373737" w:themeColor="background1" w:themeShade="40"/>
      <w:sz w:val="18"/>
    </w:rPr>
  </w:style>
  <w:style w:type="paragraph" w:customStyle="1" w:styleId="HHeadingFigure">
    <w:name w:val="H_Heading_Figure"/>
    <w:basedOn w:val="H-Figure"/>
    <w:next w:val="HStandard"/>
    <w:qFormat/>
    <w:rsid w:val="00710D62"/>
    <w:pPr>
      <w:keepNext/>
      <w:keepLines/>
      <w:numPr>
        <w:numId w:val="36"/>
      </w:numPr>
      <w:spacing w:before="120" w:after="240" w:line="260" w:lineRule="atLeast"/>
      <w:jc w:val="center"/>
    </w:pPr>
    <w:rPr>
      <w:rFonts w:cs="Arial"/>
      <w:szCs w:val="19"/>
    </w:rPr>
  </w:style>
  <w:style w:type="paragraph" w:customStyle="1" w:styleId="HHeadingTables0">
    <w:name w:val="H_Heading_Tables"/>
    <w:basedOn w:val="H-Table"/>
    <w:next w:val="HStandard"/>
    <w:qFormat/>
    <w:rsid w:val="00D46DC0"/>
    <w:pPr>
      <w:keepNext/>
      <w:keepLines/>
      <w:spacing w:before="120" w:after="240" w:line="260" w:lineRule="atLeast"/>
    </w:pPr>
    <w:rPr>
      <w:rFonts w:cs="Arial"/>
    </w:rPr>
  </w:style>
  <w:style w:type="numbering" w:customStyle="1" w:styleId="1111111">
    <w:name w:val="1 / 1.1 / 1.1.11"/>
    <w:basedOn w:val="a3"/>
    <w:next w:val="111111"/>
    <w:uiPriority w:val="99"/>
    <w:rsid w:val="00D46DC0"/>
    <w:pPr>
      <w:numPr>
        <w:numId w:val="11"/>
      </w:numPr>
    </w:pPr>
  </w:style>
  <w:style w:type="character" w:customStyle="1" w:styleId="Char2">
    <w:name w:val="Χωρίς διάστιχο Char"/>
    <w:basedOn w:val="a1"/>
    <w:link w:val="a9"/>
    <w:uiPriority w:val="1"/>
    <w:rsid w:val="00D46DC0"/>
    <w:rPr>
      <w:rFonts w:asciiTheme="minorHAnsi" w:eastAsiaTheme="minorEastAsia" w:hAnsiTheme="minorHAnsi" w:cstheme="minorBidi"/>
      <w:sz w:val="22"/>
      <w:szCs w:val="22"/>
    </w:rPr>
  </w:style>
  <w:style w:type="character" w:customStyle="1" w:styleId="Textodemarcadordeposicin">
    <w:name w:val="Texto de marcador de posición"/>
    <w:basedOn w:val="a1"/>
    <w:uiPriority w:val="99"/>
    <w:semiHidden/>
    <w:rsid w:val="00D46DC0"/>
    <w:rPr>
      <w:color w:val="808080"/>
    </w:rPr>
  </w:style>
  <w:style w:type="paragraph" w:customStyle="1" w:styleId="Releasable">
    <w:name w:val="Releasable"/>
    <w:basedOn w:val="a0"/>
    <w:qFormat/>
    <w:rsid w:val="00D46DC0"/>
    <w:pPr>
      <w:spacing w:after="0" w:line="240" w:lineRule="auto"/>
      <w:jc w:val="center"/>
    </w:pPr>
    <w:rPr>
      <w:rFonts w:ascii="Times New Roman" w:hAnsi="Times New Roman"/>
      <w:b/>
      <w:caps/>
      <w:szCs w:val="20"/>
    </w:rPr>
  </w:style>
  <w:style w:type="paragraph" w:customStyle="1" w:styleId="xmsonormal">
    <w:name w:val="x_msonormal"/>
    <w:basedOn w:val="a0"/>
    <w:rsid w:val="00D46DC0"/>
    <w:pPr>
      <w:spacing w:before="100" w:beforeAutospacing="1" w:after="100" w:afterAutospacing="1" w:line="240" w:lineRule="auto"/>
    </w:pPr>
    <w:rPr>
      <w:rFonts w:ascii="Times New Roman" w:eastAsiaTheme="minorHAnsi" w:hAnsi="Times New Roman"/>
      <w:sz w:val="24"/>
      <w:szCs w:val="24"/>
    </w:rPr>
  </w:style>
  <w:style w:type="paragraph" w:customStyle="1" w:styleId="p1">
    <w:name w:val="p1"/>
    <w:basedOn w:val="a0"/>
    <w:rsid w:val="00264A12"/>
    <w:pPr>
      <w:spacing w:before="150" w:after="150" w:line="240" w:lineRule="auto"/>
      <w:jc w:val="center"/>
    </w:pPr>
    <w:rPr>
      <w:rFonts w:ascii="Times" w:hAnsi="Times"/>
      <w:sz w:val="18"/>
      <w:szCs w:val="18"/>
    </w:rPr>
  </w:style>
  <w:style w:type="paragraph" w:customStyle="1" w:styleId="p2">
    <w:name w:val="p2"/>
    <w:basedOn w:val="a0"/>
    <w:rsid w:val="00264A12"/>
    <w:pPr>
      <w:spacing w:before="45" w:after="45" w:line="240" w:lineRule="auto"/>
    </w:pPr>
    <w:rPr>
      <w:rFonts w:ascii="Times" w:hAnsi="Times"/>
      <w:sz w:val="18"/>
      <w:szCs w:val="18"/>
    </w:rPr>
  </w:style>
  <w:style w:type="paragraph" w:customStyle="1" w:styleId="p3">
    <w:name w:val="p3"/>
    <w:basedOn w:val="a0"/>
    <w:rsid w:val="00264A12"/>
    <w:pPr>
      <w:spacing w:before="45" w:after="45" w:line="240" w:lineRule="auto"/>
    </w:pPr>
    <w:rPr>
      <w:rFonts w:ascii="Times" w:hAnsi="Times"/>
      <w:sz w:val="14"/>
      <w:szCs w:val="14"/>
    </w:rPr>
  </w:style>
  <w:style w:type="paragraph" w:customStyle="1" w:styleId="HHeadingtables">
    <w:name w:val="H_Heading_tables"/>
    <w:next w:val="HStandard"/>
    <w:qFormat/>
    <w:rsid w:val="00972D4B"/>
    <w:pPr>
      <w:numPr>
        <w:numId w:val="33"/>
      </w:numPr>
      <w:spacing w:before="200" w:after="140"/>
    </w:pPr>
    <w:rPr>
      <w:b/>
      <w:color w:val="404040" w:themeColor="text2" w:themeTint="BF"/>
      <w:sz w:val="16"/>
    </w:rPr>
  </w:style>
  <w:style w:type="character" w:customStyle="1" w:styleId="s1">
    <w:name w:val="s1"/>
    <w:basedOn w:val="a1"/>
    <w:rsid w:val="000B1038"/>
    <w:rPr>
      <w:rFonts w:ascii="Helvetica" w:hAnsi="Helvetica" w:hint="default"/>
      <w:sz w:val="14"/>
      <w:szCs w:val="14"/>
    </w:rPr>
  </w:style>
  <w:style w:type="character" w:customStyle="1" w:styleId="Erwhnung1">
    <w:name w:val="Erwähnung1"/>
    <w:basedOn w:val="a1"/>
    <w:uiPriority w:val="99"/>
    <w:semiHidden/>
    <w:unhideWhenUsed/>
    <w:rsid w:val="00EF3BC5"/>
    <w:rPr>
      <w:color w:val="2B579A"/>
      <w:shd w:val="clear" w:color="auto" w:fill="E6E6E6"/>
    </w:rPr>
  </w:style>
  <w:style w:type="character" w:customStyle="1" w:styleId="Erwhnung2">
    <w:name w:val="Erwähnung2"/>
    <w:basedOn w:val="a1"/>
    <w:uiPriority w:val="99"/>
    <w:semiHidden/>
    <w:unhideWhenUsed/>
    <w:rsid w:val="00E01305"/>
    <w:rPr>
      <w:color w:val="2B579A"/>
      <w:shd w:val="clear" w:color="auto" w:fill="E6E6E6"/>
    </w:rPr>
  </w:style>
  <w:style w:type="character" w:customStyle="1" w:styleId="Mention1">
    <w:name w:val="Mention1"/>
    <w:basedOn w:val="a1"/>
    <w:uiPriority w:val="99"/>
    <w:semiHidden/>
    <w:unhideWhenUsed/>
    <w:rsid w:val="001545ED"/>
    <w:rPr>
      <w:color w:val="2B579A"/>
      <w:shd w:val="clear" w:color="auto" w:fill="E6E6E6"/>
    </w:rPr>
  </w:style>
  <w:style w:type="character" w:customStyle="1" w:styleId="hvr">
    <w:name w:val="hvr"/>
    <w:basedOn w:val="a1"/>
    <w:rsid w:val="00AC04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l-GR" w:eastAsia="el-GR" w:bidi="el-G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qFormat="1"/>
    <w:lsdException w:name="heading 5" w:qFormat="1"/>
    <w:lsdException w:name="heading 6"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page number" w:uiPriority="0"/>
    <w:lsdException w:name="endnote reference" w:uiPriority="0"/>
    <w:lsdException w:name="endnote text" w:uiPriority="0"/>
    <w:lsdException w:name="List 4" w:uiPriority="0"/>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a0">
    <w:name w:val="Normal"/>
    <w:qFormat/>
    <w:rsid w:val="0026695F"/>
    <w:pPr>
      <w:spacing w:after="120" w:line="280" w:lineRule="atLeast"/>
    </w:pPr>
    <w:rPr>
      <w:rFonts w:ascii="Helvetica" w:hAnsi="Helvetica"/>
      <w:sz w:val="32"/>
      <w:szCs w:val="22"/>
    </w:rPr>
  </w:style>
  <w:style w:type="paragraph" w:styleId="1">
    <w:name w:val="heading 1"/>
    <w:basedOn w:val="a0"/>
    <w:next w:val="a0"/>
    <w:link w:val="1Char"/>
    <w:uiPriority w:val="9"/>
    <w:qFormat/>
    <w:rsid w:val="000B3C23"/>
    <w:pPr>
      <w:keepNext/>
      <w:pageBreakBefore/>
      <w:spacing w:after="420"/>
      <w:outlineLvl w:val="0"/>
    </w:pPr>
    <w:rPr>
      <w:rFonts w:eastAsiaTheme="majorEastAsia" w:cstheme="majorBidi"/>
      <w:b/>
      <w:bCs/>
      <w:caps/>
      <w:color w:val="DF6532"/>
      <w:kern w:val="32"/>
      <w:sz w:val="60"/>
      <w:szCs w:val="32"/>
    </w:rPr>
  </w:style>
  <w:style w:type="paragraph" w:styleId="2">
    <w:name w:val="heading 2"/>
    <w:aliases w:val="Titre B,no vale,Heading 2 Char1,Heading 2 Char Char"/>
    <w:basedOn w:val="a0"/>
    <w:next w:val="a0"/>
    <w:link w:val="2Char"/>
    <w:uiPriority w:val="9"/>
    <w:qFormat/>
    <w:rsid w:val="000B3C23"/>
    <w:pPr>
      <w:keepNext/>
      <w:numPr>
        <w:ilvl w:val="1"/>
        <w:numId w:val="4"/>
      </w:numPr>
      <w:outlineLvl w:val="1"/>
    </w:pPr>
    <w:rPr>
      <w:rFonts w:eastAsiaTheme="majorEastAsia" w:cstheme="majorBidi"/>
      <w:b/>
      <w:bCs/>
      <w:iCs/>
      <w:sz w:val="24"/>
      <w:szCs w:val="28"/>
    </w:rPr>
  </w:style>
  <w:style w:type="paragraph" w:styleId="3">
    <w:name w:val="heading 3"/>
    <w:aliases w:val="H3,no vale1,no vale1 Car"/>
    <w:basedOn w:val="a0"/>
    <w:next w:val="a0"/>
    <w:link w:val="3Char"/>
    <w:qFormat/>
    <w:rsid w:val="000B3C23"/>
    <w:pPr>
      <w:keepNext/>
      <w:numPr>
        <w:ilvl w:val="2"/>
        <w:numId w:val="4"/>
      </w:numPr>
      <w:tabs>
        <w:tab w:val="left" w:pos="709"/>
      </w:tabs>
      <w:outlineLvl w:val="2"/>
    </w:pPr>
    <w:rPr>
      <w:rFonts w:eastAsiaTheme="majorEastAsia" w:cstheme="majorBidi"/>
      <w:b/>
      <w:bCs/>
      <w:szCs w:val="26"/>
    </w:rPr>
  </w:style>
  <w:style w:type="paragraph" w:styleId="4">
    <w:name w:val="heading 4"/>
    <w:aliases w:val="Heading 4 Char1,Título 4 Car,Heading 4 Char1 Car,no vale 2,no vale 2 Car"/>
    <w:basedOn w:val="a0"/>
    <w:next w:val="a0"/>
    <w:link w:val="4Char"/>
    <w:uiPriority w:val="99"/>
    <w:qFormat/>
    <w:rsid w:val="000B3C23"/>
    <w:pPr>
      <w:keepNext/>
      <w:numPr>
        <w:numId w:val="2"/>
      </w:numPr>
      <w:tabs>
        <w:tab w:val="left" w:pos="709"/>
      </w:tabs>
      <w:spacing w:before="400"/>
      <w:ind w:left="567" w:hanging="567"/>
      <w:outlineLvl w:val="3"/>
    </w:pPr>
    <w:rPr>
      <w:rFonts w:eastAsiaTheme="majorEastAsia" w:cstheme="majorBidi"/>
      <w:b/>
      <w:bCs/>
      <w:iCs/>
      <w:caps/>
      <w:color w:val="43694A"/>
    </w:rPr>
  </w:style>
  <w:style w:type="paragraph" w:styleId="5">
    <w:name w:val="heading 5"/>
    <w:basedOn w:val="a0"/>
    <w:next w:val="a0"/>
    <w:link w:val="5Char"/>
    <w:uiPriority w:val="99"/>
    <w:qFormat/>
    <w:rsid w:val="000B3C23"/>
    <w:pPr>
      <w:keepLines/>
      <w:spacing w:after="60" w:line="240" w:lineRule="auto"/>
      <w:outlineLvl w:val="4"/>
    </w:pPr>
    <w:rPr>
      <w:rFonts w:eastAsiaTheme="majorEastAsia" w:cstheme="majorBidi"/>
      <w:bCs/>
      <w:iCs/>
      <w:color w:val="709364"/>
      <w:szCs w:val="26"/>
    </w:rPr>
  </w:style>
  <w:style w:type="paragraph" w:styleId="6">
    <w:name w:val="heading 6"/>
    <w:basedOn w:val="a0"/>
    <w:next w:val="a0"/>
    <w:link w:val="6Char"/>
    <w:uiPriority w:val="99"/>
    <w:qFormat/>
    <w:rsid w:val="000B3C23"/>
    <w:pPr>
      <w:spacing w:line="240" w:lineRule="atLeast"/>
      <w:outlineLvl w:val="5"/>
    </w:pPr>
    <w:rPr>
      <w:rFonts w:eastAsiaTheme="majorEastAsia" w:cstheme="majorBidi"/>
      <w:b/>
      <w:bCs/>
    </w:rPr>
  </w:style>
  <w:style w:type="paragraph" w:styleId="7">
    <w:name w:val="heading 7"/>
    <w:basedOn w:val="a0"/>
    <w:next w:val="a0"/>
    <w:link w:val="7Char"/>
    <w:qFormat/>
    <w:rsid w:val="000B3C23"/>
    <w:pPr>
      <w:numPr>
        <w:ilvl w:val="6"/>
        <w:numId w:val="4"/>
      </w:numPr>
      <w:spacing w:before="240" w:after="60" w:line="240" w:lineRule="auto"/>
      <w:outlineLvl w:val="6"/>
    </w:pPr>
    <w:rPr>
      <w:rFonts w:ascii="Arial Black" w:eastAsiaTheme="majorEastAsia" w:hAnsi="Arial Black" w:cstheme="majorBidi"/>
      <w:sz w:val="28"/>
      <w:szCs w:val="24"/>
    </w:rPr>
  </w:style>
  <w:style w:type="paragraph" w:styleId="8">
    <w:name w:val="heading 8"/>
    <w:basedOn w:val="a0"/>
    <w:next w:val="a0"/>
    <w:link w:val="8Char"/>
    <w:qFormat/>
    <w:rsid w:val="000B3C23"/>
    <w:pPr>
      <w:numPr>
        <w:ilvl w:val="7"/>
        <w:numId w:val="4"/>
      </w:numPr>
      <w:spacing w:before="240" w:after="60" w:line="240" w:lineRule="auto"/>
      <w:outlineLvl w:val="7"/>
    </w:pPr>
    <w:rPr>
      <w:rFonts w:ascii="Arial Black" w:eastAsiaTheme="majorEastAsia" w:hAnsi="Arial Black" w:cstheme="majorBidi"/>
      <w:i/>
      <w:iCs/>
      <w:sz w:val="28"/>
      <w:szCs w:val="24"/>
    </w:rPr>
  </w:style>
  <w:style w:type="paragraph" w:styleId="9">
    <w:name w:val="heading 9"/>
    <w:basedOn w:val="a0"/>
    <w:next w:val="a0"/>
    <w:link w:val="9Char"/>
    <w:qFormat/>
    <w:rsid w:val="000B3C23"/>
    <w:pPr>
      <w:numPr>
        <w:ilvl w:val="8"/>
        <w:numId w:val="1"/>
      </w:numPr>
      <w:spacing w:before="240" w:after="60" w:line="240" w:lineRule="auto"/>
      <w:outlineLvl w:val="8"/>
    </w:pPr>
    <w:rPr>
      <w:rFonts w:eastAsiaTheme="majorEastAsia" w:cstheme="majorBid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link w:val="1"/>
    <w:uiPriority w:val="9"/>
    <w:rsid w:val="000B3C23"/>
    <w:rPr>
      <w:rFonts w:ascii="Helvetica" w:eastAsiaTheme="majorEastAsia" w:hAnsi="Helvetica" w:cstheme="majorBidi"/>
      <w:b/>
      <w:bCs/>
      <w:caps/>
      <w:color w:val="DF6532"/>
      <w:kern w:val="32"/>
      <w:sz w:val="60"/>
      <w:szCs w:val="32"/>
      <w:lang w:val="el-GR" w:eastAsia="el-GR"/>
    </w:rPr>
  </w:style>
  <w:style w:type="character" w:customStyle="1" w:styleId="2Char">
    <w:name w:val="Επικεφαλίδα 2 Char"/>
    <w:aliases w:val="Titre B Char,no vale Char,Heading 2 Char1 Char,Heading 2 Char Char Char"/>
    <w:link w:val="2"/>
    <w:uiPriority w:val="9"/>
    <w:rsid w:val="000B3C23"/>
    <w:rPr>
      <w:rFonts w:ascii="Helvetica" w:eastAsiaTheme="majorEastAsia" w:hAnsi="Helvetica" w:cstheme="majorBidi"/>
      <w:b/>
      <w:bCs/>
      <w:iCs/>
      <w:sz w:val="24"/>
      <w:szCs w:val="28"/>
      <w:lang w:val="el-GR" w:eastAsia="el-GR"/>
    </w:rPr>
  </w:style>
  <w:style w:type="character" w:customStyle="1" w:styleId="3Char">
    <w:name w:val="Επικεφαλίδα 3 Char"/>
    <w:aliases w:val="H3 Char,no vale1 Char,no vale1 Car Char"/>
    <w:link w:val="3"/>
    <w:rsid w:val="000B3C23"/>
    <w:rPr>
      <w:rFonts w:ascii="Helvetica" w:eastAsiaTheme="majorEastAsia" w:hAnsi="Helvetica" w:cstheme="majorBidi"/>
      <w:b/>
      <w:bCs/>
      <w:sz w:val="32"/>
      <w:szCs w:val="26"/>
      <w:lang w:val="el-GR" w:eastAsia="el-GR"/>
    </w:rPr>
  </w:style>
  <w:style w:type="character" w:customStyle="1" w:styleId="Heading4Char">
    <w:name w:val="Heading 4 Char"/>
    <w:basedOn w:val="a1"/>
    <w:uiPriority w:val="99"/>
    <w:rsid w:val="00F62319"/>
    <w:rPr>
      <w:rFonts w:asciiTheme="majorHAnsi" w:eastAsiaTheme="majorEastAsia" w:hAnsiTheme="majorHAnsi" w:cstheme="majorBidi"/>
      <w:b/>
      <w:bCs/>
      <w:i/>
      <w:iCs/>
      <w:color w:val="6F6F6F" w:themeColor="text1"/>
    </w:rPr>
  </w:style>
  <w:style w:type="character" w:customStyle="1" w:styleId="5Char">
    <w:name w:val="Επικεφαλίδα 5 Char"/>
    <w:link w:val="5"/>
    <w:uiPriority w:val="99"/>
    <w:rsid w:val="000B3C23"/>
    <w:rPr>
      <w:rFonts w:ascii="Helvetica" w:eastAsiaTheme="majorEastAsia" w:hAnsi="Helvetica" w:cstheme="majorBidi"/>
      <w:bCs/>
      <w:iCs/>
      <w:color w:val="709364"/>
      <w:sz w:val="32"/>
      <w:szCs w:val="26"/>
      <w:lang w:val="el-GR" w:eastAsia="el-GR"/>
    </w:rPr>
  </w:style>
  <w:style w:type="character" w:customStyle="1" w:styleId="6Char">
    <w:name w:val="Επικεφαλίδα 6 Char"/>
    <w:link w:val="6"/>
    <w:uiPriority w:val="99"/>
    <w:rsid w:val="000B3C23"/>
    <w:rPr>
      <w:rFonts w:ascii="Arial" w:eastAsiaTheme="majorEastAsia" w:hAnsi="Arial" w:cstheme="majorBidi"/>
      <w:b/>
      <w:bCs/>
      <w:szCs w:val="22"/>
      <w:lang w:val="el-GR" w:eastAsia="el-GR"/>
    </w:rPr>
  </w:style>
  <w:style w:type="character" w:customStyle="1" w:styleId="7Char">
    <w:name w:val="Επικεφαλίδα 7 Char"/>
    <w:link w:val="7"/>
    <w:rsid w:val="000B3C23"/>
    <w:rPr>
      <w:rFonts w:ascii="Arial Black" w:eastAsiaTheme="majorEastAsia" w:hAnsi="Arial Black" w:cstheme="majorBidi"/>
      <w:sz w:val="28"/>
      <w:szCs w:val="24"/>
      <w:lang w:val="el-GR" w:eastAsia="el-GR"/>
    </w:rPr>
  </w:style>
  <w:style w:type="character" w:customStyle="1" w:styleId="8Char">
    <w:name w:val="Επικεφαλίδα 8 Char"/>
    <w:link w:val="8"/>
    <w:rsid w:val="000B3C23"/>
    <w:rPr>
      <w:rFonts w:ascii="Arial Black" w:eastAsiaTheme="majorEastAsia" w:hAnsi="Arial Black" w:cstheme="majorBidi"/>
      <w:i/>
      <w:iCs/>
      <w:sz w:val="28"/>
      <w:szCs w:val="24"/>
      <w:lang w:val="el-GR" w:eastAsia="el-GR"/>
    </w:rPr>
  </w:style>
  <w:style w:type="character" w:customStyle="1" w:styleId="9Char">
    <w:name w:val="Επικεφαλίδα 9 Char"/>
    <w:link w:val="9"/>
    <w:rsid w:val="000B3C23"/>
    <w:rPr>
      <w:rFonts w:ascii="Helvetica" w:eastAsiaTheme="majorEastAsia" w:hAnsi="Helvetica" w:cstheme="majorBidi"/>
      <w:sz w:val="32"/>
      <w:szCs w:val="22"/>
      <w:lang w:val="el-GR" w:eastAsia="el-GR"/>
    </w:rPr>
  </w:style>
  <w:style w:type="paragraph" w:styleId="a4">
    <w:name w:val="caption"/>
    <w:aliases w:val="Table"/>
    <w:basedOn w:val="a0"/>
    <w:next w:val="a0"/>
    <w:link w:val="Char"/>
    <w:qFormat/>
    <w:rsid w:val="000B3C23"/>
    <w:pPr>
      <w:keepNext/>
      <w:keepLines/>
      <w:spacing w:line="240" w:lineRule="auto"/>
    </w:pPr>
    <w:rPr>
      <w:b/>
      <w:bCs/>
      <w:color w:val="6F6F6F"/>
      <w:sz w:val="16"/>
    </w:rPr>
  </w:style>
  <w:style w:type="paragraph" w:styleId="a5">
    <w:name w:val="Title"/>
    <w:basedOn w:val="a0"/>
    <w:link w:val="Char0"/>
    <w:uiPriority w:val="10"/>
    <w:qFormat/>
    <w:rsid w:val="000B3C23"/>
    <w:pPr>
      <w:spacing w:before="240" w:after="60" w:line="240" w:lineRule="auto"/>
      <w:outlineLvl w:val="4"/>
    </w:pPr>
    <w:rPr>
      <w:rFonts w:eastAsiaTheme="majorEastAsia" w:cstheme="majorBidi"/>
      <w:b/>
      <w:i/>
      <w:snapToGrid w:val="0"/>
      <w:color w:val="DF6532"/>
      <w:kern w:val="28"/>
    </w:rPr>
  </w:style>
  <w:style w:type="character" w:customStyle="1" w:styleId="Char0">
    <w:name w:val="Τίτλος Char"/>
    <w:link w:val="a5"/>
    <w:uiPriority w:val="10"/>
    <w:rsid w:val="000B3C23"/>
    <w:rPr>
      <w:rFonts w:ascii="Helvetica" w:eastAsiaTheme="majorEastAsia" w:hAnsi="Helvetica" w:cstheme="majorBidi"/>
      <w:b/>
      <w:i/>
      <w:snapToGrid w:val="0"/>
      <w:color w:val="DF6532"/>
      <w:kern w:val="28"/>
      <w:sz w:val="32"/>
      <w:lang w:val="el-GR" w:eastAsia="el-GR"/>
    </w:rPr>
  </w:style>
  <w:style w:type="paragraph" w:styleId="a6">
    <w:name w:val="Subtitle"/>
    <w:basedOn w:val="a0"/>
    <w:link w:val="Char1"/>
    <w:uiPriority w:val="99"/>
    <w:qFormat/>
    <w:rsid w:val="000B3C23"/>
    <w:pPr>
      <w:spacing w:before="60" w:after="60" w:line="240" w:lineRule="auto"/>
      <w:ind w:left="4897" w:hanging="360"/>
      <w:outlineLvl w:val="1"/>
    </w:pPr>
    <w:rPr>
      <w:b/>
      <w:snapToGrid w:val="0"/>
      <w:color w:val="9B3930"/>
      <w:sz w:val="16"/>
      <w:szCs w:val="16"/>
    </w:rPr>
  </w:style>
  <w:style w:type="character" w:customStyle="1" w:styleId="Char1">
    <w:name w:val="Υπότιτλος Char"/>
    <w:link w:val="a6"/>
    <w:uiPriority w:val="99"/>
    <w:rsid w:val="000B3C23"/>
    <w:rPr>
      <w:rFonts w:ascii="Helvetica" w:hAnsi="Helvetica"/>
      <w:b/>
      <w:snapToGrid w:val="0"/>
      <w:color w:val="9B3930"/>
      <w:sz w:val="16"/>
      <w:szCs w:val="16"/>
      <w:lang w:val="el-GR" w:eastAsia="el-GR"/>
    </w:rPr>
  </w:style>
  <w:style w:type="character" w:styleId="a7">
    <w:name w:val="Strong"/>
    <w:aliases w:val="Body Text 2 Char"/>
    <w:uiPriority w:val="22"/>
    <w:qFormat/>
    <w:rsid w:val="000B3C23"/>
    <w:rPr>
      <w:rFonts w:ascii="Arial" w:hAnsi="Arial"/>
      <w:b/>
      <w:sz w:val="16"/>
    </w:rPr>
  </w:style>
  <w:style w:type="character" w:styleId="a8">
    <w:name w:val="Emphasis"/>
    <w:uiPriority w:val="20"/>
    <w:qFormat/>
    <w:rsid w:val="000B3C23"/>
    <w:rPr>
      <w:i/>
    </w:rPr>
  </w:style>
  <w:style w:type="paragraph" w:styleId="a9">
    <w:name w:val="No Spacing"/>
    <w:link w:val="Char2"/>
    <w:uiPriority w:val="1"/>
    <w:qFormat/>
    <w:rsid w:val="000B3C23"/>
    <w:rPr>
      <w:rFonts w:asciiTheme="minorHAnsi" w:eastAsiaTheme="minorEastAsia" w:hAnsiTheme="minorHAnsi" w:cstheme="minorBidi"/>
      <w:sz w:val="22"/>
      <w:szCs w:val="22"/>
    </w:rPr>
  </w:style>
  <w:style w:type="paragraph" w:styleId="aa">
    <w:name w:val="List Paragraph"/>
    <w:basedOn w:val="a0"/>
    <w:uiPriority w:val="34"/>
    <w:qFormat/>
    <w:rsid w:val="000B3C23"/>
    <w:pPr>
      <w:tabs>
        <w:tab w:val="left" w:pos="709"/>
      </w:tabs>
      <w:ind w:left="709" w:hanging="709"/>
      <w:outlineLvl w:val="1"/>
    </w:pPr>
    <w:rPr>
      <w:snapToGrid w:val="0"/>
      <w:szCs w:val="24"/>
    </w:rPr>
  </w:style>
  <w:style w:type="paragraph" w:styleId="ab">
    <w:name w:val="Quote"/>
    <w:basedOn w:val="a0"/>
    <w:next w:val="a0"/>
    <w:link w:val="Char3"/>
    <w:uiPriority w:val="29"/>
    <w:qFormat/>
    <w:rsid w:val="00F62319"/>
    <w:pPr>
      <w:spacing w:before="200" w:after="160"/>
      <w:ind w:left="864" w:right="864"/>
      <w:jc w:val="center"/>
    </w:pPr>
    <w:rPr>
      <w:i/>
      <w:iCs/>
      <w:color w:val="939393" w:themeColor="text1" w:themeTint="BF"/>
    </w:rPr>
  </w:style>
  <w:style w:type="character" w:customStyle="1" w:styleId="Char3">
    <w:name w:val="Απόσπασμα Char"/>
    <w:basedOn w:val="a1"/>
    <w:link w:val="ab"/>
    <w:uiPriority w:val="99"/>
    <w:rsid w:val="00F62319"/>
    <w:rPr>
      <w:rFonts w:ascii="Helvetica" w:hAnsi="Helvetica"/>
      <w:i/>
      <w:iCs/>
      <w:color w:val="939393" w:themeColor="text1" w:themeTint="BF"/>
      <w:sz w:val="32"/>
      <w:szCs w:val="22"/>
      <w:lang w:val="el-GR" w:eastAsia="el-GR"/>
    </w:rPr>
  </w:style>
  <w:style w:type="paragraph" w:styleId="ac">
    <w:name w:val="Intense Quote"/>
    <w:basedOn w:val="a0"/>
    <w:next w:val="a0"/>
    <w:link w:val="Char4"/>
    <w:uiPriority w:val="99"/>
    <w:qFormat/>
    <w:rsid w:val="000B3C23"/>
    <w:pPr>
      <w:pBdr>
        <w:bottom w:val="single" w:sz="4" w:space="4" w:color="FFFFFF" w:themeColor="accent1"/>
      </w:pBdr>
      <w:spacing w:before="200" w:after="280" w:line="240" w:lineRule="auto"/>
      <w:ind w:left="936" w:right="936"/>
    </w:pPr>
    <w:rPr>
      <w:rFonts w:asciiTheme="minorHAnsi" w:eastAsiaTheme="minorHAnsi" w:hAnsiTheme="minorHAnsi" w:cstheme="minorBidi"/>
      <w:b/>
      <w:bCs/>
      <w:i/>
      <w:iCs/>
      <w:color w:val="FFFFFF" w:themeColor="accent1"/>
      <w:sz w:val="22"/>
    </w:rPr>
  </w:style>
  <w:style w:type="character" w:customStyle="1" w:styleId="IntenseQuoteChar">
    <w:name w:val="Intense Quote Char"/>
    <w:basedOn w:val="a1"/>
    <w:link w:val="IntenseQuote1"/>
    <w:uiPriority w:val="99"/>
    <w:rsid w:val="00F62319"/>
    <w:rPr>
      <w:color w:val="6F6F6F" w:themeColor="text1"/>
      <w:shd w:val="clear" w:color="auto" w:fill="D1D1D1" w:themeFill="background1" w:themeFillShade="F2"/>
    </w:rPr>
  </w:style>
  <w:style w:type="character" w:styleId="ad">
    <w:name w:val="Subtle Emphasis"/>
    <w:basedOn w:val="a1"/>
    <w:uiPriority w:val="19"/>
    <w:qFormat/>
    <w:rsid w:val="00F62319"/>
    <w:rPr>
      <w:i/>
      <w:iCs/>
      <w:color w:val="939393" w:themeColor="text1" w:themeTint="BF"/>
    </w:rPr>
  </w:style>
  <w:style w:type="character" w:styleId="ae">
    <w:name w:val="Intense Emphasis"/>
    <w:uiPriority w:val="99"/>
    <w:qFormat/>
    <w:rsid w:val="000B3C23"/>
    <w:rPr>
      <w:b/>
      <w:bCs/>
      <w:i/>
      <w:iCs/>
      <w:color w:val="4F81BD"/>
    </w:rPr>
  </w:style>
  <w:style w:type="character" w:styleId="af">
    <w:name w:val="Subtle Reference"/>
    <w:basedOn w:val="a1"/>
    <w:uiPriority w:val="31"/>
    <w:qFormat/>
    <w:rsid w:val="000B3C23"/>
    <w:rPr>
      <w:rFonts w:ascii="Helvetica" w:hAnsi="Helvetica"/>
      <w:b/>
      <w:i w:val="0"/>
      <w:smallCaps/>
      <w:color w:val="E7B837"/>
      <w:sz w:val="24"/>
      <w:u w:val="single"/>
    </w:rPr>
  </w:style>
  <w:style w:type="character" w:styleId="af0">
    <w:name w:val="Intense Reference"/>
    <w:basedOn w:val="a1"/>
    <w:uiPriority w:val="32"/>
    <w:qFormat/>
    <w:rsid w:val="000B3C23"/>
    <w:rPr>
      <w:rFonts w:ascii="Helvetica" w:hAnsi="Helvetica"/>
      <w:b/>
      <w:bCs/>
      <w:i w:val="0"/>
      <w:smallCaps/>
      <w:color w:val="9B3930"/>
      <w:spacing w:val="5"/>
      <w:sz w:val="28"/>
      <w:u w:val="single"/>
    </w:rPr>
  </w:style>
  <w:style w:type="character" w:styleId="af1">
    <w:name w:val="Book Title"/>
    <w:basedOn w:val="a1"/>
    <w:uiPriority w:val="99"/>
    <w:qFormat/>
    <w:rsid w:val="00F62319"/>
    <w:rPr>
      <w:b/>
      <w:bCs/>
      <w:i/>
      <w:iCs/>
      <w:spacing w:val="5"/>
    </w:rPr>
  </w:style>
  <w:style w:type="paragraph" w:styleId="af2">
    <w:name w:val="TOC Heading"/>
    <w:basedOn w:val="1"/>
    <w:next w:val="a0"/>
    <w:uiPriority w:val="39"/>
    <w:qFormat/>
    <w:rsid w:val="00D46DC0"/>
    <w:pPr>
      <w:keepLines/>
      <w:pageBreakBefore w:val="0"/>
      <w:spacing w:before="480" w:after="0" w:line="276" w:lineRule="auto"/>
      <w:outlineLvl w:val="9"/>
    </w:pPr>
    <w:rPr>
      <w:rFonts w:ascii="Arial" w:hAnsi="Arial"/>
      <w:caps w:val="0"/>
      <w:kern w:val="0"/>
      <w:sz w:val="28"/>
      <w:szCs w:val="28"/>
    </w:rPr>
  </w:style>
  <w:style w:type="paragraph" w:customStyle="1" w:styleId="ListParagraph3">
    <w:name w:val="List Paragraph3"/>
    <w:basedOn w:val="a0"/>
    <w:uiPriority w:val="99"/>
    <w:qFormat/>
    <w:rsid w:val="000B3C23"/>
    <w:pPr>
      <w:tabs>
        <w:tab w:val="left" w:pos="709"/>
      </w:tabs>
      <w:spacing w:before="480"/>
      <w:ind w:left="709" w:hanging="709"/>
      <w:outlineLvl w:val="1"/>
    </w:pPr>
    <w:rPr>
      <w:snapToGrid w:val="0"/>
      <w:szCs w:val="24"/>
    </w:rPr>
  </w:style>
  <w:style w:type="character" w:customStyle="1" w:styleId="IntenseEmphasis2">
    <w:name w:val="Intense Emphasis2"/>
    <w:uiPriority w:val="99"/>
    <w:qFormat/>
    <w:rsid w:val="000B3C23"/>
    <w:rPr>
      <w:b/>
      <w:bCs/>
      <w:i/>
      <w:iCs/>
      <w:color w:val="4F81BD"/>
    </w:rPr>
  </w:style>
  <w:style w:type="paragraph" w:customStyle="1" w:styleId="TOCHeading2">
    <w:name w:val="TOC Heading2"/>
    <w:basedOn w:val="1"/>
    <w:next w:val="a0"/>
    <w:uiPriority w:val="99"/>
    <w:semiHidden/>
    <w:unhideWhenUsed/>
    <w:qFormat/>
    <w:rsid w:val="000B3C23"/>
    <w:pPr>
      <w:keepLines/>
      <w:pageBreakBefore w:val="0"/>
      <w:spacing w:before="480" w:after="0" w:line="276" w:lineRule="auto"/>
      <w:outlineLvl w:val="9"/>
    </w:pPr>
    <w:rPr>
      <w:rFonts w:ascii="Cambria" w:eastAsia="Times New Roman" w:hAnsi="Cambria" w:cs="Times New Roman"/>
      <w:caps w:val="0"/>
      <w:color w:val="365F91"/>
      <w:kern w:val="0"/>
      <w:sz w:val="28"/>
      <w:szCs w:val="28"/>
    </w:rPr>
  </w:style>
  <w:style w:type="paragraph" w:customStyle="1" w:styleId="Red2Red">
    <w:name w:val="Red2Red"/>
    <w:basedOn w:val="a0"/>
    <w:link w:val="Red2RedCar"/>
    <w:uiPriority w:val="99"/>
    <w:qFormat/>
    <w:rsid w:val="000B3C23"/>
    <w:pPr>
      <w:spacing w:before="60" w:after="60" w:line="288" w:lineRule="auto"/>
    </w:pPr>
    <w:rPr>
      <w:szCs w:val="24"/>
    </w:rPr>
  </w:style>
  <w:style w:type="character" w:customStyle="1" w:styleId="Red2RedCar">
    <w:name w:val="Red2Red Car"/>
    <w:basedOn w:val="a1"/>
    <w:link w:val="Red2Red"/>
    <w:uiPriority w:val="99"/>
    <w:rsid w:val="000B3C23"/>
    <w:rPr>
      <w:rFonts w:ascii="Arial" w:hAnsi="Arial"/>
      <w:szCs w:val="24"/>
      <w:lang w:val="el-GR" w:eastAsia="el-GR"/>
    </w:rPr>
  </w:style>
  <w:style w:type="paragraph" w:customStyle="1" w:styleId="Normlnysozarkami1">
    <w:name w:val="Normálny so zarážkami1"/>
    <w:basedOn w:val="a0"/>
    <w:link w:val="normalindentChar"/>
    <w:uiPriority w:val="99"/>
    <w:qFormat/>
    <w:rsid w:val="000B3C23"/>
    <w:pPr>
      <w:spacing w:after="0" w:line="240" w:lineRule="auto"/>
      <w:ind w:firstLine="357"/>
    </w:pPr>
    <w:rPr>
      <w:rFonts w:ascii="Times New Roman" w:hAnsi="Times New Roman"/>
      <w:sz w:val="22"/>
      <w:szCs w:val="24"/>
    </w:rPr>
  </w:style>
  <w:style w:type="character" w:customStyle="1" w:styleId="normalindentChar">
    <w:name w:val="normal indent Char"/>
    <w:basedOn w:val="a1"/>
    <w:link w:val="Normlnysozarkami1"/>
    <w:uiPriority w:val="99"/>
    <w:locked/>
    <w:rsid w:val="000B3C23"/>
    <w:rPr>
      <w:sz w:val="22"/>
      <w:szCs w:val="24"/>
      <w:lang w:val="el-GR" w:eastAsia="el-GR"/>
    </w:rPr>
  </w:style>
  <w:style w:type="paragraph" w:customStyle="1" w:styleId="Normlnysozarkami12">
    <w:name w:val="Normálny so zarážkami12"/>
    <w:basedOn w:val="a0"/>
    <w:uiPriority w:val="99"/>
    <w:qFormat/>
    <w:rsid w:val="000B3C23"/>
    <w:pPr>
      <w:spacing w:after="0" w:line="240" w:lineRule="auto"/>
      <w:ind w:firstLine="357"/>
    </w:pPr>
    <w:rPr>
      <w:rFonts w:ascii="Times New Roman" w:hAnsi="Times New Roman"/>
      <w:sz w:val="22"/>
      <w:szCs w:val="24"/>
    </w:rPr>
  </w:style>
  <w:style w:type="paragraph" w:customStyle="1" w:styleId="Pavpage3">
    <w:name w:val="Pavé page 3"/>
    <w:basedOn w:val="a0"/>
    <w:qFormat/>
    <w:rsid w:val="000B3C23"/>
    <w:rPr>
      <w:rFonts w:cs="Arial"/>
      <w:smallCaps/>
      <w:color w:val="DF6532"/>
      <w:sz w:val="44"/>
      <w:szCs w:val="44"/>
    </w:rPr>
  </w:style>
  <w:style w:type="paragraph" w:customStyle="1" w:styleId="Normal22PT">
    <w:name w:val="Normal + 22PT"/>
    <w:aliases w:val="couleur Orange"/>
    <w:basedOn w:val="a0"/>
    <w:qFormat/>
    <w:rsid w:val="009F15D6"/>
    <w:rPr>
      <w:rFonts w:ascii="Arial" w:hAnsi="Arial" w:cs="Arial"/>
      <w:b/>
      <w:bCs/>
      <w:smallCaps/>
      <w:color w:val="DF6532"/>
      <w:sz w:val="40"/>
      <w:szCs w:val="44"/>
    </w:rPr>
  </w:style>
  <w:style w:type="paragraph" w:customStyle="1" w:styleId="Normal12PTcouleurgris">
    <w:name w:val="Normal + 12PT couleur gris"/>
    <w:basedOn w:val="a0"/>
    <w:qFormat/>
    <w:rsid w:val="000B3C23"/>
    <w:pPr>
      <w:spacing w:after="0"/>
    </w:pPr>
    <w:rPr>
      <w:rFonts w:cs="Arial"/>
      <w:color w:val="6F6F6F"/>
      <w:sz w:val="24"/>
      <w:szCs w:val="18"/>
      <w14:textFill>
        <w14:solidFill>
          <w14:srgbClr w14:val="6F6F6F">
            <w14:lumMod w14:val="75000"/>
          </w14:srgbClr>
        </w14:solidFill>
      </w14:textFill>
    </w:rPr>
  </w:style>
  <w:style w:type="paragraph" w:customStyle="1" w:styleId="H-Titre2">
    <w:name w:val="H-Titre 2"/>
    <w:basedOn w:val="Normal22PT"/>
    <w:qFormat/>
    <w:rsid w:val="000B3C23"/>
    <w:rPr>
      <w:color w:val="6F6F6F"/>
    </w:rPr>
  </w:style>
  <w:style w:type="paragraph" w:customStyle="1" w:styleId="H-Titre1">
    <w:name w:val="H-Titre 1"/>
    <w:basedOn w:val="a0"/>
    <w:qFormat/>
    <w:rsid w:val="000B3C23"/>
    <w:rPr>
      <w:rFonts w:cs="Arial"/>
      <w:smallCaps/>
      <w:color w:val="656998"/>
      <w:sz w:val="60"/>
      <w:szCs w:val="60"/>
    </w:rPr>
  </w:style>
  <w:style w:type="paragraph" w:customStyle="1" w:styleId="H-Titre3">
    <w:name w:val="H-Titre 3"/>
    <w:basedOn w:val="a0"/>
    <w:qFormat/>
    <w:rsid w:val="000B3C23"/>
    <w:rPr>
      <w:rFonts w:cs="Arial"/>
      <w:smallCaps/>
      <w:color w:val="6F6F6F"/>
      <w:sz w:val="28"/>
      <w:szCs w:val="28"/>
    </w:rPr>
  </w:style>
  <w:style w:type="paragraph" w:customStyle="1" w:styleId="H-Standard">
    <w:name w:val="H-Standard"/>
    <w:basedOn w:val="Normal12PTcouleurgris"/>
    <w:qFormat/>
    <w:rsid w:val="00C85221"/>
    <w:pPr>
      <w:spacing w:after="120"/>
      <w:jc w:val="both"/>
    </w:pPr>
    <w:rPr>
      <w:rFonts w:ascii="Arial" w:hAnsi="Arial"/>
      <w:color w:val="373737"/>
      <w:sz w:val="20"/>
      <w14:textFill>
        <w14:solidFill>
          <w14:srgbClr w14:val="373737">
            <w14:lumMod w14:val="75000"/>
          </w14:srgbClr>
        </w14:solidFill>
      </w14:textFill>
    </w:rPr>
  </w:style>
  <w:style w:type="paragraph" w:customStyle="1" w:styleId="H-Standard22PT">
    <w:name w:val="H-Standard + 22PT"/>
    <w:basedOn w:val="Normal22PT"/>
    <w:qFormat/>
    <w:rsid w:val="000B3C23"/>
    <w:rPr>
      <w:color w:val="546393"/>
    </w:rPr>
  </w:style>
  <w:style w:type="paragraph" w:customStyle="1" w:styleId="H-Header">
    <w:name w:val="H-Header"/>
    <w:basedOn w:val="af3"/>
    <w:qFormat/>
    <w:rsid w:val="00D46DC0"/>
    <w:pPr>
      <w:spacing w:after="0" w:line="240" w:lineRule="auto"/>
      <w:jc w:val="right"/>
    </w:pPr>
    <w:rPr>
      <w:rFonts w:ascii="Arial" w:hAnsi="Arial"/>
      <w:snapToGrid w:val="0"/>
      <w:color w:val="F07E31" w:themeColor="background2"/>
      <w:sz w:val="18"/>
      <w:szCs w:val="18"/>
    </w:rPr>
  </w:style>
  <w:style w:type="paragraph" w:styleId="af3">
    <w:name w:val="header"/>
    <w:basedOn w:val="a0"/>
    <w:link w:val="Char5"/>
    <w:uiPriority w:val="99"/>
    <w:unhideWhenUsed/>
    <w:rsid w:val="000B3C23"/>
    <w:pPr>
      <w:tabs>
        <w:tab w:val="center" w:pos="4536"/>
        <w:tab w:val="right" w:pos="9072"/>
      </w:tabs>
    </w:pPr>
  </w:style>
  <w:style w:type="character" w:customStyle="1" w:styleId="Char5">
    <w:name w:val="Κεφαλίδα Char"/>
    <w:basedOn w:val="a1"/>
    <w:link w:val="af3"/>
    <w:uiPriority w:val="99"/>
    <w:rsid w:val="000B3C23"/>
    <w:rPr>
      <w:lang w:val="el-GR"/>
    </w:rPr>
  </w:style>
  <w:style w:type="paragraph" w:customStyle="1" w:styleId="H-Content">
    <w:name w:val="H-Content"/>
    <w:basedOn w:val="Normal12PTcouleurgris"/>
    <w:qFormat/>
    <w:rsid w:val="000B3C23"/>
    <w:rPr>
      <w:b/>
      <w:bCs/>
    </w:rPr>
  </w:style>
  <w:style w:type="paragraph" w:customStyle="1" w:styleId="H-Heading1">
    <w:name w:val="H-Heading 1"/>
    <w:basedOn w:val="1"/>
    <w:link w:val="H-Heading1Char"/>
    <w:qFormat/>
    <w:rsid w:val="000B3C23"/>
    <w:pPr>
      <w:pageBreakBefore w:val="0"/>
      <w:numPr>
        <w:numId w:val="5"/>
      </w:numPr>
      <w:spacing w:before="360" w:after="360"/>
    </w:pPr>
    <w:rPr>
      <w:rFonts w:eastAsia="Times New Roman" w:cs="Times New Roman"/>
      <w:color w:val="546393"/>
      <w:sz w:val="24"/>
      <w:szCs w:val="24"/>
    </w:rPr>
  </w:style>
  <w:style w:type="paragraph" w:customStyle="1" w:styleId="H-ParagraphList">
    <w:name w:val="H-Paragraph List"/>
    <w:basedOn w:val="aa"/>
    <w:qFormat/>
    <w:rsid w:val="000B3C23"/>
    <w:pPr>
      <w:numPr>
        <w:numId w:val="6"/>
      </w:numPr>
      <w:tabs>
        <w:tab w:val="clear" w:pos="709"/>
      </w:tabs>
      <w:jc w:val="both"/>
      <w:outlineLvl w:val="9"/>
    </w:pPr>
    <w:rPr>
      <w:rFonts w:cs="Arial"/>
      <w:color w:val="000000"/>
      <w14:glow w14:rad="0">
        <w14:schemeClr w14:val="bg1"/>
      </w14:glow>
    </w:rPr>
  </w:style>
  <w:style w:type="paragraph" w:customStyle="1" w:styleId="H-Heading2">
    <w:name w:val="H-Heading 2"/>
    <w:basedOn w:val="H-Heading1"/>
    <w:link w:val="H-Heading2Char"/>
    <w:qFormat/>
    <w:rsid w:val="009F15D6"/>
    <w:pPr>
      <w:numPr>
        <w:ilvl w:val="1"/>
        <w:numId w:val="7"/>
      </w:numPr>
      <w:spacing w:before="240" w:after="240"/>
      <w:ind w:left="567" w:hanging="567"/>
    </w:pPr>
    <w:rPr>
      <w:caps w:val="0"/>
      <w:color w:val="6F6F6F"/>
      <w:sz w:val="20"/>
    </w:rPr>
  </w:style>
  <w:style w:type="paragraph" w:customStyle="1" w:styleId="H-Table">
    <w:name w:val="H-Table"/>
    <w:next w:val="H-Standard"/>
    <w:uiPriority w:val="99"/>
    <w:qFormat/>
    <w:rsid w:val="00766525"/>
    <w:rPr>
      <w:b/>
      <w:bCs/>
      <w:color w:val="373737" w:themeColor="background1" w:themeShade="40"/>
      <w:sz w:val="16"/>
    </w:rPr>
  </w:style>
  <w:style w:type="paragraph" w:customStyle="1" w:styleId="H-Heading4">
    <w:name w:val="H-Heading 4"/>
    <w:basedOn w:val="a0"/>
    <w:qFormat/>
    <w:rsid w:val="000B3C23"/>
    <w:pPr>
      <w:keepNext/>
      <w:spacing w:before="240" w:after="240"/>
      <w:outlineLvl w:val="0"/>
    </w:pPr>
    <w:rPr>
      <w:b/>
      <w:bCs/>
      <w:color w:val="DF6532"/>
      <w:kern w:val="32"/>
      <w:szCs w:val="24"/>
    </w:rPr>
  </w:style>
  <w:style w:type="paragraph" w:customStyle="1" w:styleId="H-Figure">
    <w:name w:val="H-Figure"/>
    <w:basedOn w:val="H-Table"/>
    <w:next w:val="H-Standard"/>
    <w:qFormat/>
    <w:rsid w:val="000B3C23"/>
    <w:pPr>
      <w:numPr>
        <w:numId w:val="9"/>
      </w:numPr>
    </w:pPr>
  </w:style>
  <w:style w:type="paragraph" w:customStyle="1" w:styleId="H-Box">
    <w:name w:val="H-Box"/>
    <w:basedOn w:val="H-Table"/>
    <w:next w:val="H-Standard"/>
    <w:qFormat/>
    <w:rsid w:val="00D539B6"/>
    <w:pPr>
      <w:numPr>
        <w:numId w:val="10"/>
      </w:numPr>
      <w:spacing w:after="60"/>
    </w:pPr>
  </w:style>
  <w:style w:type="paragraph" w:customStyle="1" w:styleId="H-StandardColour">
    <w:name w:val="H-StandardColour"/>
    <w:basedOn w:val="H-ParagraphList"/>
    <w:qFormat/>
    <w:rsid w:val="00C85221"/>
    <w:pPr>
      <w:numPr>
        <w:numId w:val="0"/>
      </w:numPr>
    </w:pPr>
    <w:rPr>
      <w:rFonts w:ascii="Arial" w:hAnsi="Arial" w:cs="Helvetica"/>
      <w:i/>
      <w:color w:val="F07E31" w:themeColor="background2"/>
      <w:sz w:val="18"/>
      <w:szCs w:val="20"/>
    </w:rPr>
  </w:style>
  <w:style w:type="character" w:customStyle="1" w:styleId="4Char">
    <w:name w:val="Επικεφαλίδα 4 Char"/>
    <w:aliases w:val="Heading 4 Char1 Char,Título 4 Car Char,Heading 4 Char1 Car Char,no vale 2 Char,no vale 2 Car Char"/>
    <w:link w:val="4"/>
    <w:uiPriority w:val="99"/>
    <w:locked/>
    <w:rsid w:val="000B3C23"/>
    <w:rPr>
      <w:rFonts w:ascii="Helvetica" w:eastAsiaTheme="majorEastAsia" w:hAnsi="Helvetica" w:cstheme="majorBidi"/>
      <w:b/>
      <w:bCs/>
      <w:iCs/>
      <w:caps/>
      <w:color w:val="43694A"/>
      <w:sz w:val="32"/>
      <w:szCs w:val="22"/>
      <w:lang w:val="el-GR" w:eastAsia="el-GR"/>
    </w:rPr>
  </w:style>
  <w:style w:type="paragraph" w:styleId="10">
    <w:name w:val="toc 1"/>
    <w:basedOn w:val="a0"/>
    <w:next w:val="a0"/>
    <w:autoRedefine/>
    <w:uiPriority w:val="39"/>
    <w:qFormat/>
    <w:rsid w:val="006157FA"/>
    <w:pPr>
      <w:tabs>
        <w:tab w:val="left" w:pos="400"/>
        <w:tab w:val="right" w:leader="dot" w:pos="9072"/>
      </w:tabs>
      <w:spacing w:before="240" w:after="0"/>
      <w:ind w:left="425" w:hanging="425"/>
    </w:pPr>
    <w:rPr>
      <w:rFonts w:ascii="Arial" w:hAnsi="Arial"/>
      <w:b/>
      <w:bCs/>
      <w:noProof/>
      <w:color w:val="373737" w:themeColor="background1" w:themeShade="40"/>
      <w:sz w:val="20"/>
      <w:szCs w:val="24"/>
    </w:rPr>
  </w:style>
  <w:style w:type="paragraph" w:styleId="20">
    <w:name w:val="toc 2"/>
    <w:basedOn w:val="a0"/>
    <w:next w:val="a0"/>
    <w:autoRedefine/>
    <w:uiPriority w:val="39"/>
    <w:qFormat/>
    <w:rsid w:val="006157FA"/>
    <w:pPr>
      <w:tabs>
        <w:tab w:val="right" w:leader="dot" w:pos="9072"/>
      </w:tabs>
      <w:spacing w:before="120" w:after="0" w:line="240" w:lineRule="auto"/>
      <w:ind w:left="1134" w:hanging="1134"/>
    </w:pPr>
    <w:rPr>
      <w:rFonts w:ascii="Arial" w:hAnsi="Arial" w:cs="Arial"/>
      <w:bCs/>
      <w:noProof/>
      <w:color w:val="373737" w:themeColor="background1" w:themeShade="40"/>
      <w:sz w:val="20"/>
    </w:rPr>
  </w:style>
  <w:style w:type="paragraph" w:styleId="30">
    <w:name w:val="toc 3"/>
    <w:basedOn w:val="a0"/>
    <w:next w:val="a0"/>
    <w:autoRedefine/>
    <w:uiPriority w:val="39"/>
    <w:qFormat/>
    <w:rsid w:val="00823EB3"/>
    <w:pPr>
      <w:tabs>
        <w:tab w:val="left" w:pos="1134"/>
        <w:tab w:val="right" w:leader="dot" w:pos="9072"/>
      </w:tabs>
      <w:spacing w:before="120" w:after="0" w:line="240" w:lineRule="auto"/>
    </w:pPr>
    <w:rPr>
      <w:rFonts w:ascii="Arial" w:hAnsi="Arial"/>
      <w:color w:val="373737" w:themeColor="background1" w:themeShade="40"/>
      <w:sz w:val="20"/>
    </w:rPr>
  </w:style>
  <w:style w:type="character" w:customStyle="1" w:styleId="Char">
    <w:name w:val="Λεζάντα Char"/>
    <w:aliases w:val="Table Char"/>
    <w:link w:val="a4"/>
    <w:locked/>
    <w:rsid w:val="000B3C23"/>
    <w:rPr>
      <w:rFonts w:ascii="Helvetica" w:hAnsi="Helvetica"/>
      <w:b/>
      <w:bCs/>
      <w:color w:val="6F6F6F"/>
      <w:sz w:val="16"/>
      <w:lang w:val="el-GR" w:eastAsia="el-GR"/>
    </w:rPr>
  </w:style>
  <w:style w:type="character" w:customStyle="1" w:styleId="Char4">
    <w:name w:val="Έντονο εισαγωγικό Char"/>
    <w:basedOn w:val="a1"/>
    <w:link w:val="ac"/>
    <w:uiPriority w:val="99"/>
    <w:rsid w:val="000B3C23"/>
    <w:rPr>
      <w:rFonts w:asciiTheme="minorHAnsi" w:eastAsiaTheme="minorHAnsi" w:hAnsiTheme="minorHAnsi" w:cstheme="minorBidi"/>
      <w:b/>
      <w:bCs/>
      <w:i/>
      <w:iCs/>
      <w:color w:val="FFFFFF" w:themeColor="accent1"/>
      <w:sz w:val="22"/>
      <w:szCs w:val="22"/>
      <w:lang w:val="el-GR"/>
    </w:rPr>
  </w:style>
  <w:style w:type="paragraph" w:customStyle="1" w:styleId="Chapter">
    <w:name w:val="Chapter"/>
    <w:basedOn w:val="a0"/>
    <w:link w:val="ChapterChar"/>
    <w:uiPriority w:val="99"/>
    <w:rsid w:val="00D46DC0"/>
    <w:pPr>
      <w:pBdr>
        <w:bottom w:val="single" w:sz="36" w:space="4" w:color="auto"/>
      </w:pBdr>
      <w:spacing w:after="440" w:line="320" w:lineRule="exact"/>
      <w:outlineLvl w:val="0"/>
    </w:pPr>
    <w:rPr>
      <w:sz w:val="28"/>
      <w:szCs w:val="20"/>
    </w:rPr>
  </w:style>
  <w:style w:type="character" w:customStyle="1" w:styleId="ChapterChar">
    <w:name w:val="Chapter Char"/>
    <w:link w:val="Chapter"/>
    <w:uiPriority w:val="99"/>
    <w:locked/>
    <w:rsid w:val="00D46DC0"/>
    <w:rPr>
      <w:rFonts w:ascii="Helvetica" w:hAnsi="Helvetica"/>
      <w:sz w:val="28"/>
      <w:lang w:val="el-GR" w:eastAsia="el-GR"/>
    </w:rPr>
  </w:style>
  <w:style w:type="paragraph" w:styleId="af4">
    <w:name w:val="table of figures"/>
    <w:basedOn w:val="a0"/>
    <w:next w:val="a0"/>
    <w:autoRedefine/>
    <w:uiPriority w:val="99"/>
    <w:rsid w:val="00D46DC0"/>
    <w:pPr>
      <w:tabs>
        <w:tab w:val="right" w:pos="9214"/>
      </w:tabs>
      <w:spacing w:after="0" w:line="320" w:lineRule="exact"/>
      <w:ind w:left="1134" w:right="-58" w:hanging="1134"/>
    </w:pPr>
    <w:rPr>
      <w:rFonts w:ascii="Arial" w:hAnsi="Arial"/>
      <w:noProof/>
      <w:color w:val="373737" w:themeColor="background1" w:themeShade="40"/>
      <w:sz w:val="20"/>
      <w:szCs w:val="24"/>
    </w:rPr>
  </w:style>
  <w:style w:type="paragraph" w:customStyle="1" w:styleId="ListParagraph2">
    <w:name w:val="List Paragraph2"/>
    <w:basedOn w:val="a0"/>
    <w:rsid w:val="00D46DC0"/>
    <w:pPr>
      <w:tabs>
        <w:tab w:val="left" w:pos="709"/>
      </w:tabs>
      <w:ind w:left="709" w:hanging="709"/>
      <w:outlineLvl w:val="1"/>
    </w:pPr>
    <w:rPr>
      <w:szCs w:val="24"/>
    </w:rPr>
  </w:style>
  <w:style w:type="paragraph" w:customStyle="1" w:styleId="TOCHeading1">
    <w:name w:val="TOC Heading1"/>
    <w:basedOn w:val="1"/>
    <w:next w:val="a0"/>
    <w:uiPriority w:val="99"/>
    <w:rsid w:val="00D46DC0"/>
    <w:pPr>
      <w:spacing w:before="480" w:after="0" w:line="276" w:lineRule="auto"/>
      <w:outlineLvl w:val="9"/>
    </w:pPr>
    <w:rPr>
      <w:rFonts w:ascii="Helvetica Light" w:eastAsia="Times New Roman" w:hAnsi="Helvetica Light" w:cs="Times New Roman"/>
      <w:b w:val="0"/>
      <w:i/>
      <w:color w:val="E98E38"/>
      <w:kern w:val="0"/>
      <w:szCs w:val="28"/>
    </w:rPr>
  </w:style>
  <w:style w:type="character" w:styleId="af5">
    <w:name w:val="footnote reference"/>
    <w:aliases w:val="Überschrift 4 Zchn1,Título 4 Car Zchn,Heading 4 Char1 Car Zchn,no vale 2 Zchn,no vale 2 Car Zchn,Footnote symbol,ftref,Footnote Refernece,Footnote Reference Number,BVI fnr,Fußnotenzeichen_Raxen,Heading 4 Char2 Char"/>
    <w:uiPriority w:val="99"/>
    <w:rsid w:val="00D46DC0"/>
    <w:rPr>
      <w:rFonts w:cs="Times New Roman"/>
      <w:color w:val="6F6F6F" w:themeColor="text1"/>
      <w:vertAlign w:val="superscript"/>
    </w:rPr>
  </w:style>
  <w:style w:type="paragraph" w:styleId="af6">
    <w:name w:val="Balloon Text"/>
    <w:basedOn w:val="a0"/>
    <w:link w:val="Char6"/>
    <w:uiPriority w:val="99"/>
    <w:semiHidden/>
    <w:rsid w:val="00D46DC0"/>
    <w:pPr>
      <w:spacing w:after="0" w:line="240" w:lineRule="auto"/>
    </w:pPr>
    <w:rPr>
      <w:rFonts w:ascii="Tahoma" w:hAnsi="Tahoma"/>
      <w:snapToGrid w:val="0"/>
      <w:sz w:val="16"/>
      <w:szCs w:val="20"/>
    </w:rPr>
  </w:style>
  <w:style w:type="character" w:customStyle="1" w:styleId="Char6">
    <w:name w:val="Κείμενο πλαισίου Char"/>
    <w:basedOn w:val="a1"/>
    <w:link w:val="af6"/>
    <w:uiPriority w:val="99"/>
    <w:semiHidden/>
    <w:rsid w:val="00D46DC0"/>
    <w:rPr>
      <w:rFonts w:ascii="Tahoma" w:hAnsi="Tahoma"/>
      <w:snapToGrid w:val="0"/>
      <w:sz w:val="16"/>
      <w:lang w:val="el-GR" w:eastAsia="el-GR"/>
    </w:rPr>
  </w:style>
  <w:style w:type="character" w:styleId="-">
    <w:name w:val="Hyperlink"/>
    <w:uiPriority w:val="99"/>
    <w:rsid w:val="00D46DC0"/>
    <w:rPr>
      <w:color w:val="F07E31" w:themeColor="background2"/>
      <w:u w:val="single"/>
    </w:rPr>
  </w:style>
  <w:style w:type="paragraph" w:customStyle="1" w:styleId="Normal1">
    <w:name w:val="Normal1"/>
    <w:next w:val="a0"/>
    <w:rsid w:val="00D46DC0"/>
    <w:pPr>
      <w:numPr>
        <w:numId w:val="14"/>
      </w:numPr>
      <w:spacing w:after="120" w:line="280" w:lineRule="atLeast"/>
      <w:jc w:val="both"/>
    </w:pPr>
    <w:rPr>
      <w:szCs w:val="22"/>
    </w:rPr>
  </w:style>
  <w:style w:type="paragraph" w:styleId="40">
    <w:name w:val="toc 4"/>
    <w:basedOn w:val="a0"/>
    <w:next w:val="a0"/>
    <w:autoRedefine/>
    <w:uiPriority w:val="39"/>
    <w:rsid w:val="00D46DC0"/>
    <w:pPr>
      <w:spacing w:after="0"/>
      <w:ind w:left="400"/>
    </w:pPr>
    <w:rPr>
      <w:rFonts w:asciiTheme="minorHAnsi" w:hAnsiTheme="minorHAnsi"/>
      <w:szCs w:val="20"/>
    </w:rPr>
  </w:style>
  <w:style w:type="paragraph" w:styleId="50">
    <w:name w:val="toc 5"/>
    <w:basedOn w:val="a0"/>
    <w:next w:val="a0"/>
    <w:autoRedefine/>
    <w:uiPriority w:val="39"/>
    <w:rsid w:val="00D46DC0"/>
    <w:pPr>
      <w:spacing w:after="0"/>
      <w:ind w:left="600"/>
    </w:pPr>
    <w:rPr>
      <w:rFonts w:asciiTheme="minorHAnsi" w:hAnsiTheme="minorHAnsi"/>
      <w:szCs w:val="20"/>
    </w:rPr>
  </w:style>
  <w:style w:type="paragraph" w:styleId="60">
    <w:name w:val="toc 6"/>
    <w:basedOn w:val="a0"/>
    <w:next w:val="a0"/>
    <w:autoRedefine/>
    <w:uiPriority w:val="39"/>
    <w:rsid w:val="00D46DC0"/>
    <w:pPr>
      <w:spacing w:after="0"/>
      <w:ind w:left="800"/>
    </w:pPr>
    <w:rPr>
      <w:rFonts w:asciiTheme="minorHAnsi" w:hAnsiTheme="minorHAnsi"/>
      <w:szCs w:val="20"/>
    </w:rPr>
  </w:style>
  <w:style w:type="paragraph" w:styleId="70">
    <w:name w:val="toc 7"/>
    <w:basedOn w:val="a0"/>
    <w:next w:val="a0"/>
    <w:autoRedefine/>
    <w:uiPriority w:val="39"/>
    <w:rsid w:val="00D46DC0"/>
    <w:pPr>
      <w:spacing w:after="0"/>
      <w:ind w:left="1000"/>
    </w:pPr>
    <w:rPr>
      <w:rFonts w:asciiTheme="minorHAnsi" w:hAnsiTheme="minorHAnsi"/>
      <w:szCs w:val="20"/>
    </w:rPr>
  </w:style>
  <w:style w:type="paragraph" w:styleId="80">
    <w:name w:val="toc 8"/>
    <w:basedOn w:val="a0"/>
    <w:next w:val="a0"/>
    <w:autoRedefine/>
    <w:uiPriority w:val="39"/>
    <w:rsid w:val="00D46DC0"/>
    <w:pPr>
      <w:spacing w:after="0"/>
      <w:ind w:left="1200"/>
    </w:pPr>
    <w:rPr>
      <w:rFonts w:asciiTheme="minorHAnsi" w:hAnsiTheme="minorHAnsi"/>
      <w:szCs w:val="20"/>
    </w:rPr>
  </w:style>
  <w:style w:type="paragraph" w:styleId="90">
    <w:name w:val="toc 9"/>
    <w:basedOn w:val="a0"/>
    <w:next w:val="a0"/>
    <w:autoRedefine/>
    <w:uiPriority w:val="39"/>
    <w:rsid w:val="00D46DC0"/>
    <w:pPr>
      <w:spacing w:after="0"/>
      <w:ind w:left="1400"/>
    </w:pPr>
    <w:rPr>
      <w:rFonts w:asciiTheme="minorHAnsi" w:hAnsiTheme="minorHAnsi"/>
      <w:szCs w:val="20"/>
    </w:rPr>
  </w:style>
  <w:style w:type="paragraph" w:styleId="af7">
    <w:name w:val="footnote text"/>
    <w:aliases w:val="Fußnote,Geneva 9,Font: Geneva 9,Boston 10,f,ft,Footnote Text Char Char Char Char Char Char Char Char Char Char,Footnote Text Char Char,Footnote Text Char Char Char Char Char Char Char Char Char Char Char Char,Footnote Text2,ft2"/>
    <w:basedOn w:val="a0"/>
    <w:link w:val="Char7"/>
    <w:uiPriority w:val="99"/>
    <w:qFormat/>
    <w:rsid w:val="00D46DC0"/>
    <w:pPr>
      <w:spacing w:after="0" w:line="240" w:lineRule="auto"/>
    </w:pPr>
    <w:rPr>
      <w:rFonts w:ascii="Arial" w:hAnsi="Arial"/>
      <w:color w:val="808080"/>
      <w:sz w:val="16"/>
      <w:szCs w:val="20"/>
    </w:rPr>
  </w:style>
  <w:style w:type="character" w:customStyle="1" w:styleId="FootnoteTextChar">
    <w:name w:val="Footnote Text Char"/>
    <w:aliases w:val="Footnote Text Char1,Fußnote Char,Geneva 9 Char,Font: Geneva 9 Char,Boston 10 Char,f Char,ft Char,Footnote Text Char Char Char Char Char Char Char Char Char Char Char,Footnote Text Char Char Char,Footnote Text2 Char,Fußnote Char2"/>
    <w:basedOn w:val="a1"/>
    <w:uiPriority w:val="99"/>
    <w:rsid w:val="00D46DC0"/>
    <w:rPr>
      <w:rFonts w:ascii="Helvetica" w:hAnsi="Helvetica"/>
      <w:lang w:val="el-GR" w:eastAsia="el-GR"/>
    </w:rPr>
  </w:style>
  <w:style w:type="character" w:customStyle="1" w:styleId="Char7">
    <w:name w:val="Κείμενο υποσημείωσης Char"/>
    <w:aliases w:val="Fußnote Char1,Geneva 9 Char1,Font: Geneva 9 Char1,Boston 10 Char1,f Char1,ft Char1,Footnote Text Char Char Char Char Char Char Char Char Char Char Char1,Footnote Text Char Char Char1,Footnote Text2 Char1,ft2 Char"/>
    <w:link w:val="af7"/>
    <w:uiPriority w:val="99"/>
    <w:locked/>
    <w:rsid w:val="00D46DC0"/>
    <w:rPr>
      <w:color w:val="808080"/>
      <w:sz w:val="16"/>
      <w:lang w:val="el-GR"/>
    </w:rPr>
  </w:style>
  <w:style w:type="character" w:styleId="af8">
    <w:name w:val="annotation reference"/>
    <w:uiPriority w:val="99"/>
    <w:rsid w:val="00D46DC0"/>
    <w:rPr>
      <w:rFonts w:cs="Times New Roman"/>
      <w:sz w:val="16"/>
      <w:szCs w:val="16"/>
    </w:rPr>
  </w:style>
  <w:style w:type="paragraph" w:styleId="af9">
    <w:name w:val="annotation text"/>
    <w:basedOn w:val="a0"/>
    <w:link w:val="Char8"/>
    <w:uiPriority w:val="99"/>
    <w:rsid w:val="00D46DC0"/>
    <w:pPr>
      <w:spacing w:after="0" w:line="240" w:lineRule="auto"/>
    </w:pPr>
    <w:rPr>
      <w:rFonts w:ascii="Calibri" w:hAnsi="Calibri"/>
      <w:szCs w:val="20"/>
    </w:rPr>
  </w:style>
  <w:style w:type="character" w:customStyle="1" w:styleId="Char8">
    <w:name w:val="Κείμενο σχολίου Char"/>
    <w:basedOn w:val="a1"/>
    <w:link w:val="af9"/>
    <w:uiPriority w:val="99"/>
    <w:rsid w:val="00D46DC0"/>
    <w:rPr>
      <w:rFonts w:ascii="Calibri" w:hAnsi="Calibri"/>
      <w:sz w:val="32"/>
      <w:lang w:val="el-GR" w:eastAsia="el-GR"/>
    </w:rPr>
  </w:style>
  <w:style w:type="table" w:styleId="afa">
    <w:name w:val="Table Grid"/>
    <w:basedOn w:val="a2"/>
    <w:uiPriority w:val="39"/>
    <w:rsid w:val="00D46DC0"/>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Web">
    <w:name w:val="Normal (Web)"/>
    <w:basedOn w:val="a0"/>
    <w:uiPriority w:val="99"/>
    <w:rsid w:val="00D46DC0"/>
    <w:pPr>
      <w:spacing w:before="100" w:beforeAutospacing="1" w:after="100" w:afterAutospacing="1" w:line="240" w:lineRule="auto"/>
    </w:pPr>
    <w:rPr>
      <w:rFonts w:ascii="Times New Roman" w:hAnsi="Times New Roman"/>
      <w:sz w:val="24"/>
      <w:szCs w:val="24"/>
    </w:rPr>
  </w:style>
  <w:style w:type="paragraph" w:customStyle="1" w:styleId="ListParagraph1">
    <w:name w:val="List Paragraph1"/>
    <w:basedOn w:val="a0"/>
    <w:uiPriority w:val="99"/>
    <w:rsid w:val="00D46DC0"/>
    <w:pPr>
      <w:spacing w:line="480" w:lineRule="auto"/>
      <w:ind w:left="720" w:firstLine="360"/>
      <w:contextualSpacing/>
    </w:pPr>
    <w:rPr>
      <w:rFonts w:ascii="Calibri" w:hAnsi="Calibri"/>
      <w:sz w:val="22"/>
    </w:rPr>
  </w:style>
  <w:style w:type="character" w:customStyle="1" w:styleId="hps">
    <w:name w:val="hps"/>
    <w:uiPriority w:val="99"/>
    <w:rsid w:val="00D46DC0"/>
    <w:rPr>
      <w:rFonts w:cs="Times New Roman"/>
    </w:rPr>
  </w:style>
  <w:style w:type="character" w:customStyle="1" w:styleId="IntenseEmphasis1">
    <w:name w:val="Intense Emphasis1"/>
    <w:rsid w:val="00D46DC0"/>
    <w:rPr>
      <w:rFonts w:ascii="Helvetica" w:hAnsi="Helvetica" w:cs="Times New Roman"/>
      <w:b/>
      <w:bCs/>
      <w:i/>
      <w:iCs/>
      <w:color w:val="6E8967"/>
      <w:sz w:val="24"/>
    </w:rPr>
  </w:style>
  <w:style w:type="paragraph" w:styleId="afb">
    <w:name w:val="footer"/>
    <w:basedOn w:val="a0"/>
    <w:link w:val="Char9"/>
    <w:uiPriority w:val="99"/>
    <w:rsid w:val="00D46DC0"/>
    <w:pPr>
      <w:tabs>
        <w:tab w:val="center" w:pos="4536"/>
        <w:tab w:val="right" w:pos="9072"/>
      </w:tabs>
      <w:spacing w:after="0" w:line="240" w:lineRule="auto"/>
    </w:pPr>
    <w:rPr>
      <w:snapToGrid w:val="0"/>
      <w:sz w:val="22"/>
    </w:rPr>
  </w:style>
  <w:style w:type="character" w:customStyle="1" w:styleId="Char9">
    <w:name w:val="Υποσέλιδο Char"/>
    <w:basedOn w:val="a1"/>
    <w:link w:val="afb"/>
    <w:uiPriority w:val="99"/>
    <w:rsid w:val="00D46DC0"/>
    <w:rPr>
      <w:rFonts w:ascii="Helvetica" w:hAnsi="Helvetica"/>
      <w:snapToGrid w:val="0"/>
      <w:sz w:val="22"/>
      <w:szCs w:val="22"/>
      <w:lang w:val="el-GR" w:eastAsia="el-GR"/>
    </w:rPr>
  </w:style>
  <w:style w:type="paragraph" w:customStyle="1" w:styleId="text">
    <w:name w:val="text"/>
    <w:basedOn w:val="a0"/>
    <w:uiPriority w:val="99"/>
    <w:rsid w:val="00D46DC0"/>
    <w:pPr>
      <w:spacing w:before="100" w:beforeAutospacing="1" w:after="30" w:line="240" w:lineRule="atLeast"/>
    </w:pPr>
    <w:rPr>
      <w:rFonts w:cs="Arial"/>
      <w:color w:val="000000"/>
      <w:sz w:val="18"/>
      <w:szCs w:val="18"/>
    </w:rPr>
  </w:style>
  <w:style w:type="character" w:styleId="-0">
    <w:name w:val="FollowedHyperlink"/>
    <w:uiPriority w:val="99"/>
    <w:semiHidden/>
    <w:rsid w:val="00D46DC0"/>
    <w:rPr>
      <w:rFonts w:cs="Times New Roman"/>
      <w:color w:val="800080"/>
      <w:u w:val="single"/>
    </w:rPr>
  </w:style>
  <w:style w:type="character" w:styleId="HTML">
    <w:name w:val="HTML Cite"/>
    <w:uiPriority w:val="99"/>
    <w:semiHidden/>
    <w:rsid w:val="00D46DC0"/>
    <w:rPr>
      <w:i/>
    </w:rPr>
  </w:style>
  <w:style w:type="paragraph" w:customStyle="1" w:styleId="Style">
    <w:name w:val="Style"/>
    <w:uiPriority w:val="99"/>
    <w:rsid w:val="00D46DC0"/>
    <w:rPr>
      <w:rFonts w:ascii="Calibri" w:hAnsi="Calibri"/>
      <w:sz w:val="24"/>
      <w:szCs w:val="24"/>
    </w:rPr>
  </w:style>
  <w:style w:type="table" w:customStyle="1" w:styleId="Tabellenraster11">
    <w:name w:val="Tabellenraster11"/>
    <w:uiPriority w:val="99"/>
    <w:rsid w:val="00D46DC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46DC0"/>
    <w:pPr>
      <w:autoSpaceDE w:val="0"/>
      <w:autoSpaceDN w:val="0"/>
      <w:adjustRightInd w:val="0"/>
    </w:pPr>
    <w:rPr>
      <w:rFonts w:ascii="Times New Roman" w:hAnsi="Times New Roman"/>
      <w:color w:val="000000"/>
      <w:sz w:val="24"/>
      <w:szCs w:val="24"/>
    </w:rPr>
  </w:style>
  <w:style w:type="paragraph" w:customStyle="1" w:styleId="Pa10">
    <w:name w:val="Pa10"/>
    <w:basedOn w:val="Default"/>
    <w:next w:val="Default"/>
    <w:uiPriority w:val="99"/>
    <w:rsid w:val="00D46DC0"/>
    <w:pPr>
      <w:spacing w:line="241" w:lineRule="atLeast"/>
    </w:pPr>
    <w:rPr>
      <w:rFonts w:ascii="PF Square Sans Pro Light" w:hAnsi="PF Square Sans Pro Light"/>
      <w:color w:val="auto"/>
    </w:rPr>
  </w:style>
  <w:style w:type="paragraph" w:customStyle="1" w:styleId="Quote1">
    <w:name w:val="Quote1"/>
    <w:basedOn w:val="a0"/>
    <w:next w:val="a0"/>
    <w:uiPriority w:val="99"/>
    <w:rsid w:val="00D46DC0"/>
    <w:rPr>
      <w:i/>
      <w:iCs/>
      <w:snapToGrid w:val="0"/>
      <w:color w:val="000000"/>
      <w:sz w:val="22"/>
    </w:rPr>
  </w:style>
  <w:style w:type="paragraph" w:styleId="a">
    <w:name w:val="List Bullet"/>
    <w:basedOn w:val="a0"/>
    <w:uiPriority w:val="99"/>
    <w:rsid w:val="00D46DC0"/>
    <w:pPr>
      <w:numPr>
        <w:numId w:val="12"/>
      </w:numPr>
      <w:spacing w:line="240" w:lineRule="auto"/>
    </w:pPr>
    <w:rPr>
      <w:rFonts w:ascii="Times New Roman" w:hAnsi="Times New Roman"/>
      <w:sz w:val="24"/>
      <w:szCs w:val="20"/>
    </w:rPr>
  </w:style>
  <w:style w:type="paragraph" w:customStyle="1" w:styleId="IntenseQuote1">
    <w:name w:val="Intense Quote1"/>
    <w:basedOn w:val="a0"/>
    <w:next w:val="a0"/>
    <w:link w:val="IntenseQuoteChar"/>
    <w:uiPriority w:val="99"/>
    <w:rsid w:val="00D46DC0"/>
    <w:pPr>
      <w:pBdr>
        <w:bottom w:val="single" w:sz="4" w:space="4" w:color="4F81BD"/>
      </w:pBdr>
      <w:spacing w:before="200" w:after="280"/>
      <w:ind w:left="936" w:right="936"/>
    </w:pPr>
    <w:rPr>
      <w:rFonts w:ascii="Arial" w:hAnsi="Arial"/>
      <w:color w:val="6F6F6F" w:themeColor="text1"/>
      <w:sz w:val="20"/>
      <w:szCs w:val="20"/>
    </w:rPr>
  </w:style>
  <w:style w:type="paragraph" w:styleId="afc">
    <w:name w:val="annotation subject"/>
    <w:basedOn w:val="af9"/>
    <w:next w:val="af9"/>
    <w:link w:val="Chara"/>
    <w:uiPriority w:val="99"/>
    <w:semiHidden/>
    <w:rsid w:val="00D46DC0"/>
    <w:pPr>
      <w:spacing w:after="240"/>
      <w:jc w:val="both"/>
    </w:pPr>
    <w:rPr>
      <w:rFonts w:ascii="Arial" w:hAnsi="Arial"/>
      <w:b/>
      <w:bCs/>
      <w:snapToGrid w:val="0"/>
    </w:rPr>
  </w:style>
  <w:style w:type="character" w:customStyle="1" w:styleId="Chara">
    <w:name w:val="Θέμα σχολίου Char"/>
    <w:basedOn w:val="Char8"/>
    <w:link w:val="afc"/>
    <w:uiPriority w:val="99"/>
    <w:semiHidden/>
    <w:rsid w:val="00D46DC0"/>
    <w:rPr>
      <w:rFonts w:ascii="Calibri" w:hAnsi="Calibri"/>
      <w:b/>
      <w:bCs/>
      <w:snapToGrid w:val="0"/>
      <w:sz w:val="32"/>
      <w:lang w:val="el-GR" w:eastAsia="el-GR"/>
    </w:rPr>
  </w:style>
  <w:style w:type="numbering" w:styleId="111111">
    <w:name w:val="Outline List 2"/>
    <w:basedOn w:val="a3"/>
    <w:uiPriority w:val="99"/>
    <w:rsid w:val="00D46DC0"/>
  </w:style>
  <w:style w:type="paragraph" w:styleId="21">
    <w:name w:val="Body Text 2"/>
    <w:basedOn w:val="a0"/>
    <w:link w:val="2Char0"/>
    <w:uiPriority w:val="99"/>
    <w:rsid w:val="00D46DC0"/>
    <w:pPr>
      <w:spacing w:after="0" w:line="240" w:lineRule="auto"/>
    </w:pPr>
    <w:rPr>
      <w:rFonts w:ascii="Times New Roman" w:hAnsi="Times New Roman"/>
      <w:sz w:val="24"/>
      <w:szCs w:val="24"/>
    </w:rPr>
  </w:style>
  <w:style w:type="character" w:customStyle="1" w:styleId="2Char0">
    <w:name w:val="Σώμα κείμενου 2 Char"/>
    <w:basedOn w:val="a1"/>
    <w:link w:val="21"/>
    <w:uiPriority w:val="99"/>
    <w:rsid w:val="00D46DC0"/>
    <w:rPr>
      <w:rFonts w:ascii="Times New Roman" w:hAnsi="Times New Roman"/>
      <w:sz w:val="24"/>
      <w:szCs w:val="24"/>
    </w:rPr>
  </w:style>
  <w:style w:type="paragraph" w:customStyle="1" w:styleId="Revision1">
    <w:name w:val="Revision1"/>
    <w:hidden/>
    <w:uiPriority w:val="99"/>
    <w:semiHidden/>
    <w:rsid w:val="00D46DC0"/>
    <w:rPr>
      <w:szCs w:val="22"/>
    </w:rPr>
  </w:style>
  <w:style w:type="paragraph" w:customStyle="1" w:styleId="11">
    <w:name w:val="1"/>
    <w:basedOn w:val="a0"/>
    <w:uiPriority w:val="99"/>
    <w:rsid w:val="00D46DC0"/>
    <w:rPr>
      <w:rFonts w:ascii="Calibri" w:hAnsi="Calibri"/>
      <w:sz w:val="24"/>
      <w:szCs w:val="24"/>
    </w:rPr>
  </w:style>
  <w:style w:type="paragraph" w:styleId="afd">
    <w:name w:val="Revision"/>
    <w:hidden/>
    <w:uiPriority w:val="99"/>
    <w:semiHidden/>
    <w:rsid w:val="00D46DC0"/>
    <w:rPr>
      <w:szCs w:val="22"/>
    </w:rPr>
  </w:style>
  <w:style w:type="paragraph" w:styleId="afe">
    <w:name w:val="Body Text"/>
    <w:basedOn w:val="a0"/>
    <w:link w:val="Charb"/>
    <w:uiPriority w:val="99"/>
    <w:rsid w:val="00D46DC0"/>
    <w:pPr>
      <w:spacing w:line="240" w:lineRule="auto"/>
    </w:pPr>
    <w:rPr>
      <w:sz w:val="18"/>
      <w:szCs w:val="18"/>
    </w:rPr>
  </w:style>
  <w:style w:type="character" w:customStyle="1" w:styleId="Charb">
    <w:name w:val="Σώμα κειμένου Char"/>
    <w:basedOn w:val="a1"/>
    <w:link w:val="afe"/>
    <w:uiPriority w:val="99"/>
    <w:rsid w:val="00D46DC0"/>
    <w:rPr>
      <w:rFonts w:ascii="Helvetica" w:hAnsi="Helvetica"/>
      <w:sz w:val="18"/>
      <w:szCs w:val="18"/>
      <w:lang w:val="el-GR" w:eastAsia="el-GR"/>
    </w:rPr>
  </w:style>
  <w:style w:type="paragraph" w:styleId="31">
    <w:name w:val="Body Text 3"/>
    <w:basedOn w:val="a0"/>
    <w:link w:val="3Char0"/>
    <w:uiPriority w:val="99"/>
    <w:rsid w:val="00D46DC0"/>
    <w:pPr>
      <w:spacing w:line="240" w:lineRule="auto"/>
    </w:pPr>
    <w:rPr>
      <w:color w:val="000000"/>
    </w:rPr>
  </w:style>
  <w:style w:type="character" w:customStyle="1" w:styleId="3Char0">
    <w:name w:val="Σώμα κείμενου 3 Char"/>
    <w:basedOn w:val="a1"/>
    <w:link w:val="31"/>
    <w:uiPriority w:val="99"/>
    <w:rsid w:val="00D46DC0"/>
    <w:rPr>
      <w:rFonts w:ascii="Helvetica" w:hAnsi="Helvetica"/>
      <w:color w:val="000000"/>
      <w:sz w:val="32"/>
      <w:szCs w:val="22"/>
      <w:lang w:val="el-GR" w:eastAsia="el-GR"/>
    </w:rPr>
  </w:style>
  <w:style w:type="paragraph" w:styleId="aff">
    <w:name w:val="Body Text Indent"/>
    <w:basedOn w:val="a0"/>
    <w:link w:val="Charc"/>
    <w:uiPriority w:val="99"/>
    <w:rsid w:val="00D46DC0"/>
    <w:pPr>
      <w:ind w:left="851" w:hanging="284"/>
    </w:pPr>
    <w:rPr>
      <w:rFonts w:cs="Arial"/>
      <w:i/>
    </w:rPr>
  </w:style>
  <w:style w:type="character" w:customStyle="1" w:styleId="Charc">
    <w:name w:val="Σώμα κείμενου με εσοχή Char"/>
    <w:basedOn w:val="a1"/>
    <w:link w:val="aff"/>
    <w:uiPriority w:val="99"/>
    <w:rsid w:val="00D46DC0"/>
    <w:rPr>
      <w:rFonts w:ascii="Helvetica" w:hAnsi="Helvetica" w:cs="Arial"/>
      <w:i/>
      <w:sz w:val="32"/>
      <w:szCs w:val="22"/>
      <w:lang w:val="el-GR" w:eastAsia="el-GR"/>
    </w:rPr>
  </w:style>
  <w:style w:type="paragraph" w:styleId="aff0">
    <w:name w:val="Block Text"/>
    <w:basedOn w:val="a0"/>
    <w:uiPriority w:val="99"/>
    <w:rsid w:val="00D46DC0"/>
    <w:pPr>
      <w:autoSpaceDE w:val="0"/>
      <w:autoSpaceDN w:val="0"/>
      <w:adjustRightInd w:val="0"/>
      <w:spacing w:line="240" w:lineRule="auto"/>
      <w:ind w:left="33" w:right="72"/>
    </w:pPr>
    <w:rPr>
      <w:sz w:val="18"/>
      <w:szCs w:val="18"/>
    </w:rPr>
  </w:style>
  <w:style w:type="paragraph" w:customStyle="1" w:styleId="Pa7">
    <w:name w:val="Pa7"/>
    <w:basedOn w:val="Default"/>
    <w:next w:val="Default"/>
    <w:uiPriority w:val="99"/>
    <w:rsid w:val="00D46DC0"/>
    <w:pPr>
      <w:spacing w:line="241" w:lineRule="atLeast"/>
    </w:pPr>
    <w:rPr>
      <w:rFonts w:ascii="PF Square Sans Pro" w:eastAsia="Calibri" w:hAnsi="PF Square Sans Pro"/>
      <w:color w:val="auto"/>
    </w:rPr>
  </w:style>
  <w:style w:type="paragraph" w:styleId="22">
    <w:name w:val="Body Text Indent 2"/>
    <w:basedOn w:val="a0"/>
    <w:link w:val="2Char1"/>
    <w:uiPriority w:val="99"/>
    <w:rsid w:val="00D46DC0"/>
    <w:pPr>
      <w:spacing w:line="480" w:lineRule="auto"/>
      <w:ind w:left="283"/>
    </w:pPr>
  </w:style>
  <w:style w:type="character" w:customStyle="1" w:styleId="2Char1">
    <w:name w:val="Σώμα κείμενου με εσοχή 2 Char"/>
    <w:basedOn w:val="a1"/>
    <w:link w:val="22"/>
    <w:uiPriority w:val="99"/>
    <w:rsid w:val="00D46DC0"/>
    <w:rPr>
      <w:rFonts w:ascii="Helvetica" w:hAnsi="Helvetica"/>
      <w:sz w:val="32"/>
      <w:szCs w:val="22"/>
      <w:lang w:val="el-GR" w:eastAsia="el-GR"/>
    </w:rPr>
  </w:style>
  <w:style w:type="paragraph" w:styleId="32">
    <w:name w:val="Body Text Indent 3"/>
    <w:basedOn w:val="a0"/>
    <w:link w:val="3Char1"/>
    <w:uiPriority w:val="99"/>
    <w:rsid w:val="00D46DC0"/>
    <w:pPr>
      <w:ind w:left="283"/>
    </w:pPr>
    <w:rPr>
      <w:sz w:val="16"/>
      <w:szCs w:val="16"/>
    </w:rPr>
  </w:style>
  <w:style w:type="character" w:customStyle="1" w:styleId="3Char1">
    <w:name w:val="Σώμα κείμενου με εσοχή 3 Char"/>
    <w:basedOn w:val="a1"/>
    <w:link w:val="32"/>
    <w:uiPriority w:val="99"/>
    <w:rsid w:val="00D46DC0"/>
    <w:rPr>
      <w:rFonts w:ascii="Helvetica" w:hAnsi="Helvetica"/>
      <w:sz w:val="16"/>
      <w:szCs w:val="16"/>
      <w:lang w:val="el-GR" w:eastAsia="el-GR"/>
    </w:rPr>
  </w:style>
  <w:style w:type="paragraph" w:styleId="aff1">
    <w:name w:val="Document Map"/>
    <w:basedOn w:val="a0"/>
    <w:link w:val="Chard"/>
    <w:uiPriority w:val="99"/>
    <w:rsid w:val="00D46DC0"/>
    <w:pPr>
      <w:spacing w:after="0" w:line="240" w:lineRule="auto"/>
    </w:pPr>
    <w:rPr>
      <w:rFonts w:ascii="Lucida Grande" w:hAnsi="Lucida Grande" w:cs="Lucida Grande"/>
      <w:sz w:val="24"/>
      <w:szCs w:val="24"/>
    </w:rPr>
  </w:style>
  <w:style w:type="character" w:customStyle="1" w:styleId="Chard">
    <w:name w:val="Χάρτης εγγράφου Char"/>
    <w:basedOn w:val="a1"/>
    <w:link w:val="aff1"/>
    <w:uiPriority w:val="99"/>
    <w:rsid w:val="00D46DC0"/>
    <w:rPr>
      <w:rFonts w:ascii="Lucida Grande" w:hAnsi="Lucida Grande" w:cs="Lucida Grande"/>
      <w:sz w:val="24"/>
      <w:szCs w:val="24"/>
      <w:lang w:val="el-GR" w:eastAsia="el-GR"/>
    </w:rPr>
  </w:style>
  <w:style w:type="paragraph" w:styleId="aff2">
    <w:name w:val="List"/>
    <w:basedOn w:val="a0"/>
    <w:uiPriority w:val="99"/>
    <w:rsid w:val="00D46DC0"/>
    <w:pPr>
      <w:ind w:left="283" w:hanging="283"/>
      <w:contextualSpacing/>
    </w:pPr>
  </w:style>
  <w:style w:type="paragraph" w:styleId="23">
    <w:name w:val="List 2"/>
    <w:basedOn w:val="a0"/>
    <w:uiPriority w:val="99"/>
    <w:rsid w:val="00D46DC0"/>
    <w:pPr>
      <w:ind w:left="566" w:hanging="283"/>
      <w:contextualSpacing/>
    </w:pPr>
  </w:style>
  <w:style w:type="paragraph" w:customStyle="1" w:styleId="Paragrafoelenco1">
    <w:name w:val="Paragrafo elenco1"/>
    <w:basedOn w:val="a0"/>
    <w:uiPriority w:val="99"/>
    <w:rsid w:val="00D46DC0"/>
    <w:pPr>
      <w:tabs>
        <w:tab w:val="left" w:pos="709"/>
      </w:tabs>
      <w:spacing w:before="480"/>
      <w:ind w:left="709" w:hanging="709"/>
      <w:outlineLvl w:val="1"/>
    </w:pPr>
    <w:rPr>
      <w:rFonts w:cs="Arial"/>
      <w:szCs w:val="20"/>
    </w:rPr>
  </w:style>
  <w:style w:type="paragraph" w:styleId="24">
    <w:name w:val="List Bullet 2"/>
    <w:basedOn w:val="a0"/>
    <w:uiPriority w:val="99"/>
    <w:rsid w:val="00D46DC0"/>
    <w:pPr>
      <w:tabs>
        <w:tab w:val="num" w:pos="643"/>
      </w:tabs>
      <w:ind w:left="643" w:hanging="360"/>
      <w:contextualSpacing/>
    </w:pPr>
  </w:style>
  <w:style w:type="paragraph" w:customStyle="1" w:styleId="NoteHead">
    <w:name w:val="NoteHead"/>
    <w:basedOn w:val="a0"/>
    <w:next w:val="a0"/>
    <w:uiPriority w:val="99"/>
    <w:rsid w:val="00D46DC0"/>
    <w:pPr>
      <w:spacing w:before="720" w:after="720" w:line="240" w:lineRule="auto"/>
      <w:jc w:val="center"/>
    </w:pPr>
    <w:rPr>
      <w:rFonts w:ascii="Times New Roman" w:hAnsi="Times New Roman"/>
      <w:b/>
      <w:smallCaps/>
      <w:sz w:val="24"/>
      <w:szCs w:val="20"/>
    </w:rPr>
  </w:style>
  <w:style w:type="paragraph" w:customStyle="1" w:styleId="Text1">
    <w:name w:val="Text 1"/>
    <w:basedOn w:val="a0"/>
    <w:rsid w:val="00D46DC0"/>
    <w:pPr>
      <w:spacing w:line="240" w:lineRule="auto"/>
      <w:ind w:left="482"/>
    </w:pPr>
    <w:rPr>
      <w:rFonts w:ascii="Times New Roman" w:hAnsi="Times New Roman"/>
      <w:sz w:val="24"/>
      <w:szCs w:val="20"/>
    </w:rPr>
  </w:style>
  <w:style w:type="paragraph" w:customStyle="1" w:styleId="Tiret1">
    <w:name w:val="Tiret 1"/>
    <w:basedOn w:val="a0"/>
    <w:uiPriority w:val="99"/>
    <w:rsid w:val="00D46DC0"/>
    <w:pPr>
      <w:numPr>
        <w:numId w:val="13"/>
      </w:numPr>
      <w:suppressAutoHyphens/>
      <w:spacing w:line="240" w:lineRule="auto"/>
    </w:pPr>
    <w:rPr>
      <w:rFonts w:ascii="Times New Roman" w:eastAsia="Calibri" w:hAnsi="Times New Roman"/>
      <w:sz w:val="24"/>
      <w:szCs w:val="20"/>
    </w:rPr>
  </w:style>
  <w:style w:type="paragraph" w:styleId="aff3">
    <w:name w:val="Normal Indent"/>
    <w:basedOn w:val="a0"/>
    <w:uiPriority w:val="99"/>
    <w:rsid w:val="00D46DC0"/>
    <w:pPr>
      <w:ind w:left="708"/>
    </w:pPr>
  </w:style>
  <w:style w:type="paragraph" w:styleId="aff4">
    <w:name w:val="Note Heading"/>
    <w:basedOn w:val="a0"/>
    <w:next w:val="a0"/>
    <w:link w:val="Chare"/>
    <w:uiPriority w:val="99"/>
    <w:rsid w:val="00D46DC0"/>
    <w:pPr>
      <w:spacing w:after="0" w:line="240" w:lineRule="auto"/>
    </w:pPr>
  </w:style>
  <w:style w:type="character" w:customStyle="1" w:styleId="Chare">
    <w:name w:val="Επικεφαλίδα σημείωσης Char"/>
    <w:basedOn w:val="a1"/>
    <w:link w:val="aff4"/>
    <w:uiPriority w:val="99"/>
    <w:rsid w:val="00D46DC0"/>
    <w:rPr>
      <w:rFonts w:ascii="Helvetica" w:hAnsi="Helvetica"/>
      <w:sz w:val="32"/>
      <w:szCs w:val="22"/>
      <w:lang w:val="el-GR" w:eastAsia="el-GR"/>
    </w:rPr>
  </w:style>
  <w:style w:type="paragraph" w:styleId="aff5">
    <w:name w:val="endnote text"/>
    <w:basedOn w:val="a0"/>
    <w:link w:val="Charf"/>
    <w:rsid w:val="00D46DC0"/>
    <w:pPr>
      <w:spacing w:after="0" w:line="240" w:lineRule="auto"/>
    </w:pPr>
    <w:rPr>
      <w:szCs w:val="20"/>
    </w:rPr>
  </w:style>
  <w:style w:type="character" w:customStyle="1" w:styleId="Charf">
    <w:name w:val="Κείμενο σημείωσης τέλους Char"/>
    <w:basedOn w:val="a1"/>
    <w:link w:val="aff5"/>
    <w:rsid w:val="00D46DC0"/>
    <w:rPr>
      <w:rFonts w:ascii="Helvetica" w:hAnsi="Helvetica"/>
      <w:sz w:val="32"/>
      <w:lang w:val="el-GR" w:eastAsia="el-GR"/>
    </w:rPr>
  </w:style>
  <w:style w:type="character" w:styleId="aff6">
    <w:name w:val="endnote reference"/>
    <w:basedOn w:val="a1"/>
    <w:rsid w:val="00D46DC0"/>
    <w:rPr>
      <w:vertAlign w:val="superscript"/>
    </w:rPr>
  </w:style>
  <w:style w:type="character" w:customStyle="1" w:styleId="at31">
    <w:name w:val="a__t31"/>
    <w:basedOn w:val="a1"/>
    <w:rsid w:val="00D46DC0"/>
    <w:rPr>
      <w:i/>
      <w:iCs/>
    </w:rPr>
  </w:style>
  <w:style w:type="paragraph" w:customStyle="1" w:styleId="Char23">
    <w:name w:val="Char23"/>
    <w:basedOn w:val="a0"/>
    <w:rsid w:val="00D46DC0"/>
    <w:pPr>
      <w:spacing w:after="160" w:line="240" w:lineRule="exact"/>
    </w:pPr>
    <w:rPr>
      <w:rFonts w:ascii="Tahoma" w:hAnsi="Tahoma"/>
      <w:szCs w:val="20"/>
    </w:rPr>
  </w:style>
  <w:style w:type="character" w:customStyle="1" w:styleId="st">
    <w:name w:val="st"/>
    <w:basedOn w:val="a1"/>
    <w:rsid w:val="00D46DC0"/>
  </w:style>
  <w:style w:type="paragraph" w:customStyle="1" w:styleId="text-close">
    <w:name w:val="text-close"/>
    <w:basedOn w:val="a0"/>
    <w:rsid w:val="00D46DC0"/>
    <w:pPr>
      <w:spacing w:before="100" w:beforeAutospacing="1" w:after="100" w:afterAutospacing="1" w:line="240" w:lineRule="auto"/>
    </w:pPr>
    <w:rPr>
      <w:rFonts w:ascii="Times New Roman" w:hAnsi="Times New Roman"/>
      <w:sz w:val="24"/>
      <w:szCs w:val="24"/>
    </w:rPr>
  </w:style>
  <w:style w:type="paragraph" w:customStyle="1" w:styleId="Mypodkapitola">
    <w:name w:val="My podkapitola"/>
    <w:basedOn w:val="a0"/>
    <w:rsid w:val="00D46DC0"/>
    <w:pPr>
      <w:numPr>
        <w:numId w:val="15"/>
      </w:numPr>
      <w:spacing w:after="200" w:line="276" w:lineRule="auto"/>
    </w:pPr>
    <w:rPr>
      <w:rFonts w:ascii="Calibri" w:eastAsia="Calibri" w:hAnsi="Calibri"/>
      <w:sz w:val="22"/>
    </w:rPr>
  </w:style>
  <w:style w:type="table" w:styleId="2-3">
    <w:name w:val="Medium Shading 2 Accent 3"/>
    <w:basedOn w:val="a2"/>
    <w:uiPriority w:val="64"/>
    <w:rsid w:val="00D46DC0"/>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DDDDDD" w:themeColor="background1"/>
      </w:rPr>
      <w:tblPr/>
      <w:tcPr>
        <w:tcBorders>
          <w:top w:val="single" w:sz="18" w:space="0" w:color="auto"/>
          <w:left w:val="nil"/>
          <w:bottom w:val="single" w:sz="18" w:space="0" w:color="auto"/>
          <w:right w:val="nil"/>
          <w:insideH w:val="nil"/>
          <w:insideV w:val="nil"/>
        </w:tcBorders>
        <w:shd w:val="clear" w:color="auto" w:fill="54639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DDDDDD" w:themeFill="background1"/>
      </w:tcPr>
    </w:tblStylePr>
    <w:tblStylePr w:type="firstCol">
      <w:rPr>
        <w:b/>
        <w:bCs/>
        <w:color w:val="DDDDDD" w:themeColor="background1"/>
      </w:rPr>
      <w:tblPr/>
      <w:tcPr>
        <w:tcBorders>
          <w:top w:val="nil"/>
          <w:left w:val="nil"/>
          <w:bottom w:val="single" w:sz="18" w:space="0" w:color="auto"/>
          <w:right w:val="nil"/>
          <w:insideH w:val="nil"/>
          <w:insideV w:val="nil"/>
        </w:tcBorders>
        <w:shd w:val="clear" w:color="auto" w:fill="546393" w:themeFill="accent3"/>
      </w:tcPr>
    </w:tblStylePr>
    <w:tblStylePr w:type="lastCol">
      <w:rPr>
        <w:b/>
        <w:bCs/>
        <w:color w:val="DDDDDD" w:themeColor="background1"/>
      </w:rPr>
      <w:tblPr/>
      <w:tcPr>
        <w:tcBorders>
          <w:left w:val="nil"/>
          <w:right w:val="nil"/>
          <w:insideH w:val="nil"/>
          <w:insideV w:val="nil"/>
        </w:tcBorders>
        <w:shd w:val="clear" w:color="auto" w:fill="546393" w:themeFill="accent3"/>
      </w:tcPr>
    </w:tblStylePr>
    <w:tblStylePr w:type="band1Vert">
      <w:tblPr/>
      <w:tcPr>
        <w:tcBorders>
          <w:left w:val="nil"/>
          <w:right w:val="nil"/>
          <w:insideH w:val="nil"/>
          <w:insideV w:val="nil"/>
        </w:tcBorders>
        <w:shd w:val="clear" w:color="auto" w:fill="BBBBBB" w:themeFill="background1" w:themeFillShade="D8"/>
      </w:tcPr>
    </w:tblStylePr>
    <w:tblStylePr w:type="band1Horz">
      <w:tblPr/>
      <w:tcPr>
        <w:shd w:val="clear" w:color="auto" w:fill="BBBBB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DDDDDD"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a1"/>
    <w:rsid w:val="00D46DC0"/>
  </w:style>
  <w:style w:type="table" w:styleId="1-3">
    <w:name w:val="Medium Shading 1 Accent 3"/>
    <w:basedOn w:val="a2"/>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table" w:customStyle="1" w:styleId="MediumShading1-Accent31">
    <w:name w:val="Medium Shading 1 - Accent 31"/>
    <w:basedOn w:val="a2"/>
    <w:next w:val="1-3"/>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paragraph" w:customStyle="1" w:styleId="CM1">
    <w:name w:val="CM1"/>
    <w:basedOn w:val="Default"/>
    <w:next w:val="Default"/>
    <w:uiPriority w:val="99"/>
    <w:rsid w:val="00D46DC0"/>
    <w:rPr>
      <w:rFonts w:ascii="EUAlbertina" w:hAnsi="EUAlbertina"/>
      <w:color w:val="auto"/>
    </w:rPr>
  </w:style>
  <w:style w:type="paragraph" w:customStyle="1" w:styleId="CM3">
    <w:name w:val="CM3"/>
    <w:basedOn w:val="Default"/>
    <w:next w:val="Default"/>
    <w:uiPriority w:val="99"/>
    <w:rsid w:val="00D46DC0"/>
    <w:rPr>
      <w:rFonts w:ascii="EUAlbertina" w:hAnsi="EUAlbertina"/>
      <w:color w:val="auto"/>
    </w:rPr>
  </w:style>
  <w:style w:type="character" w:styleId="aff7">
    <w:name w:val="page number"/>
    <w:basedOn w:val="a1"/>
    <w:semiHidden/>
    <w:unhideWhenUsed/>
    <w:rsid w:val="00D46DC0"/>
  </w:style>
  <w:style w:type="paragraph" w:customStyle="1" w:styleId="H-Heading3">
    <w:name w:val="H-Heading 3"/>
    <w:basedOn w:val="H-Heading2"/>
    <w:next w:val="HStandard"/>
    <w:link w:val="H-Heading3Char"/>
    <w:rsid w:val="00D46DC0"/>
    <w:pPr>
      <w:numPr>
        <w:ilvl w:val="0"/>
        <w:numId w:val="0"/>
      </w:numPr>
      <w:ind w:left="510" w:hanging="510"/>
    </w:pPr>
    <w:rPr>
      <w:rFonts w:eastAsiaTheme="majorEastAsia" w:cstheme="majorBidi"/>
      <w:b w:val="0"/>
      <w:color w:val="F07E31"/>
      <w:sz w:val="24"/>
    </w:rPr>
  </w:style>
  <w:style w:type="numbering" w:customStyle="1" w:styleId="MaListe">
    <w:name w:val="MaListe"/>
    <w:uiPriority w:val="99"/>
    <w:rsid w:val="00D46DC0"/>
    <w:pPr>
      <w:numPr>
        <w:numId w:val="16"/>
      </w:numPr>
    </w:pPr>
  </w:style>
  <w:style w:type="paragraph" w:customStyle="1" w:styleId="Cuerpo">
    <w:name w:val="Cuerpo"/>
    <w:rsid w:val="00D46DC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Hlistbullet">
    <w:name w:val="H_list_bullet"/>
    <w:uiPriority w:val="99"/>
    <w:rsid w:val="000852A0"/>
    <w:pPr>
      <w:numPr>
        <w:numId w:val="17"/>
      </w:numPr>
      <w:spacing w:before="60" w:after="120" w:line="280" w:lineRule="atLeast"/>
      <w:jc w:val="both"/>
    </w:pPr>
    <w:rPr>
      <w:color w:val="373737" w:themeColor="background1" w:themeShade="40"/>
    </w:rPr>
  </w:style>
  <w:style w:type="paragraph" w:customStyle="1" w:styleId="Hlistbullet2">
    <w:name w:val="H_list_bullet2"/>
    <w:basedOn w:val="Hlistbullet"/>
    <w:next w:val="HStandard"/>
    <w:rsid w:val="00D46DC0"/>
    <w:pPr>
      <w:numPr>
        <w:numId w:val="24"/>
      </w:numPr>
      <w:spacing w:after="140"/>
    </w:pPr>
  </w:style>
  <w:style w:type="paragraph" w:customStyle="1" w:styleId="HStandard">
    <w:name w:val="H_Standard"/>
    <w:rsid w:val="00D46DC0"/>
    <w:pPr>
      <w:spacing w:after="120" w:line="280" w:lineRule="atLeast"/>
      <w:jc w:val="both"/>
    </w:pPr>
    <w:rPr>
      <w:color w:val="373737"/>
    </w:rPr>
  </w:style>
  <w:style w:type="table" w:customStyle="1" w:styleId="Tabukasozoznamom3zvraznenie41">
    <w:name w:val="Tabuľka so zoznamom 3 – zvýraznenie 41"/>
    <w:basedOn w:val="a2"/>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CM4">
    <w:name w:val="CM4"/>
    <w:basedOn w:val="Default"/>
    <w:next w:val="Default"/>
    <w:uiPriority w:val="99"/>
    <w:rsid w:val="00D46DC0"/>
    <w:rPr>
      <w:rFonts w:ascii="EUAlbertina" w:hAnsi="EUAlbertina"/>
      <w:color w:val="auto"/>
    </w:rPr>
  </w:style>
  <w:style w:type="paragraph" w:styleId="-HTML">
    <w:name w:val="HTML Preformatted"/>
    <w:basedOn w:val="a0"/>
    <w:link w:val="-HTMLChar"/>
    <w:uiPriority w:val="99"/>
    <w:semiHidden/>
    <w:unhideWhenUsed/>
    <w:rsid w:val="00D46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Char">
    <w:name w:val="Προ-διαμορφωμένο HTML Char"/>
    <w:basedOn w:val="a1"/>
    <w:link w:val="-HTML"/>
    <w:uiPriority w:val="99"/>
    <w:semiHidden/>
    <w:rsid w:val="00D46DC0"/>
    <w:rPr>
      <w:rFonts w:ascii="Courier New" w:hAnsi="Courier New" w:cs="Courier New"/>
      <w:lang w:val="el-GR" w:eastAsia="el-GR"/>
    </w:rPr>
  </w:style>
  <w:style w:type="paragraph" w:customStyle="1" w:styleId="Htablebullet">
    <w:name w:val="H_table_bullet"/>
    <w:basedOn w:val="a0"/>
    <w:rsid w:val="002E46A5"/>
    <w:pPr>
      <w:numPr>
        <w:numId w:val="18"/>
      </w:numPr>
      <w:tabs>
        <w:tab w:val="left" w:pos="142"/>
      </w:tabs>
      <w:suppressAutoHyphens/>
      <w:spacing w:before="40" w:after="40" w:line="240" w:lineRule="auto"/>
    </w:pPr>
    <w:rPr>
      <w:rFonts w:ascii="Arial Narrow" w:hAnsi="Arial Narrow" w:cs="Arial"/>
      <w:sz w:val="18"/>
      <w:szCs w:val="20"/>
    </w:rPr>
  </w:style>
  <w:style w:type="paragraph" w:customStyle="1" w:styleId="HHeading5">
    <w:name w:val="H_Heading 5"/>
    <w:next w:val="HStandard"/>
    <w:rsid w:val="00D46DC0"/>
    <w:pPr>
      <w:keepNext/>
      <w:keepLines/>
      <w:spacing w:before="200" w:after="100"/>
      <w:outlineLvl w:val="4"/>
    </w:pPr>
    <w:rPr>
      <w:rFonts w:cs="Arial"/>
      <w:b/>
      <w:color w:val="57825E"/>
    </w:rPr>
  </w:style>
  <w:style w:type="table" w:customStyle="1" w:styleId="TabeladeLista3-Destaque41">
    <w:name w:val="Tabela de Lista 3 - Destaque 41"/>
    <w:basedOn w:val="a2"/>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Secondlevelheading">
    <w:name w:val="Second level heading"/>
    <w:basedOn w:val="H-Heading2"/>
    <w:link w:val="SecondlevelheadingChar"/>
    <w:qFormat/>
    <w:rsid w:val="00D46DC0"/>
    <w:pPr>
      <w:numPr>
        <w:numId w:val="19"/>
      </w:numPr>
    </w:pPr>
    <w:rPr>
      <w:rFonts w:eastAsiaTheme="majorEastAsia" w:cs="Arial"/>
      <w:color w:val="030303"/>
      <w:sz w:val="24"/>
    </w:rPr>
  </w:style>
  <w:style w:type="paragraph" w:styleId="41">
    <w:name w:val="List 4"/>
    <w:basedOn w:val="a0"/>
    <w:rsid w:val="00D46DC0"/>
    <w:pPr>
      <w:ind w:left="1132" w:hanging="283"/>
      <w:contextualSpacing/>
    </w:pPr>
  </w:style>
  <w:style w:type="character" w:customStyle="1" w:styleId="H-Heading1Char">
    <w:name w:val="H-Heading 1 Char"/>
    <w:basedOn w:val="1Char"/>
    <w:link w:val="H-Heading1"/>
    <w:rsid w:val="00D46DC0"/>
    <w:rPr>
      <w:rFonts w:ascii="Helvetica" w:eastAsiaTheme="majorEastAsia" w:hAnsi="Helvetica" w:cstheme="majorBidi"/>
      <w:b/>
      <w:bCs/>
      <w:caps/>
      <w:color w:val="546393"/>
      <w:kern w:val="32"/>
      <w:sz w:val="24"/>
      <w:szCs w:val="24"/>
      <w:lang w:val="el-GR" w:eastAsia="el-GR"/>
    </w:rPr>
  </w:style>
  <w:style w:type="character" w:customStyle="1" w:styleId="H-Heading2Char">
    <w:name w:val="H-Heading 2 Char"/>
    <w:basedOn w:val="H-Heading1Char"/>
    <w:link w:val="H-Heading2"/>
    <w:rsid w:val="009F15D6"/>
    <w:rPr>
      <w:rFonts w:ascii="Helvetica" w:eastAsiaTheme="majorEastAsia" w:hAnsi="Helvetica" w:cstheme="majorBidi"/>
      <w:b/>
      <w:bCs/>
      <w:caps w:val="0"/>
      <w:color w:val="6F6F6F"/>
      <w:kern w:val="32"/>
      <w:sz w:val="24"/>
      <w:szCs w:val="24"/>
      <w:lang w:val="el-GR" w:eastAsia="el-GR"/>
    </w:rPr>
  </w:style>
  <w:style w:type="character" w:customStyle="1" w:styleId="SecondlevelheadingChar">
    <w:name w:val="Second level heading Char"/>
    <w:basedOn w:val="H-Heading2Char"/>
    <w:link w:val="Secondlevelheading"/>
    <w:rsid w:val="00D46DC0"/>
    <w:rPr>
      <w:rFonts w:ascii="Helvetica" w:eastAsiaTheme="majorEastAsia" w:hAnsi="Helvetica" w:cs="Arial"/>
      <w:b/>
      <w:bCs/>
      <w:caps w:val="0"/>
      <w:color w:val="030303"/>
      <w:kern w:val="32"/>
      <w:sz w:val="24"/>
      <w:szCs w:val="24"/>
      <w:lang w:val="el-GR" w:eastAsia="el-GR"/>
    </w:rPr>
  </w:style>
  <w:style w:type="paragraph" w:customStyle="1" w:styleId="Thirdlevelheading">
    <w:name w:val="Third level heading"/>
    <w:basedOn w:val="a0"/>
    <w:link w:val="ThirdlevelheadingChar"/>
    <w:rsid w:val="00D46DC0"/>
    <w:pPr>
      <w:keepNext/>
      <w:tabs>
        <w:tab w:val="left" w:pos="709"/>
      </w:tabs>
      <w:ind w:left="709" w:hanging="720"/>
      <w:outlineLvl w:val="2"/>
    </w:pPr>
    <w:rPr>
      <w:b/>
      <w:bCs/>
      <w:sz w:val="24"/>
      <w:szCs w:val="26"/>
    </w:rPr>
  </w:style>
  <w:style w:type="paragraph" w:customStyle="1" w:styleId="Thirdlevel">
    <w:name w:val="Third level"/>
    <w:basedOn w:val="H-Heading3"/>
    <w:link w:val="ThirdlevelChar"/>
    <w:rsid w:val="00D46DC0"/>
    <w:pPr>
      <w:ind w:left="709" w:hanging="709"/>
    </w:pPr>
    <w:rPr>
      <w:rFonts w:cs="Arial"/>
      <w:b/>
      <w:sz w:val="22"/>
      <w:szCs w:val="22"/>
    </w:rPr>
  </w:style>
  <w:style w:type="character" w:customStyle="1" w:styleId="ThirdlevelheadingChar">
    <w:name w:val="Third level heading Char"/>
    <w:basedOn w:val="a1"/>
    <w:link w:val="Thirdlevelheading"/>
    <w:rsid w:val="00D46DC0"/>
    <w:rPr>
      <w:rFonts w:ascii="Helvetica" w:hAnsi="Helvetica"/>
      <w:b/>
      <w:bCs/>
      <w:sz w:val="24"/>
      <w:szCs w:val="26"/>
      <w:lang w:val="el-GR" w:eastAsia="el-GR"/>
    </w:rPr>
  </w:style>
  <w:style w:type="paragraph" w:customStyle="1" w:styleId="Style3">
    <w:name w:val="Style3"/>
    <w:basedOn w:val="Secondlevelheading"/>
    <w:link w:val="Style3Char"/>
    <w:qFormat/>
    <w:rsid w:val="00D46DC0"/>
    <w:pPr>
      <w:numPr>
        <w:ilvl w:val="0"/>
        <w:numId w:val="0"/>
      </w:numPr>
      <w:ind w:left="720" w:hanging="720"/>
    </w:pPr>
    <w:rPr>
      <w:sz w:val="22"/>
      <w:szCs w:val="22"/>
    </w:rPr>
  </w:style>
  <w:style w:type="character" w:customStyle="1" w:styleId="H-Heading3Char">
    <w:name w:val="H-Heading 3 Char"/>
    <w:basedOn w:val="H-Heading2Char"/>
    <w:link w:val="H-Heading3"/>
    <w:rsid w:val="00D46DC0"/>
    <w:rPr>
      <w:rFonts w:ascii="Helvetica" w:eastAsiaTheme="majorEastAsia" w:hAnsi="Helvetica" w:cstheme="majorBidi"/>
      <w:b w:val="0"/>
      <w:bCs/>
      <w:caps w:val="0"/>
      <w:color w:val="F07E31"/>
      <w:kern w:val="32"/>
      <w:sz w:val="24"/>
      <w:szCs w:val="24"/>
      <w:lang w:val="el-GR" w:eastAsia="el-GR"/>
    </w:rPr>
  </w:style>
  <w:style w:type="character" w:customStyle="1" w:styleId="ThirdlevelChar">
    <w:name w:val="Third level Char"/>
    <w:basedOn w:val="H-Heading3Char"/>
    <w:link w:val="Thirdlevel"/>
    <w:rsid w:val="00D46DC0"/>
    <w:rPr>
      <w:rFonts w:ascii="Helvetica" w:eastAsiaTheme="majorEastAsia" w:hAnsi="Helvetica" w:cs="Arial"/>
      <w:b/>
      <w:bCs/>
      <w:caps w:val="0"/>
      <w:color w:val="F07E31"/>
      <w:kern w:val="32"/>
      <w:sz w:val="22"/>
      <w:szCs w:val="22"/>
      <w:lang w:val="el-GR" w:eastAsia="el-GR"/>
    </w:rPr>
  </w:style>
  <w:style w:type="character" w:customStyle="1" w:styleId="Style3Char">
    <w:name w:val="Style3 Char"/>
    <w:basedOn w:val="SecondlevelheadingChar"/>
    <w:link w:val="Style3"/>
    <w:rsid w:val="00D46DC0"/>
    <w:rPr>
      <w:rFonts w:ascii="Helvetica" w:eastAsiaTheme="majorEastAsia" w:hAnsi="Helvetica" w:cs="Arial"/>
      <w:b/>
      <w:bCs/>
      <w:caps w:val="0"/>
      <w:color w:val="030303"/>
      <w:kern w:val="32"/>
      <w:sz w:val="22"/>
      <w:szCs w:val="22"/>
      <w:lang w:val="el-GR" w:eastAsia="el-GR"/>
    </w:rPr>
  </w:style>
  <w:style w:type="paragraph" w:customStyle="1" w:styleId="Style1">
    <w:name w:val="Style1"/>
    <w:basedOn w:val="H-Heading3"/>
    <w:link w:val="Style1Char"/>
    <w:qFormat/>
    <w:rsid w:val="00D46DC0"/>
    <w:pPr>
      <w:numPr>
        <w:ilvl w:val="2"/>
        <w:numId w:val="19"/>
      </w:numPr>
    </w:pPr>
    <w:rPr>
      <w:rFonts w:cs="Arial"/>
      <w:b/>
      <w:sz w:val="22"/>
      <w:szCs w:val="22"/>
    </w:rPr>
  </w:style>
  <w:style w:type="character" w:customStyle="1" w:styleId="Style1Char">
    <w:name w:val="Style1 Char"/>
    <w:basedOn w:val="H-Heading3Char"/>
    <w:link w:val="Style1"/>
    <w:rsid w:val="00D46DC0"/>
    <w:rPr>
      <w:rFonts w:ascii="Helvetica" w:eastAsiaTheme="majorEastAsia" w:hAnsi="Helvetica" w:cs="Arial"/>
      <w:b/>
      <w:bCs/>
      <w:caps w:val="0"/>
      <w:color w:val="F07E31"/>
      <w:kern w:val="32"/>
      <w:sz w:val="22"/>
      <w:szCs w:val="22"/>
      <w:lang w:val="el-GR" w:eastAsia="el-GR"/>
    </w:rPr>
  </w:style>
  <w:style w:type="paragraph" w:customStyle="1" w:styleId="HSource">
    <w:name w:val="H_Source"/>
    <w:next w:val="HStandard"/>
    <w:rsid w:val="00D46DC0"/>
    <w:pPr>
      <w:suppressAutoHyphens/>
      <w:spacing w:before="60" w:after="140"/>
      <w:jc w:val="center"/>
    </w:pPr>
    <w:rPr>
      <w:i/>
      <w:color w:val="6E6E6E" w:themeColor="background1" w:themeShade="80"/>
      <w:sz w:val="16"/>
      <w:szCs w:val="24"/>
    </w:rPr>
  </w:style>
  <w:style w:type="paragraph" w:customStyle="1" w:styleId="Hlistabc">
    <w:name w:val="H_list_abc"/>
    <w:rsid w:val="00D46DC0"/>
    <w:pPr>
      <w:numPr>
        <w:numId w:val="20"/>
      </w:numPr>
      <w:tabs>
        <w:tab w:val="clear" w:pos="644"/>
      </w:tabs>
      <w:spacing w:before="60" w:after="240" w:line="220" w:lineRule="atLeast"/>
      <w:ind w:left="510" w:hanging="510"/>
      <w:jc w:val="both"/>
    </w:pPr>
    <w:rPr>
      <w:color w:val="373737" w:themeColor="background1" w:themeShade="40"/>
      <w:szCs w:val="24"/>
    </w:rPr>
  </w:style>
  <w:style w:type="paragraph" w:customStyle="1" w:styleId="Hlistabc2">
    <w:name w:val="H_list_abc_2"/>
    <w:basedOn w:val="Hlistabc"/>
    <w:next w:val="HStandard"/>
    <w:qFormat/>
    <w:rsid w:val="00D46DC0"/>
    <w:pPr>
      <w:spacing w:after="140"/>
    </w:pPr>
  </w:style>
  <w:style w:type="paragraph" w:customStyle="1" w:styleId="HHeading1">
    <w:name w:val="H_Heading 1"/>
    <w:next w:val="HStandard"/>
    <w:rsid w:val="00487C2E"/>
    <w:pPr>
      <w:keepNext/>
      <w:pageBreakBefore/>
      <w:numPr>
        <w:numId w:val="21"/>
      </w:numPr>
      <w:tabs>
        <w:tab w:val="left" w:pos="510"/>
      </w:tabs>
      <w:spacing w:before="360" w:after="360" w:line="280" w:lineRule="atLeast"/>
      <w:ind w:left="567" w:hanging="567"/>
      <w:outlineLvl w:val="0"/>
    </w:pPr>
    <w:rPr>
      <w:b/>
      <w:caps/>
      <w:color w:val="F07E31"/>
      <w:sz w:val="32"/>
      <w:szCs w:val="24"/>
    </w:rPr>
  </w:style>
  <w:style w:type="paragraph" w:customStyle="1" w:styleId="HHeading2">
    <w:name w:val="H_Heading 2"/>
    <w:next w:val="HStandard"/>
    <w:rsid w:val="00D46DC0"/>
    <w:pPr>
      <w:keepNext/>
      <w:keepLines/>
      <w:numPr>
        <w:ilvl w:val="1"/>
        <w:numId w:val="21"/>
      </w:numPr>
      <w:tabs>
        <w:tab w:val="left" w:pos="510"/>
      </w:tabs>
      <w:spacing w:before="240" w:after="140" w:line="260" w:lineRule="exact"/>
      <w:outlineLvl w:val="1"/>
    </w:pPr>
    <w:rPr>
      <w:rFonts w:cs="Arial"/>
      <w:b/>
      <w:color w:val="6F6F6F"/>
      <w:szCs w:val="24"/>
    </w:rPr>
  </w:style>
  <w:style w:type="paragraph" w:customStyle="1" w:styleId="HHeading3">
    <w:name w:val="H_Heading 3"/>
    <w:next w:val="HStandard"/>
    <w:rsid w:val="002E29C6"/>
    <w:pPr>
      <w:keepNext/>
      <w:keepLines/>
      <w:framePr w:wrap="notBeside" w:vAnchor="text" w:hAnchor="text" w:y="1"/>
      <w:numPr>
        <w:ilvl w:val="2"/>
        <w:numId w:val="21"/>
      </w:numPr>
      <w:tabs>
        <w:tab w:val="left" w:pos="851"/>
      </w:tabs>
      <w:spacing w:before="240" w:after="140" w:line="240" w:lineRule="exact"/>
      <w:ind w:left="567" w:hanging="567"/>
      <w:outlineLvl w:val="2"/>
    </w:pPr>
    <w:rPr>
      <w:rFonts w:cs="Arial"/>
      <w:color w:val="F07E31"/>
      <w:szCs w:val="24"/>
    </w:rPr>
  </w:style>
  <w:style w:type="paragraph" w:customStyle="1" w:styleId="HHeading4">
    <w:name w:val="H_Heading 4"/>
    <w:next w:val="HStandard"/>
    <w:rsid w:val="00D46DC0"/>
    <w:pPr>
      <w:keepNext/>
      <w:keepLines/>
      <w:numPr>
        <w:ilvl w:val="3"/>
        <w:numId w:val="21"/>
      </w:numPr>
      <w:tabs>
        <w:tab w:val="left" w:pos="680"/>
      </w:tabs>
      <w:spacing w:before="240" w:after="140"/>
      <w:outlineLvl w:val="3"/>
    </w:pPr>
    <w:rPr>
      <w:rFonts w:ascii="Helvetica LT Pro" w:hAnsi="Helvetica LT Pro"/>
      <w:b/>
      <w:color w:val="5F5F5F"/>
      <w:sz w:val="18"/>
      <w:szCs w:val="24"/>
    </w:rPr>
  </w:style>
  <w:style w:type="paragraph" w:customStyle="1" w:styleId="Htableleft">
    <w:name w:val="H_table_left"/>
    <w:rsid w:val="007A34C8"/>
    <w:pPr>
      <w:suppressAutoHyphens/>
      <w:spacing w:before="40" w:after="40"/>
    </w:pPr>
    <w:rPr>
      <w:color w:val="262626"/>
      <w:sz w:val="18"/>
      <w:szCs w:val="24"/>
    </w:rPr>
  </w:style>
  <w:style w:type="paragraph" w:customStyle="1" w:styleId="Htableleftbolt">
    <w:name w:val="H_table_left_bolt"/>
    <w:basedOn w:val="Htableleft"/>
    <w:rsid w:val="00D46DC0"/>
    <w:rPr>
      <w:b/>
      <w:color w:val="DDDDDD" w:themeColor="background1"/>
    </w:rPr>
  </w:style>
  <w:style w:type="paragraph" w:customStyle="1" w:styleId="Hlistline3">
    <w:name w:val="H_list_line3"/>
    <w:rsid w:val="00D46DC0"/>
    <w:pPr>
      <w:numPr>
        <w:numId w:val="22"/>
      </w:numPr>
      <w:spacing w:before="60" w:line="220" w:lineRule="atLeast"/>
      <w:ind w:left="851" w:hanging="284"/>
      <w:jc w:val="both"/>
    </w:pPr>
    <w:rPr>
      <w:color w:val="161616" w:themeColor="background1" w:themeShade="1A"/>
    </w:rPr>
  </w:style>
  <w:style w:type="paragraph" w:customStyle="1" w:styleId="Hlistline4">
    <w:name w:val="H_list_line4"/>
    <w:basedOn w:val="Hlistline3"/>
    <w:next w:val="HStandard"/>
    <w:rsid w:val="00D46DC0"/>
    <w:pPr>
      <w:spacing w:after="140"/>
    </w:pPr>
  </w:style>
  <w:style w:type="paragraph" w:customStyle="1" w:styleId="HHeadingmaps">
    <w:name w:val="H_Heading_maps"/>
    <w:basedOn w:val="a0"/>
    <w:next w:val="HStandard"/>
    <w:qFormat/>
    <w:rsid w:val="00D46DC0"/>
    <w:pPr>
      <w:keepNext/>
      <w:keepLines/>
      <w:numPr>
        <w:numId w:val="23"/>
      </w:numPr>
      <w:spacing w:before="200" w:after="140" w:line="240" w:lineRule="auto"/>
      <w:outlineLvl w:val="5"/>
    </w:pPr>
    <w:rPr>
      <w:rFonts w:ascii="Arial" w:hAnsi="Arial"/>
      <w:b/>
      <w:color w:val="262626" w:themeColor="text2" w:themeTint="D9"/>
      <w:sz w:val="16"/>
      <w:szCs w:val="20"/>
    </w:rPr>
  </w:style>
  <w:style w:type="paragraph" w:customStyle="1" w:styleId="HBox">
    <w:name w:val="H_Box"/>
    <w:next w:val="HStandard"/>
    <w:qFormat/>
    <w:rsid w:val="00483F6E"/>
    <w:pPr>
      <w:pBdr>
        <w:top w:val="single" w:sz="4" w:space="4" w:color="F07E31" w:themeColor="background2"/>
        <w:left w:val="single" w:sz="4" w:space="4" w:color="F07E31" w:themeColor="background2"/>
        <w:bottom w:val="single" w:sz="4" w:space="4" w:color="F07E31" w:themeColor="background2"/>
        <w:right w:val="single" w:sz="4" w:space="4" w:color="F07E31" w:themeColor="background2"/>
      </w:pBdr>
      <w:shd w:val="clear" w:color="auto" w:fill="FCE5D5" w:themeFill="background2" w:themeFillTint="33"/>
      <w:jc w:val="both"/>
    </w:pPr>
    <w:rPr>
      <w:color w:val="373737" w:themeColor="background1" w:themeShade="40"/>
      <w:sz w:val="18"/>
    </w:rPr>
  </w:style>
  <w:style w:type="paragraph" w:customStyle="1" w:styleId="HHeadingFigure">
    <w:name w:val="H_Heading_Figure"/>
    <w:basedOn w:val="H-Figure"/>
    <w:next w:val="HStandard"/>
    <w:qFormat/>
    <w:rsid w:val="00710D62"/>
    <w:pPr>
      <w:keepNext/>
      <w:keepLines/>
      <w:numPr>
        <w:numId w:val="36"/>
      </w:numPr>
      <w:spacing w:before="120" w:after="240" w:line="260" w:lineRule="atLeast"/>
      <w:jc w:val="center"/>
    </w:pPr>
    <w:rPr>
      <w:rFonts w:cs="Arial"/>
      <w:szCs w:val="19"/>
    </w:rPr>
  </w:style>
  <w:style w:type="paragraph" w:customStyle="1" w:styleId="HHeadingTables0">
    <w:name w:val="H_Heading_Tables"/>
    <w:basedOn w:val="H-Table"/>
    <w:next w:val="HStandard"/>
    <w:qFormat/>
    <w:rsid w:val="00D46DC0"/>
    <w:pPr>
      <w:keepNext/>
      <w:keepLines/>
      <w:spacing w:before="120" w:after="240" w:line="260" w:lineRule="atLeast"/>
    </w:pPr>
    <w:rPr>
      <w:rFonts w:cs="Arial"/>
    </w:rPr>
  </w:style>
  <w:style w:type="numbering" w:customStyle="1" w:styleId="1111111">
    <w:name w:val="1 / 1.1 / 1.1.11"/>
    <w:basedOn w:val="a3"/>
    <w:next w:val="111111"/>
    <w:uiPriority w:val="99"/>
    <w:rsid w:val="00D46DC0"/>
    <w:pPr>
      <w:numPr>
        <w:numId w:val="11"/>
      </w:numPr>
    </w:pPr>
  </w:style>
  <w:style w:type="character" w:customStyle="1" w:styleId="Char2">
    <w:name w:val="Χωρίς διάστιχο Char"/>
    <w:basedOn w:val="a1"/>
    <w:link w:val="a9"/>
    <w:uiPriority w:val="1"/>
    <w:rsid w:val="00D46DC0"/>
    <w:rPr>
      <w:rFonts w:asciiTheme="minorHAnsi" w:eastAsiaTheme="minorEastAsia" w:hAnsiTheme="minorHAnsi" w:cstheme="minorBidi"/>
      <w:sz w:val="22"/>
      <w:szCs w:val="22"/>
    </w:rPr>
  </w:style>
  <w:style w:type="character" w:customStyle="1" w:styleId="Textodemarcadordeposicin">
    <w:name w:val="Texto de marcador de posición"/>
    <w:basedOn w:val="a1"/>
    <w:uiPriority w:val="99"/>
    <w:semiHidden/>
    <w:rsid w:val="00D46DC0"/>
    <w:rPr>
      <w:color w:val="808080"/>
    </w:rPr>
  </w:style>
  <w:style w:type="paragraph" w:customStyle="1" w:styleId="Releasable">
    <w:name w:val="Releasable"/>
    <w:basedOn w:val="a0"/>
    <w:qFormat/>
    <w:rsid w:val="00D46DC0"/>
    <w:pPr>
      <w:spacing w:after="0" w:line="240" w:lineRule="auto"/>
      <w:jc w:val="center"/>
    </w:pPr>
    <w:rPr>
      <w:rFonts w:ascii="Times New Roman" w:hAnsi="Times New Roman"/>
      <w:b/>
      <w:caps/>
      <w:szCs w:val="20"/>
    </w:rPr>
  </w:style>
  <w:style w:type="paragraph" w:customStyle="1" w:styleId="xmsonormal">
    <w:name w:val="x_msonormal"/>
    <w:basedOn w:val="a0"/>
    <w:rsid w:val="00D46DC0"/>
    <w:pPr>
      <w:spacing w:before="100" w:beforeAutospacing="1" w:after="100" w:afterAutospacing="1" w:line="240" w:lineRule="auto"/>
    </w:pPr>
    <w:rPr>
      <w:rFonts w:ascii="Times New Roman" w:eastAsiaTheme="minorHAnsi" w:hAnsi="Times New Roman"/>
      <w:sz w:val="24"/>
      <w:szCs w:val="24"/>
    </w:rPr>
  </w:style>
  <w:style w:type="paragraph" w:customStyle="1" w:styleId="p1">
    <w:name w:val="p1"/>
    <w:basedOn w:val="a0"/>
    <w:rsid w:val="00264A12"/>
    <w:pPr>
      <w:spacing w:before="150" w:after="150" w:line="240" w:lineRule="auto"/>
      <w:jc w:val="center"/>
    </w:pPr>
    <w:rPr>
      <w:rFonts w:ascii="Times" w:hAnsi="Times"/>
      <w:sz w:val="18"/>
      <w:szCs w:val="18"/>
    </w:rPr>
  </w:style>
  <w:style w:type="paragraph" w:customStyle="1" w:styleId="p2">
    <w:name w:val="p2"/>
    <w:basedOn w:val="a0"/>
    <w:rsid w:val="00264A12"/>
    <w:pPr>
      <w:spacing w:before="45" w:after="45" w:line="240" w:lineRule="auto"/>
    </w:pPr>
    <w:rPr>
      <w:rFonts w:ascii="Times" w:hAnsi="Times"/>
      <w:sz w:val="18"/>
      <w:szCs w:val="18"/>
    </w:rPr>
  </w:style>
  <w:style w:type="paragraph" w:customStyle="1" w:styleId="p3">
    <w:name w:val="p3"/>
    <w:basedOn w:val="a0"/>
    <w:rsid w:val="00264A12"/>
    <w:pPr>
      <w:spacing w:before="45" w:after="45" w:line="240" w:lineRule="auto"/>
    </w:pPr>
    <w:rPr>
      <w:rFonts w:ascii="Times" w:hAnsi="Times"/>
      <w:sz w:val="14"/>
      <w:szCs w:val="14"/>
    </w:rPr>
  </w:style>
  <w:style w:type="paragraph" w:customStyle="1" w:styleId="HHeadingtables">
    <w:name w:val="H_Heading_tables"/>
    <w:next w:val="HStandard"/>
    <w:qFormat/>
    <w:rsid w:val="00972D4B"/>
    <w:pPr>
      <w:numPr>
        <w:numId w:val="33"/>
      </w:numPr>
      <w:spacing w:before="200" w:after="140"/>
    </w:pPr>
    <w:rPr>
      <w:b/>
      <w:color w:val="404040" w:themeColor="text2" w:themeTint="BF"/>
      <w:sz w:val="16"/>
    </w:rPr>
  </w:style>
  <w:style w:type="character" w:customStyle="1" w:styleId="s1">
    <w:name w:val="s1"/>
    <w:basedOn w:val="a1"/>
    <w:rsid w:val="000B1038"/>
    <w:rPr>
      <w:rFonts w:ascii="Helvetica" w:hAnsi="Helvetica" w:hint="default"/>
      <w:sz w:val="14"/>
      <w:szCs w:val="14"/>
    </w:rPr>
  </w:style>
  <w:style w:type="character" w:customStyle="1" w:styleId="Erwhnung1">
    <w:name w:val="Erwähnung1"/>
    <w:basedOn w:val="a1"/>
    <w:uiPriority w:val="99"/>
    <w:semiHidden/>
    <w:unhideWhenUsed/>
    <w:rsid w:val="00EF3BC5"/>
    <w:rPr>
      <w:color w:val="2B579A"/>
      <w:shd w:val="clear" w:color="auto" w:fill="E6E6E6"/>
    </w:rPr>
  </w:style>
  <w:style w:type="character" w:customStyle="1" w:styleId="Erwhnung2">
    <w:name w:val="Erwähnung2"/>
    <w:basedOn w:val="a1"/>
    <w:uiPriority w:val="99"/>
    <w:semiHidden/>
    <w:unhideWhenUsed/>
    <w:rsid w:val="00E01305"/>
    <w:rPr>
      <w:color w:val="2B579A"/>
      <w:shd w:val="clear" w:color="auto" w:fill="E6E6E6"/>
    </w:rPr>
  </w:style>
  <w:style w:type="character" w:customStyle="1" w:styleId="Mention1">
    <w:name w:val="Mention1"/>
    <w:basedOn w:val="a1"/>
    <w:uiPriority w:val="99"/>
    <w:semiHidden/>
    <w:unhideWhenUsed/>
    <w:rsid w:val="001545ED"/>
    <w:rPr>
      <w:color w:val="2B579A"/>
      <w:shd w:val="clear" w:color="auto" w:fill="E6E6E6"/>
    </w:rPr>
  </w:style>
  <w:style w:type="character" w:customStyle="1" w:styleId="hvr">
    <w:name w:val="hvr"/>
    <w:basedOn w:val="a1"/>
    <w:rsid w:val="00AC04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0205">
      <w:bodyDiv w:val="1"/>
      <w:marLeft w:val="0"/>
      <w:marRight w:val="0"/>
      <w:marTop w:val="0"/>
      <w:marBottom w:val="0"/>
      <w:divBdr>
        <w:top w:val="none" w:sz="0" w:space="0" w:color="auto"/>
        <w:left w:val="none" w:sz="0" w:space="0" w:color="auto"/>
        <w:bottom w:val="none" w:sz="0" w:space="0" w:color="auto"/>
        <w:right w:val="none" w:sz="0" w:space="0" w:color="auto"/>
      </w:divBdr>
      <w:divsChild>
        <w:div w:id="935558850">
          <w:marLeft w:val="0"/>
          <w:marRight w:val="0"/>
          <w:marTop w:val="0"/>
          <w:marBottom w:val="0"/>
          <w:divBdr>
            <w:top w:val="none" w:sz="0" w:space="0" w:color="auto"/>
            <w:left w:val="none" w:sz="0" w:space="0" w:color="auto"/>
            <w:bottom w:val="none" w:sz="0" w:space="0" w:color="auto"/>
            <w:right w:val="none" w:sz="0" w:space="0" w:color="auto"/>
          </w:divBdr>
          <w:divsChild>
            <w:div w:id="651178609">
              <w:marLeft w:val="0"/>
              <w:marRight w:val="0"/>
              <w:marTop w:val="0"/>
              <w:marBottom w:val="0"/>
              <w:divBdr>
                <w:top w:val="none" w:sz="0" w:space="0" w:color="auto"/>
                <w:left w:val="none" w:sz="0" w:space="0" w:color="auto"/>
                <w:bottom w:val="none" w:sz="0" w:space="0" w:color="auto"/>
                <w:right w:val="none" w:sz="0" w:space="0" w:color="auto"/>
              </w:divBdr>
              <w:divsChild>
                <w:div w:id="425460627">
                  <w:marLeft w:val="0"/>
                  <w:marRight w:val="0"/>
                  <w:marTop w:val="0"/>
                  <w:marBottom w:val="0"/>
                  <w:divBdr>
                    <w:top w:val="none" w:sz="0" w:space="0" w:color="auto"/>
                    <w:left w:val="none" w:sz="0" w:space="0" w:color="auto"/>
                    <w:bottom w:val="none" w:sz="0" w:space="0" w:color="auto"/>
                    <w:right w:val="none" w:sz="0" w:space="0" w:color="auto"/>
                  </w:divBdr>
                  <w:divsChild>
                    <w:div w:id="164157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9892">
      <w:bodyDiv w:val="1"/>
      <w:marLeft w:val="0"/>
      <w:marRight w:val="0"/>
      <w:marTop w:val="0"/>
      <w:marBottom w:val="0"/>
      <w:divBdr>
        <w:top w:val="none" w:sz="0" w:space="0" w:color="auto"/>
        <w:left w:val="none" w:sz="0" w:space="0" w:color="auto"/>
        <w:bottom w:val="none" w:sz="0" w:space="0" w:color="auto"/>
        <w:right w:val="none" w:sz="0" w:space="0" w:color="auto"/>
      </w:divBdr>
    </w:div>
    <w:div w:id="45106542">
      <w:bodyDiv w:val="1"/>
      <w:marLeft w:val="0"/>
      <w:marRight w:val="0"/>
      <w:marTop w:val="0"/>
      <w:marBottom w:val="0"/>
      <w:divBdr>
        <w:top w:val="none" w:sz="0" w:space="0" w:color="auto"/>
        <w:left w:val="none" w:sz="0" w:space="0" w:color="auto"/>
        <w:bottom w:val="none" w:sz="0" w:space="0" w:color="auto"/>
        <w:right w:val="none" w:sz="0" w:space="0" w:color="auto"/>
      </w:divBdr>
    </w:div>
    <w:div w:id="80415652">
      <w:bodyDiv w:val="1"/>
      <w:marLeft w:val="0"/>
      <w:marRight w:val="0"/>
      <w:marTop w:val="0"/>
      <w:marBottom w:val="0"/>
      <w:divBdr>
        <w:top w:val="none" w:sz="0" w:space="0" w:color="auto"/>
        <w:left w:val="none" w:sz="0" w:space="0" w:color="auto"/>
        <w:bottom w:val="none" w:sz="0" w:space="0" w:color="auto"/>
        <w:right w:val="none" w:sz="0" w:space="0" w:color="auto"/>
      </w:divBdr>
      <w:divsChild>
        <w:div w:id="1175267211">
          <w:marLeft w:val="0"/>
          <w:marRight w:val="0"/>
          <w:marTop w:val="0"/>
          <w:marBottom w:val="0"/>
          <w:divBdr>
            <w:top w:val="none" w:sz="0" w:space="0" w:color="auto"/>
            <w:left w:val="none" w:sz="0" w:space="0" w:color="auto"/>
            <w:bottom w:val="none" w:sz="0" w:space="0" w:color="auto"/>
            <w:right w:val="none" w:sz="0" w:space="0" w:color="auto"/>
          </w:divBdr>
          <w:divsChild>
            <w:div w:id="2073842108">
              <w:marLeft w:val="0"/>
              <w:marRight w:val="0"/>
              <w:marTop w:val="0"/>
              <w:marBottom w:val="0"/>
              <w:divBdr>
                <w:top w:val="none" w:sz="0" w:space="0" w:color="auto"/>
                <w:left w:val="none" w:sz="0" w:space="0" w:color="auto"/>
                <w:bottom w:val="none" w:sz="0" w:space="0" w:color="auto"/>
                <w:right w:val="none" w:sz="0" w:space="0" w:color="auto"/>
              </w:divBdr>
              <w:divsChild>
                <w:div w:id="548340529">
                  <w:marLeft w:val="0"/>
                  <w:marRight w:val="0"/>
                  <w:marTop w:val="0"/>
                  <w:marBottom w:val="0"/>
                  <w:divBdr>
                    <w:top w:val="none" w:sz="0" w:space="0" w:color="auto"/>
                    <w:left w:val="none" w:sz="0" w:space="0" w:color="auto"/>
                    <w:bottom w:val="none" w:sz="0" w:space="0" w:color="auto"/>
                    <w:right w:val="none" w:sz="0" w:space="0" w:color="auto"/>
                  </w:divBdr>
                  <w:divsChild>
                    <w:div w:id="1436056392">
                      <w:marLeft w:val="0"/>
                      <w:marRight w:val="0"/>
                      <w:marTop w:val="0"/>
                      <w:marBottom w:val="0"/>
                      <w:divBdr>
                        <w:top w:val="none" w:sz="0" w:space="0" w:color="auto"/>
                        <w:left w:val="none" w:sz="0" w:space="0" w:color="auto"/>
                        <w:bottom w:val="none" w:sz="0" w:space="0" w:color="auto"/>
                        <w:right w:val="none" w:sz="0" w:space="0" w:color="auto"/>
                      </w:divBdr>
                      <w:divsChild>
                        <w:div w:id="1702046815">
                          <w:marLeft w:val="0"/>
                          <w:marRight w:val="0"/>
                          <w:marTop w:val="0"/>
                          <w:marBottom w:val="0"/>
                          <w:divBdr>
                            <w:top w:val="none" w:sz="0" w:space="0" w:color="auto"/>
                            <w:left w:val="none" w:sz="0" w:space="0" w:color="auto"/>
                            <w:bottom w:val="none" w:sz="0" w:space="0" w:color="auto"/>
                            <w:right w:val="none" w:sz="0" w:space="0" w:color="auto"/>
                          </w:divBdr>
                          <w:divsChild>
                            <w:div w:id="1093940474">
                              <w:marLeft w:val="0"/>
                              <w:marRight w:val="0"/>
                              <w:marTop w:val="0"/>
                              <w:marBottom w:val="0"/>
                              <w:divBdr>
                                <w:top w:val="none" w:sz="0" w:space="0" w:color="auto"/>
                                <w:left w:val="none" w:sz="0" w:space="0" w:color="auto"/>
                                <w:bottom w:val="none" w:sz="0" w:space="0" w:color="auto"/>
                                <w:right w:val="none" w:sz="0" w:space="0" w:color="auto"/>
                              </w:divBdr>
                              <w:divsChild>
                                <w:div w:id="1974603965">
                                  <w:marLeft w:val="0"/>
                                  <w:marRight w:val="0"/>
                                  <w:marTop w:val="0"/>
                                  <w:marBottom w:val="0"/>
                                  <w:divBdr>
                                    <w:top w:val="none" w:sz="0" w:space="0" w:color="auto"/>
                                    <w:left w:val="none" w:sz="0" w:space="0" w:color="auto"/>
                                    <w:bottom w:val="none" w:sz="0" w:space="0" w:color="auto"/>
                                    <w:right w:val="none" w:sz="0" w:space="0" w:color="auto"/>
                                  </w:divBdr>
                                  <w:divsChild>
                                    <w:div w:id="318510244">
                                      <w:marLeft w:val="0"/>
                                      <w:marRight w:val="0"/>
                                      <w:marTop w:val="0"/>
                                      <w:marBottom w:val="0"/>
                                      <w:divBdr>
                                        <w:top w:val="none" w:sz="0" w:space="0" w:color="auto"/>
                                        <w:left w:val="none" w:sz="0" w:space="0" w:color="auto"/>
                                        <w:bottom w:val="none" w:sz="0" w:space="0" w:color="auto"/>
                                        <w:right w:val="none" w:sz="0" w:space="0" w:color="auto"/>
                                      </w:divBdr>
                                      <w:divsChild>
                                        <w:div w:id="945386811">
                                          <w:marLeft w:val="0"/>
                                          <w:marRight w:val="0"/>
                                          <w:marTop w:val="0"/>
                                          <w:marBottom w:val="150"/>
                                          <w:divBdr>
                                            <w:top w:val="none" w:sz="0" w:space="0" w:color="auto"/>
                                            <w:left w:val="none" w:sz="0" w:space="0" w:color="auto"/>
                                            <w:bottom w:val="none" w:sz="0" w:space="0" w:color="auto"/>
                                            <w:right w:val="none" w:sz="0" w:space="0" w:color="auto"/>
                                          </w:divBdr>
                                          <w:divsChild>
                                            <w:div w:id="101338506">
                                              <w:marLeft w:val="0"/>
                                              <w:marRight w:val="0"/>
                                              <w:marTop w:val="0"/>
                                              <w:marBottom w:val="0"/>
                                              <w:divBdr>
                                                <w:top w:val="none" w:sz="0" w:space="0" w:color="auto"/>
                                                <w:left w:val="none" w:sz="0" w:space="0" w:color="auto"/>
                                                <w:bottom w:val="none" w:sz="0" w:space="0" w:color="auto"/>
                                                <w:right w:val="none" w:sz="0" w:space="0" w:color="auto"/>
                                              </w:divBdr>
                                              <w:divsChild>
                                                <w:div w:id="1608459780">
                                                  <w:marLeft w:val="0"/>
                                                  <w:marRight w:val="0"/>
                                                  <w:marTop w:val="0"/>
                                                  <w:marBottom w:val="0"/>
                                                  <w:divBdr>
                                                    <w:top w:val="none" w:sz="0" w:space="0" w:color="auto"/>
                                                    <w:left w:val="none" w:sz="0" w:space="0" w:color="auto"/>
                                                    <w:bottom w:val="none" w:sz="0" w:space="0" w:color="auto"/>
                                                    <w:right w:val="none" w:sz="0" w:space="0" w:color="auto"/>
                                                  </w:divBdr>
                                                  <w:divsChild>
                                                    <w:div w:id="570315244">
                                                      <w:marLeft w:val="150"/>
                                                      <w:marRight w:val="150"/>
                                                      <w:marTop w:val="150"/>
                                                      <w:marBottom w:val="0"/>
                                                      <w:divBdr>
                                                        <w:top w:val="single" w:sz="6" w:space="0" w:color="E8E8E8"/>
                                                        <w:left w:val="single" w:sz="6" w:space="0" w:color="E8E8E8"/>
                                                        <w:bottom w:val="single" w:sz="6" w:space="0" w:color="E8E8E8"/>
                                                        <w:right w:val="single" w:sz="6" w:space="0" w:color="E8E8E8"/>
                                                      </w:divBdr>
                                                      <w:divsChild>
                                                        <w:div w:id="36585964">
                                                          <w:marLeft w:val="0"/>
                                                          <w:marRight w:val="0"/>
                                                          <w:marTop w:val="0"/>
                                                          <w:marBottom w:val="0"/>
                                                          <w:divBdr>
                                                            <w:top w:val="none" w:sz="0" w:space="0" w:color="auto"/>
                                                            <w:left w:val="none" w:sz="0" w:space="0" w:color="auto"/>
                                                            <w:bottom w:val="none" w:sz="0" w:space="0" w:color="auto"/>
                                                            <w:right w:val="none" w:sz="0" w:space="0" w:color="auto"/>
                                                          </w:divBdr>
                                                          <w:divsChild>
                                                            <w:div w:id="474373130">
                                                              <w:marLeft w:val="0"/>
                                                              <w:marRight w:val="0"/>
                                                              <w:marTop w:val="0"/>
                                                              <w:marBottom w:val="0"/>
                                                              <w:divBdr>
                                                                <w:top w:val="none" w:sz="0" w:space="0" w:color="auto"/>
                                                                <w:left w:val="none" w:sz="0" w:space="0" w:color="auto"/>
                                                                <w:bottom w:val="none" w:sz="0" w:space="0" w:color="auto"/>
                                                                <w:right w:val="none" w:sz="0" w:space="0" w:color="auto"/>
                                                              </w:divBdr>
                                                              <w:divsChild>
                                                                <w:div w:id="1471970857">
                                                                  <w:marLeft w:val="0"/>
                                                                  <w:marRight w:val="0"/>
                                                                  <w:marTop w:val="0"/>
                                                                  <w:marBottom w:val="0"/>
                                                                  <w:divBdr>
                                                                    <w:top w:val="none" w:sz="0" w:space="0" w:color="auto"/>
                                                                    <w:left w:val="none" w:sz="0" w:space="0" w:color="auto"/>
                                                                    <w:bottom w:val="none" w:sz="0" w:space="0" w:color="auto"/>
                                                                    <w:right w:val="none" w:sz="0" w:space="0" w:color="auto"/>
                                                                  </w:divBdr>
                                                                  <w:divsChild>
                                                                    <w:div w:id="1272589788">
                                                                      <w:marLeft w:val="0"/>
                                                                      <w:marRight w:val="0"/>
                                                                      <w:marTop w:val="0"/>
                                                                      <w:marBottom w:val="0"/>
                                                                      <w:divBdr>
                                                                        <w:top w:val="none" w:sz="0" w:space="0" w:color="auto"/>
                                                                        <w:left w:val="none" w:sz="0" w:space="0" w:color="auto"/>
                                                                        <w:bottom w:val="none" w:sz="0" w:space="0" w:color="auto"/>
                                                                        <w:right w:val="none" w:sz="0" w:space="0" w:color="auto"/>
                                                                      </w:divBdr>
                                                                      <w:divsChild>
                                                                        <w:div w:id="1100684705">
                                                                          <w:marLeft w:val="0"/>
                                                                          <w:marRight w:val="0"/>
                                                                          <w:marTop w:val="0"/>
                                                                          <w:marBottom w:val="0"/>
                                                                          <w:divBdr>
                                                                            <w:top w:val="none" w:sz="0" w:space="0" w:color="auto"/>
                                                                            <w:left w:val="none" w:sz="0" w:space="0" w:color="auto"/>
                                                                            <w:bottom w:val="none" w:sz="0" w:space="0" w:color="auto"/>
                                                                            <w:right w:val="none" w:sz="0" w:space="0" w:color="auto"/>
                                                                          </w:divBdr>
                                                                          <w:divsChild>
                                                                            <w:div w:id="30319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694009">
                                                                  <w:marLeft w:val="0"/>
                                                                  <w:marRight w:val="0"/>
                                                                  <w:marTop w:val="0"/>
                                                                  <w:marBottom w:val="0"/>
                                                                  <w:divBdr>
                                                                    <w:top w:val="none" w:sz="0" w:space="0" w:color="auto"/>
                                                                    <w:left w:val="none" w:sz="0" w:space="0" w:color="auto"/>
                                                                    <w:bottom w:val="none" w:sz="0" w:space="0" w:color="auto"/>
                                                                    <w:right w:val="none" w:sz="0" w:space="0" w:color="auto"/>
                                                                  </w:divBdr>
                                                                  <w:divsChild>
                                                                    <w:div w:id="595134815">
                                                                      <w:marLeft w:val="0"/>
                                                                      <w:marRight w:val="0"/>
                                                                      <w:marTop w:val="0"/>
                                                                      <w:marBottom w:val="0"/>
                                                                      <w:divBdr>
                                                                        <w:top w:val="none" w:sz="0" w:space="0" w:color="auto"/>
                                                                        <w:left w:val="none" w:sz="0" w:space="0" w:color="auto"/>
                                                                        <w:bottom w:val="none" w:sz="0" w:space="0" w:color="auto"/>
                                                                        <w:right w:val="none" w:sz="0" w:space="0" w:color="auto"/>
                                                                      </w:divBdr>
                                                                      <w:divsChild>
                                                                        <w:div w:id="1111241060">
                                                                          <w:marLeft w:val="0"/>
                                                                          <w:marRight w:val="0"/>
                                                                          <w:marTop w:val="0"/>
                                                                          <w:marBottom w:val="0"/>
                                                                          <w:divBdr>
                                                                            <w:top w:val="none" w:sz="0" w:space="0" w:color="auto"/>
                                                                            <w:left w:val="none" w:sz="0" w:space="0" w:color="auto"/>
                                                                            <w:bottom w:val="none" w:sz="0" w:space="0" w:color="auto"/>
                                                                            <w:right w:val="none" w:sz="0" w:space="0" w:color="auto"/>
                                                                          </w:divBdr>
                                                                          <w:divsChild>
                                                                            <w:div w:id="256326328">
                                                                              <w:marLeft w:val="0"/>
                                                                              <w:marRight w:val="0"/>
                                                                              <w:marTop w:val="0"/>
                                                                              <w:marBottom w:val="0"/>
                                                                              <w:divBdr>
                                                                                <w:top w:val="none" w:sz="0" w:space="0" w:color="auto"/>
                                                                                <w:left w:val="none" w:sz="0" w:space="0" w:color="auto"/>
                                                                                <w:bottom w:val="none" w:sz="0" w:space="0" w:color="auto"/>
                                                                                <w:right w:val="none" w:sz="0" w:space="0" w:color="auto"/>
                                                                              </w:divBdr>
                                                                            </w:div>
                                                                          </w:divsChild>
                                                                        </w:div>
                                                                        <w:div w:id="566454857">
                                                                          <w:marLeft w:val="0"/>
                                                                          <w:marRight w:val="0"/>
                                                                          <w:marTop w:val="0"/>
                                                                          <w:marBottom w:val="0"/>
                                                                          <w:divBdr>
                                                                            <w:top w:val="none" w:sz="0" w:space="0" w:color="auto"/>
                                                                            <w:left w:val="none" w:sz="0" w:space="0" w:color="auto"/>
                                                                            <w:bottom w:val="none" w:sz="0" w:space="0" w:color="auto"/>
                                                                            <w:right w:val="none" w:sz="0" w:space="0" w:color="auto"/>
                                                                          </w:divBdr>
                                                                          <w:divsChild>
                                                                            <w:div w:id="1895773004">
                                                                              <w:marLeft w:val="0"/>
                                                                              <w:marRight w:val="0"/>
                                                                              <w:marTop w:val="0"/>
                                                                              <w:marBottom w:val="0"/>
                                                                              <w:divBdr>
                                                                                <w:top w:val="none" w:sz="0" w:space="0" w:color="auto"/>
                                                                                <w:left w:val="none" w:sz="0" w:space="0" w:color="auto"/>
                                                                                <w:bottom w:val="none" w:sz="0" w:space="0" w:color="auto"/>
                                                                                <w:right w:val="none" w:sz="0" w:space="0" w:color="auto"/>
                                                                              </w:divBdr>
                                                                              <w:divsChild>
                                                                                <w:div w:id="1518346728">
                                                                                  <w:marLeft w:val="0"/>
                                                                                  <w:marRight w:val="0"/>
                                                                                  <w:marTop w:val="0"/>
                                                                                  <w:marBottom w:val="0"/>
                                                                                  <w:divBdr>
                                                                                    <w:top w:val="none" w:sz="0" w:space="0" w:color="auto"/>
                                                                                    <w:left w:val="none" w:sz="0" w:space="0" w:color="auto"/>
                                                                                    <w:bottom w:val="none" w:sz="0" w:space="0" w:color="auto"/>
                                                                                    <w:right w:val="none" w:sz="0" w:space="0" w:color="auto"/>
                                                                                  </w:divBdr>
                                                                                </w:div>
                                                                                <w:div w:id="1108700627">
                                                                                  <w:marLeft w:val="0"/>
                                                                                  <w:marRight w:val="0"/>
                                                                                  <w:marTop w:val="0"/>
                                                                                  <w:marBottom w:val="0"/>
                                                                                  <w:divBdr>
                                                                                    <w:top w:val="none" w:sz="0" w:space="0" w:color="auto"/>
                                                                                    <w:left w:val="none" w:sz="0" w:space="0" w:color="auto"/>
                                                                                    <w:bottom w:val="none" w:sz="0" w:space="0" w:color="auto"/>
                                                                                    <w:right w:val="none" w:sz="0" w:space="0" w:color="auto"/>
                                                                                  </w:divBdr>
                                                                                  <w:divsChild>
                                                                                    <w:div w:id="1046956249">
                                                                                      <w:marLeft w:val="0"/>
                                                                                      <w:marRight w:val="0"/>
                                                                                      <w:marTop w:val="0"/>
                                                                                      <w:marBottom w:val="0"/>
                                                                                      <w:divBdr>
                                                                                        <w:top w:val="none" w:sz="0" w:space="0" w:color="auto"/>
                                                                                        <w:left w:val="none" w:sz="0" w:space="0" w:color="auto"/>
                                                                                        <w:bottom w:val="none" w:sz="0" w:space="0" w:color="auto"/>
                                                                                        <w:right w:val="none" w:sz="0" w:space="0" w:color="auto"/>
                                                                                      </w:divBdr>
                                                                                      <w:divsChild>
                                                                                        <w:div w:id="158402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1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490608">
      <w:bodyDiv w:val="1"/>
      <w:marLeft w:val="0"/>
      <w:marRight w:val="0"/>
      <w:marTop w:val="0"/>
      <w:marBottom w:val="0"/>
      <w:divBdr>
        <w:top w:val="none" w:sz="0" w:space="0" w:color="auto"/>
        <w:left w:val="none" w:sz="0" w:space="0" w:color="auto"/>
        <w:bottom w:val="none" w:sz="0" w:space="0" w:color="auto"/>
        <w:right w:val="none" w:sz="0" w:space="0" w:color="auto"/>
      </w:divBdr>
    </w:div>
    <w:div w:id="113333451">
      <w:bodyDiv w:val="1"/>
      <w:marLeft w:val="0"/>
      <w:marRight w:val="0"/>
      <w:marTop w:val="0"/>
      <w:marBottom w:val="0"/>
      <w:divBdr>
        <w:top w:val="none" w:sz="0" w:space="0" w:color="auto"/>
        <w:left w:val="none" w:sz="0" w:space="0" w:color="auto"/>
        <w:bottom w:val="none" w:sz="0" w:space="0" w:color="auto"/>
        <w:right w:val="none" w:sz="0" w:space="0" w:color="auto"/>
      </w:divBdr>
    </w:div>
    <w:div w:id="222260316">
      <w:bodyDiv w:val="1"/>
      <w:marLeft w:val="0"/>
      <w:marRight w:val="0"/>
      <w:marTop w:val="0"/>
      <w:marBottom w:val="0"/>
      <w:divBdr>
        <w:top w:val="none" w:sz="0" w:space="0" w:color="auto"/>
        <w:left w:val="none" w:sz="0" w:space="0" w:color="auto"/>
        <w:bottom w:val="none" w:sz="0" w:space="0" w:color="auto"/>
        <w:right w:val="none" w:sz="0" w:space="0" w:color="auto"/>
      </w:divBdr>
    </w:div>
    <w:div w:id="290525719">
      <w:bodyDiv w:val="1"/>
      <w:marLeft w:val="0"/>
      <w:marRight w:val="0"/>
      <w:marTop w:val="0"/>
      <w:marBottom w:val="0"/>
      <w:divBdr>
        <w:top w:val="none" w:sz="0" w:space="0" w:color="auto"/>
        <w:left w:val="none" w:sz="0" w:space="0" w:color="auto"/>
        <w:bottom w:val="none" w:sz="0" w:space="0" w:color="auto"/>
        <w:right w:val="none" w:sz="0" w:space="0" w:color="auto"/>
      </w:divBdr>
    </w:div>
    <w:div w:id="343481290">
      <w:bodyDiv w:val="1"/>
      <w:marLeft w:val="0"/>
      <w:marRight w:val="0"/>
      <w:marTop w:val="0"/>
      <w:marBottom w:val="0"/>
      <w:divBdr>
        <w:top w:val="none" w:sz="0" w:space="0" w:color="auto"/>
        <w:left w:val="none" w:sz="0" w:space="0" w:color="auto"/>
        <w:bottom w:val="none" w:sz="0" w:space="0" w:color="auto"/>
        <w:right w:val="none" w:sz="0" w:space="0" w:color="auto"/>
      </w:divBdr>
    </w:div>
    <w:div w:id="385876642">
      <w:bodyDiv w:val="1"/>
      <w:marLeft w:val="0"/>
      <w:marRight w:val="0"/>
      <w:marTop w:val="0"/>
      <w:marBottom w:val="0"/>
      <w:divBdr>
        <w:top w:val="none" w:sz="0" w:space="0" w:color="auto"/>
        <w:left w:val="none" w:sz="0" w:space="0" w:color="auto"/>
        <w:bottom w:val="none" w:sz="0" w:space="0" w:color="auto"/>
        <w:right w:val="none" w:sz="0" w:space="0" w:color="auto"/>
      </w:divBdr>
      <w:divsChild>
        <w:div w:id="81224228">
          <w:marLeft w:val="0"/>
          <w:marRight w:val="0"/>
          <w:marTop w:val="0"/>
          <w:marBottom w:val="0"/>
          <w:divBdr>
            <w:top w:val="none" w:sz="0" w:space="0" w:color="auto"/>
            <w:left w:val="none" w:sz="0" w:space="0" w:color="auto"/>
            <w:bottom w:val="none" w:sz="0" w:space="0" w:color="auto"/>
            <w:right w:val="none" w:sz="0" w:space="0" w:color="auto"/>
          </w:divBdr>
          <w:divsChild>
            <w:div w:id="314648519">
              <w:marLeft w:val="0"/>
              <w:marRight w:val="0"/>
              <w:marTop w:val="0"/>
              <w:marBottom w:val="0"/>
              <w:divBdr>
                <w:top w:val="none" w:sz="0" w:space="0" w:color="auto"/>
                <w:left w:val="none" w:sz="0" w:space="0" w:color="auto"/>
                <w:bottom w:val="none" w:sz="0" w:space="0" w:color="auto"/>
                <w:right w:val="none" w:sz="0" w:space="0" w:color="auto"/>
              </w:divBdr>
              <w:divsChild>
                <w:div w:id="584413242">
                  <w:marLeft w:val="0"/>
                  <w:marRight w:val="0"/>
                  <w:marTop w:val="0"/>
                  <w:marBottom w:val="0"/>
                  <w:divBdr>
                    <w:top w:val="none" w:sz="0" w:space="0" w:color="auto"/>
                    <w:left w:val="none" w:sz="0" w:space="0" w:color="auto"/>
                    <w:bottom w:val="none" w:sz="0" w:space="0" w:color="auto"/>
                    <w:right w:val="none" w:sz="0" w:space="0" w:color="auto"/>
                  </w:divBdr>
                  <w:divsChild>
                    <w:div w:id="671613246">
                      <w:marLeft w:val="0"/>
                      <w:marRight w:val="0"/>
                      <w:marTop w:val="0"/>
                      <w:marBottom w:val="0"/>
                      <w:divBdr>
                        <w:top w:val="none" w:sz="0" w:space="0" w:color="auto"/>
                        <w:left w:val="none" w:sz="0" w:space="0" w:color="auto"/>
                        <w:bottom w:val="none" w:sz="0" w:space="0" w:color="auto"/>
                        <w:right w:val="none" w:sz="0" w:space="0" w:color="auto"/>
                      </w:divBdr>
                      <w:divsChild>
                        <w:div w:id="1850631973">
                          <w:marLeft w:val="0"/>
                          <w:marRight w:val="0"/>
                          <w:marTop w:val="0"/>
                          <w:marBottom w:val="0"/>
                          <w:divBdr>
                            <w:top w:val="none" w:sz="0" w:space="0" w:color="auto"/>
                            <w:left w:val="none" w:sz="0" w:space="0" w:color="auto"/>
                            <w:bottom w:val="none" w:sz="0" w:space="0" w:color="auto"/>
                            <w:right w:val="none" w:sz="0" w:space="0" w:color="auto"/>
                          </w:divBdr>
                          <w:divsChild>
                            <w:div w:id="694966831">
                              <w:marLeft w:val="0"/>
                              <w:marRight w:val="0"/>
                              <w:marTop w:val="0"/>
                              <w:marBottom w:val="0"/>
                              <w:divBdr>
                                <w:top w:val="none" w:sz="0" w:space="0" w:color="auto"/>
                                <w:left w:val="none" w:sz="0" w:space="0" w:color="auto"/>
                                <w:bottom w:val="none" w:sz="0" w:space="0" w:color="auto"/>
                                <w:right w:val="none" w:sz="0" w:space="0" w:color="auto"/>
                              </w:divBdr>
                              <w:divsChild>
                                <w:div w:id="1310328920">
                                  <w:marLeft w:val="0"/>
                                  <w:marRight w:val="0"/>
                                  <w:marTop w:val="0"/>
                                  <w:marBottom w:val="0"/>
                                  <w:divBdr>
                                    <w:top w:val="none" w:sz="0" w:space="0" w:color="auto"/>
                                    <w:left w:val="none" w:sz="0" w:space="0" w:color="auto"/>
                                    <w:bottom w:val="none" w:sz="0" w:space="0" w:color="auto"/>
                                    <w:right w:val="none" w:sz="0" w:space="0" w:color="auto"/>
                                  </w:divBdr>
                                  <w:divsChild>
                                    <w:div w:id="1330450281">
                                      <w:marLeft w:val="0"/>
                                      <w:marRight w:val="0"/>
                                      <w:marTop w:val="0"/>
                                      <w:marBottom w:val="0"/>
                                      <w:divBdr>
                                        <w:top w:val="none" w:sz="0" w:space="0" w:color="auto"/>
                                        <w:left w:val="none" w:sz="0" w:space="0" w:color="auto"/>
                                        <w:bottom w:val="none" w:sz="0" w:space="0" w:color="auto"/>
                                        <w:right w:val="none" w:sz="0" w:space="0" w:color="auto"/>
                                      </w:divBdr>
                                      <w:divsChild>
                                        <w:div w:id="416054873">
                                          <w:marLeft w:val="0"/>
                                          <w:marRight w:val="0"/>
                                          <w:marTop w:val="0"/>
                                          <w:marBottom w:val="150"/>
                                          <w:divBdr>
                                            <w:top w:val="none" w:sz="0" w:space="0" w:color="auto"/>
                                            <w:left w:val="none" w:sz="0" w:space="0" w:color="auto"/>
                                            <w:bottom w:val="none" w:sz="0" w:space="0" w:color="auto"/>
                                            <w:right w:val="none" w:sz="0" w:space="0" w:color="auto"/>
                                          </w:divBdr>
                                          <w:divsChild>
                                            <w:div w:id="416366260">
                                              <w:marLeft w:val="0"/>
                                              <w:marRight w:val="0"/>
                                              <w:marTop w:val="0"/>
                                              <w:marBottom w:val="0"/>
                                              <w:divBdr>
                                                <w:top w:val="none" w:sz="0" w:space="0" w:color="auto"/>
                                                <w:left w:val="none" w:sz="0" w:space="0" w:color="auto"/>
                                                <w:bottom w:val="none" w:sz="0" w:space="0" w:color="auto"/>
                                                <w:right w:val="none" w:sz="0" w:space="0" w:color="auto"/>
                                              </w:divBdr>
                                              <w:divsChild>
                                                <w:div w:id="1238906634">
                                                  <w:marLeft w:val="0"/>
                                                  <w:marRight w:val="0"/>
                                                  <w:marTop w:val="0"/>
                                                  <w:marBottom w:val="0"/>
                                                  <w:divBdr>
                                                    <w:top w:val="none" w:sz="0" w:space="0" w:color="auto"/>
                                                    <w:left w:val="none" w:sz="0" w:space="0" w:color="auto"/>
                                                    <w:bottom w:val="none" w:sz="0" w:space="0" w:color="auto"/>
                                                    <w:right w:val="none" w:sz="0" w:space="0" w:color="auto"/>
                                                  </w:divBdr>
                                                  <w:divsChild>
                                                    <w:div w:id="1945263840">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3057261">
                                                          <w:marLeft w:val="0"/>
                                                          <w:marRight w:val="0"/>
                                                          <w:marTop w:val="0"/>
                                                          <w:marBottom w:val="0"/>
                                                          <w:divBdr>
                                                            <w:top w:val="none" w:sz="0" w:space="0" w:color="auto"/>
                                                            <w:left w:val="none" w:sz="0" w:space="0" w:color="auto"/>
                                                            <w:bottom w:val="none" w:sz="0" w:space="0" w:color="auto"/>
                                                            <w:right w:val="none" w:sz="0" w:space="0" w:color="auto"/>
                                                          </w:divBdr>
                                                          <w:divsChild>
                                                            <w:div w:id="411464256">
                                                              <w:marLeft w:val="0"/>
                                                              <w:marRight w:val="0"/>
                                                              <w:marTop w:val="0"/>
                                                              <w:marBottom w:val="0"/>
                                                              <w:divBdr>
                                                                <w:top w:val="none" w:sz="0" w:space="0" w:color="auto"/>
                                                                <w:left w:val="none" w:sz="0" w:space="0" w:color="auto"/>
                                                                <w:bottom w:val="none" w:sz="0" w:space="0" w:color="auto"/>
                                                                <w:right w:val="none" w:sz="0" w:space="0" w:color="auto"/>
                                                              </w:divBdr>
                                                              <w:divsChild>
                                                                <w:div w:id="949166079">
                                                                  <w:marLeft w:val="0"/>
                                                                  <w:marRight w:val="0"/>
                                                                  <w:marTop w:val="0"/>
                                                                  <w:marBottom w:val="0"/>
                                                                  <w:divBdr>
                                                                    <w:top w:val="none" w:sz="0" w:space="0" w:color="auto"/>
                                                                    <w:left w:val="none" w:sz="0" w:space="0" w:color="auto"/>
                                                                    <w:bottom w:val="none" w:sz="0" w:space="0" w:color="auto"/>
                                                                    <w:right w:val="none" w:sz="0" w:space="0" w:color="auto"/>
                                                                  </w:divBdr>
                                                                  <w:divsChild>
                                                                    <w:div w:id="1561406208">
                                                                      <w:marLeft w:val="0"/>
                                                                      <w:marRight w:val="0"/>
                                                                      <w:marTop w:val="0"/>
                                                                      <w:marBottom w:val="0"/>
                                                                      <w:divBdr>
                                                                        <w:top w:val="none" w:sz="0" w:space="0" w:color="auto"/>
                                                                        <w:left w:val="none" w:sz="0" w:space="0" w:color="auto"/>
                                                                        <w:bottom w:val="none" w:sz="0" w:space="0" w:color="auto"/>
                                                                        <w:right w:val="none" w:sz="0" w:space="0" w:color="auto"/>
                                                                      </w:divBdr>
                                                                      <w:divsChild>
                                                                        <w:div w:id="2042437183">
                                                                          <w:marLeft w:val="0"/>
                                                                          <w:marRight w:val="0"/>
                                                                          <w:marTop w:val="0"/>
                                                                          <w:marBottom w:val="0"/>
                                                                          <w:divBdr>
                                                                            <w:top w:val="none" w:sz="0" w:space="0" w:color="auto"/>
                                                                            <w:left w:val="none" w:sz="0" w:space="0" w:color="auto"/>
                                                                            <w:bottom w:val="none" w:sz="0" w:space="0" w:color="auto"/>
                                                                            <w:right w:val="none" w:sz="0" w:space="0" w:color="auto"/>
                                                                          </w:divBdr>
                                                                          <w:divsChild>
                                                                            <w:div w:id="1719549201">
                                                                              <w:marLeft w:val="0"/>
                                                                              <w:marRight w:val="0"/>
                                                                              <w:marTop w:val="0"/>
                                                                              <w:marBottom w:val="0"/>
                                                                              <w:divBdr>
                                                                                <w:top w:val="none" w:sz="0" w:space="0" w:color="auto"/>
                                                                                <w:left w:val="none" w:sz="0" w:space="0" w:color="auto"/>
                                                                                <w:bottom w:val="none" w:sz="0" w:space="0" w:color="auto"/>
                                                                                <w:right w:val="none" w:sz="0" w:space="0" w:color="auto"/>
                                                                              </w:divBdr>
                                                                              <w:divsChild>
                                                                                <w:div w:id="2052072205">
                                                                                  <w:marLeft w:val="0"/>
                                                                                  <w:marRight w:val="0"/>
                                                                                  <w:marTop w:val="0"/>
                                                                                  <w:marBottom w:val="0"/>
                                                                                  <w:divBdr>
                                                                                    <w:top w:val="none" w:sz="0" w:space="0" w:color="auto"/>
                                                                                    <w:left w:val="none" w:sz="0" w:space="0" w:color="auto"/>
                                                                                    <w:bottom w:val="none" w:sz="0" w:space="0" w:color="auto"/>
                                                                                    <w:right w:val="none" w:sz="0" w:space="0" w:color="auto"/>
                                                                                  </w:divBdr>
                                                                                </w:div>
                                                                                <w:div w:id="437069389">
                                                                                  <w:marLeft w:val="0"/>
                                                                                  <w:marRight w:val="0"/>
                                                                                  <w:marTop w:val="0"/>
                                                                                  <w:marBottom w:val="0"/>
                                                                                  <w:divBdr>
                                                                                    <w:top w:val="none" w:sz="0" w:space="0" w:color="auto"/>
                                                                                    <w:left w:val="none" w:sz="0" w:space="0" w:color="auto"/>
                                                                                    <w:bottom w:val="none" w:sz="0" w:space="0" w:color="auto"/>
                                                                                    <w:right w:val="none" w:sz="0" w:space="0" w:color="auto"/>
                                                                                  </w:divBdr>
                                                                                  <w:divsChild>
                                                                                    <w:div w:id="568273700">
                                                                                      <w:marLeft w:val="0"/>
                                                                                      <w:marRight w:val="0"/>
                                                                                      <w:marTop w:val="0"/>
                                                                                      <w:marBottom w:val="0"/>
                                                                                      <w:divBdr>
                                                                                        <w:top w:val="none" w:sz="0" w:space="0" w:color="auto"/>
                                                                                        <w:left w:val="none" w:sz="0" w:space="0" w:color="auto"/>
                                                                                        <w:bottom w:val="none" w:sz="0" w:space="0" w:color="auto"/>
                                                                                        <w:right w:val="none" w:sz="0" w:space="0" w:color="auto"/>
                                                                                      </w:divBdr>
                                                                                      <w:divsChild>
                                                                                        <w:div w:id="7315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3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3601013">
      <w:bodyDiv w:val="1"/>
      <w:marLeft w:val="0"/>
      <w:marRight w:val="0"/>
      <w:marTop w:val="0"/>
      <w:marBottom w:val="0"/>
      <w:divBdr>
        <w:top w:val="none" w:sz="0" w:space="0" w:color="auto"/>
        <w:left w:val="none" w:sz="0" w:space="0" w:color="auto"/>
        <w:bottom w:val="none" w:sz="0" w:space="0" w:color="auto"/>
        <w:right w:val="none" w:sz="0" w:space="0" w:color="auto"/>
      </w:divBdr>
      <w:divsChild>
        <w:div w:id="831524770">
          <w:marLeft w:val="0"/>
          <w:marRight w:val="0"/>
          <w:marTop w:val="0"/>
          <w:marBottom w:val="0"/>
          <w:divBdr>
            <w:top w:val="none" w:sz="0" w:space="0" w:color="auto"/>
            <w:left w:val="none" w:sz="0" w:space="0" w:color="auto"/>
            <w:bottom w:val="none" w:sz="0" w:space="0" w:color="auto"/>
            <w:right w:val="none" w:sz="0" w:space="0" w:color="auto"/>
          </w:divBdr>
        </w:div>
      </w:divsChild>
    </w:div>
    <w:div w:id="614017667">
      <w:bodyDiv w:val="1"/>
      <w:marLeft w:val="0"/>
      <w:marRight w:val="0"/>
      <w:marTop w:val="0"/>
      <w:marBottom w:val="0"/>
      <w:divBdr>
        <w:top w:val="none" w:sz="0" w:space="0" w:color="auto"/>
        <w:left w:val="none" w:sz="0" w:space="0" w:color="auto"/>
        <w:bottom w:val="none" w:sz="0" w:space="0" w:color="auto"/>
        <w:right w:val="none" w:sz="0" w:space="0" w:color="auto"/>
      </w:divBdr>
    </w:div>
    <w:div w:id="616565377">
      <w:bodyDiv w:val="1"/>
      <w:marLeft w:val="0"/>
      <w:marRight w:val="0"/>
      <w:marTop w:val="0"/>
      <w:marBottom w:val="0"/>
      <w:divBdr>
        <w:top w:val="none" w:sz="0" w:space="0" w:color="auto"/>
        <w:left w:val="none" w:sz="0" w:space="0" w:color="auto"/>
        <w:bottom w:val="none" w:sz="0" w:space="0" w:color="auto"/>
        <w:right w:val="none" w:sz="0" w:space="0" w:color="auto"/>
      </w:divBdr>
      <w:divsChild>
        <w:div w:id="2057582954">
          <w:marLeft w:val="0"/>
          <w:marRight w:val="0"/>
          <w:marTop w:val="0"/>
          <w:marBottom w:val="0"/>
          <w:divBdr>
            <w:top w:val="none" w:sz="0" w:space="0" w:color="auto"/>
            <w:left w:val="none" w:sz="0" w:space="0" w:color="auto"/>
            <w:bottom w:val="none" w:sz="0" w:space="0" w:color="auto"/>
            <w:right w:val="none" w:sz="0" w:space="0" w:color="auto"/>
          </w:divBdr>
          <w:divsChild>
            <w:div w:id="1910264307">
              <w:marLeft w:val="0"/>
              <w:marRight w:val="0"/>
              <w:marTop w:val="0"/>
              <w:marBottom w:val="0"/>
              <w:divBdr>
                <w:top w:val="none" w:sz="0" w:space="0" w:color="auto"/>
                <w:left w:val="none" w:sz="0" w:space="0" w:color="auto"/>
                <w:bottom w:val="none" w:sz="0" w:space="0" w:color="auto"/>
                <w:right w:val="none" w:sz="0" w:space="0" w:color="auto"/>
              </w:divBdr>
              <w:divsChild>
                <w:div w:id="1734624304">
                  <w:marLeft w:val="0"/>
                  <w:marRight w:val="0"/>
                  <w:marTop w:val="0"/>
                  <w:marBottom w:val="0"/>
                  <w:divBdr>
                    <w:top w:val="none" w:sz="0" w:space="0" w:color="auto"/>
                    <w:left w:val="none" w:sz="0" w:space="0" w:color="auto"/>
                    <w:bottom w:val="none" w:sz="0" w:space="0" w:color="auto"/>
                    <w:right w:val="none" w:sz="0" w:space="0" w:color="auto"/>
                  </w:divBdr>
                  <w:divsChild>
                    <w:div w:id="1910460287">
                      <w:marLeft w:val="0"/>
                      <w:marRight w:val="0"/>
                      <w:marTop w:val="0"/>
                      <w:marBottom w:val="0"/>
                      <w:divBdr>
                        <w:top w:val="none" w:sz="0" w:space="0" w:color="auto"/>
                        <w:left w:val="none" w:sz="0" w:space="0" w:color="auto"/>
                        <w:bottom w:val="none" w:sz="0" w:space="0" w:color="auto"/>
                        <w:right w:val="none" w:sz="0" w:space="0" w:color="auto"/>
                      </w:divBdr>
                      <w:divsChild>
                        <w:div w:id="627661046">
                          <w:marLeft w:val="0"/>
                          <w:marRight w:val="0"/>
                          <w:marTop w:val="0"/>
                          <w:marBottom w:val="0"/>
                          <w:divBdr>
                            <w:top w:val="none" w:sz="0" w:space="0" w:color="auto"/>
                            <w:left w:val="none" w:sz="0" w:space="0" w:color="auto"/>
                            <w:bottom w:val="none" w:sz="0" w:space="0" w:color="auto"/>
                            <w:right w:val="none" w:sz="0" w:space="0" w:color="auto"/>
                          </w:divBdr>
                          <w:divsChild>
                            <w:div w:id="954601227">
                              <w:marLeft w:val="0"/>
                              <w:marRight w:val="0"/>
                              <w:marTop w:val="0"/>
                              <w:marBottom w:val="0"/>
                              <w:divBdr>
                                <w:top w:val="none" w:sz="0" w:space="0" w:color="auto"/>
                                <w:left w:val="none" w:sz="0" w:space="0" w:color="auto"/>
                                <w:bottom w:val="none" w:sz="0" w:space="0" w:color="auto"/>
                                <w:right w:val="none" w:sz="0" w:space="0" w:color="auto"/>
                              </w:divBdr>
                              <w:divsChild>
                                <w:div w:id="1542278531">
                                  <w:marLeft w:val="0"/>
                                  <w:marRight w:val="0"/>
                                  <w:marTop w:val="0"/>
                                  <w:marBottom w:val="0"/>
                                  <w:divBdr>
                                    <w:top w:val="none" w:sz="0" w:space="0" w:color="auto"/>
                                    <w:left w:val="none" w:sz="0" w:space="0" w:color="auto"/>
                                    <w:bottom w:val="none" w:sz="0" w:space="0" w:color="auto"/>
                                    <w:right w:val="none" w:sz="0" w:space="0" w:color="auto"/>
                                  </w:divBdr>
                                  <w:divsChild>
                                    <w:div w:id="216942950">
                                      <w:marLeft w:val="0"/>
                                      <w:marRight w:val="0"/>
                                      <w:marTop w:val="0"/>
                                      <w:marBottom w:val="0"/>
                                      <w:divBdr>
                                        <w:top w:val="none" w:sz="0" w:space="0" w:color="auto"/>
                                        <w:left w:val="none" w:sz="0" w:space="0" w:color="auto"/>
                                        <w:bottom w:val="none" w:sz="0" w:space="0" w:color="auto"/>
                                        <w:right w:val="none" w:sz="0" w:space="0" w:color="auto"/>
                                      </w:divBdr>
                                      <w:divsChild>
                                        <w:div w:id="164707883">
                                          <w:marLeft w:val="0"/>
                                          <w:marRight w:val="0"/>
                                          <w:marTop w:val="0"/>
                                          <w:marBottom w:val="150"/>
                                          <w:divBdr>
                                            <w:top w:val="none" w:sz="0" w:space="0" w:color="auto"/>
                                            <w:left w:val="none" w:sz="0" w:space="0" w:color="auto"/>
                                            <w:bottom w:val="none" w:sz="0" w:space="0" w:color="auto"/>
                                            <w:right w:val="none" w:sz="0" w:space="0" w:color="auto"/>
                                          </w:divBdr>
                                          <w:divsChild>
                                            <w:div w:id="1499349424">
                                              <w:marLeft w:val="0"/>
                                              <w:marRight w:val="0"/>
                                              <w:marTop w:val="0"/>
                                              <w:marBottom w:val="0"/>
                                              <w:divBdr>
                                                <w:top w:val="none" w:sz="0" w:space="0" w:color="auto"/>
                                                <w:left w:val="none" w:sz="0" w:space="0" w:color="auto"/>
                                                <w:bottom w:val="none" w:sz="0" w:space="0" w:color="auto"/>
                                                <w:right w:val="none" w:sz="0" w:space="0" w:color="auto"/>
                                              </w:divBdr>
                                              <w:divsChild>
                                                <w:div w:id="852063192">
                                                  <w:marLeft w:val="0"/>
                                                  <w:marRight w:val="0"/>
                                                  <w:marTop w:val="0"/>
                                                  <w:marBottom w:val="0"/>
                                                  <w:divBdr>
                                                    <w:top w:val="none" w:sz="0" w:space="0" w:color="auto"/>
                                                    <w:left w:val="none" w:sz="0" w:space="0" w:color="auto"/>
                                                    <w:bottom w:val="none" w:sz="0" w:space="0" w:color="auto"/>
                                                    <w:right w:val="none" w:sz="0" w:space="0" w:color="auto"/>
                                                  </w:divBdr>
                                                  <w:divsChild>
                                                    <w:div w:id="2069840288">
                                                      <w:marLeft w:val="150"/>
                                                      <w:marRight w:val="150"/>
                                                      <w:marTop w:val="150"/>
                                                      <w:marBottom w:val="0"/>
                                                      <w:divBdr>
                                                        <w:top w:val="single" w:sz="6" w:space="0" w:color="E8E8E8"/>
                                                        <w:left w:val="single" w:sz="6" w:space="0" w:color="E8E8E8"/>
                                                        <w:bottom w:val="single" w:sz="6" w:space="0" w:color="E8E8E8"/>
                                                        <w:right w:val="single" w:sz="6" w:space="0" w:color="E8E8E8"/>
                                                      </w:divBdr>
                                                      <w:divsChild>
                                                        <w:div w:id="469902038">
                                                          <w:marLeft w:val="0"/>
                                                          <w:marRight w:val="0"/>
                                                          <w:marTop w:val="0"/>
                                                          <w:marBottom w:val="0"/>
                                                          <w:divBdr>
                                                            <w:top w:val="none" w:sz="0" w:space="0" w:color="auto"/>
                                                            <w:left w:val="none" w:sz="0" w:space="0" w:color="auto"/>
                                                            <w:bottom w:val="none" w:sz="0" w:space="0" w:color="auto"/>
                                                            <w:right w:val="none" w:sz="0" w:space="0" w:color="auto"/>
                                                          </w:divBdr>
                                                          <w:divsChild>
                                                            <w:div w:id="912399009">
                                                              <w:marLeft w:val="0"/>
                                                              <w:marRight w:val="0"/>
                                                              <w:marTop w:val="0"/>
                                                              <w:marBottom w:val="0"/>
                                                              <w:divBdr>
                                                                <w:top w:val="none" w:sz="0" w:space="0" w:color="auto"/>
                                                                <w:left w:val="none" w:sz="0" w:space="0" w:color="auto"/>
                                                                <w:bottom w:val="none" w:sz="0" w:space="0" w:color="auto"/>
                                                                <w:right w:val="none" w:sz="0" w:space="0" w:color="auto"/>
                                                              </w:divBdr>
                                                              <w:divsChild>
                                                                <w:div w:id="1101493747">
                                                                  <w:marLeft w:val="0"/>
                                                                  <w:marRight w:val="0"/>
                                                                  <w:marTop w:val="0"/>
                                                                  <w:marBottom w:val="0"/>
                                                                  <w:divBdr>
                                                                    <w:top w:val="none" w:sz="0" w:space="0" w:color="auto"/>
                                                                    <w:left w:val="none" w:sz="0" w:space="0" w:color="auto"/>
                                                                    <w:bottom w:val="none" w:sz="0" w:space="0" w:color="auto"/>
                                                                    <w:right w:val="none" w:sz="0" w:space="0" w:color="auto"/>
                                                                  </w:divBdr>
                                                                  <w:divsChild>
                                                                    <w:div w:id="1036079688">
                                                                      <w:marLeft w:val="0"/>
                                                                      <w:marRight w:val="0"/>
                                                                      <w:marTop w:val="0"/>
                                                                      <w:marBottom w:val="0"/>
                                                                      <w:divBdr>
                                                                        <w:top w:val="none" w:sz="0" w:space="0" w:color="auto"/>
                                                                        <w:left w:val="none" w:sz="0" w:space="0" w:color="auto"/>
                                                                        <w:bottom w:val="none" w:sz="0" w:space="0" w:color="auto"/>
                                                                        <w:right w:val="none" w:sz="0" w:space="0" w:color="auto"/>
                                                                      </w:divBdr>
                                                                      <w:divsChild>
                                                                        <w:div w:id="1640529887">
                                                                          <w:marLeft w:val="0"/>
                                                                          <w:marRight w:val="0"/>
                                                                          <w:marTop w:val="0"/>
                                                                          <w:marBottom w:val="0"/>
                                                                          <w:divBdr>
                                                                            <w:top w:val="none" w:sz="0" w:space="0" w:color="auto"/>
                                                                            <w:left w:val="none" w:sz="0" w:space="0" w:color="auto"/>
                                                                            <w:bottom w:val="none" w:sz="0" w:space="0" w:color="auto"/>
                                                                            <w:right w:val="none" w:sz="0" w:space="0" w:color="auto"/>
                                                                          </w:divBdr>
                                                                          <w:divsChild>
                                                                            <w:div w:id="1704743217">
                                                                              <w:marLeft w:val="0"/>
                                                                              <w:marRight w:val="0"/>
                                                                              <w:marTop w:val="0"/>
                                                                              <w:marBottom w:val="0"/>
                                                                              <w:divBdr>
                                                                                <w:top w:val="none" w:sz="0" w:space="0" w:color="auto"/>
                                                                                <w:left w:val="none" w:sz="0" w:space="0" w:color="auto"/>
                                                                                <w:bottom w:val="none" w:sz="0" w:space="0" w:color="auto"/>
                                                                                <w:right w:val="none" w:sz="0" w:space="0" w:color="auto"/>
                                                                              </w:divBdr>
                                                                              <w:divsChild>
                                                                                <w:div w:id="748503320">
                                                                                  <w:marLeft w:val="0"/>
                                                                                  <w:marRight w:val="0"/>
                                                                                  <w:marTop w:val="0"/>
                                                                                  <w:marBottom w:val="0"/>
                                                                                  <w:divBdr>
                                                                                    <w:top w:val="none" w:sz="0" w:space="0" w:color="auto"/>
                                                                                    <w:left w:val="none" w:sz="0" w:space="0" w:color="auto"/>
                                                                                    <w:bottom w:val="none" w:sz="0" w:space="0" w:color="auto"/>
                                                                                    <w:right w:val="none" w:sz="0" w:space="0" w:color="auto"/>
                                                                                  </w:divBdr>
                                                                                </w:div>
                                                                                <w:div w:id="2000188246">
                                                                                  <w:marLeft w:val="0"/>
                                                                                  <w:marRight w:val="0"/>
                                                                                  <w:marTop w:val="0"/>
                                                                                  <w:marBottom w:val="0"/>
                                                                                  <w:divBdr>
                                                                                    <w:top w:val="none" w:sz="0" w:space="0" w:color="auto"/>
                                                                                    <w:left w:val="none" w:sz="0" w:space="0" w:color="auto"/>
                                                                                    <w:bottom w:val="none" w:sz="0" w:space="0" w:color="auto"/>
                                                                                    <w:right w:val="none" w:sz="0" w:space="0" w:color="auto"/>
                                                                                  </w:divBdr>
                                                                                  <w:divsChild>
                                                                                    <w:div w:id="1093472931">
                                                                                      <w:marLeft w:val="0"/>
                                                                                      <w:marRight w:val="0"/>
                                                                                      <w:marTop w:val="0"/>
                                                                                      <w:marBottom w:val="0"/>
                                                                                      <w:divBdr>
                                                                                        <w:top w:val="none" w:sz="0" w:space="0" w:color="auto"/>
                                                                                        <w:left w:val="none" w:sz="0" w:space="0" w:color="auto"/>
                                                                                        <w:bottom w:val="none" w:sz="0" w:space="0" w:color="auto"/>
                                                                                        <w:right w:val="none" w:sz="0" w:space="0" w:color="auto"/>
                                                                                      </w:divBdr>
                                                                                      <w:divsChild>
                                                                                        <w:div w:id="12094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58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1401">
                                                                  <w:marLeft w:val="0"/>
                                                                  <w:marRight w:val="0"/>
                                                                  <w:marTop w:val="0"/>
                                                                  <w:marBottom w:val="0"/>
                                                                  <w:divBdr>
                                                                    <w:top w:val="none" w:sz="0" w:space="0" w:color="auto"/>
                                                                    <w:left w:val="none" w:sz="0" w:space="0" w:color="auto"/>
                                                                    <w:bottom w:val="none" w:sz="0" w:space="0" w:color="auto"/>
                                                                    <w:right w:val="none" w:sz="0" w:space="0" w:color="auto"/>
                                                                  </w:divBdr>
                                                                  <w:divsChild>
                                                                    <w:div w:id="1830904705">
                                                                      <w:marLeft w:val="0"/>
                                                                      <w:marRight w:val="0"/>
                                                                      <w:marTop w:val="0"/>
                                                                      <w:marBottom w:val="0"/>
                                                                      <w:divBdr>
                                                                        <w:top w:val="none" w:sz="0" w:space="0" w:color="auto"/>
                                                                        <w:left w:val="none" w:sz="0" w:space="0" w:color="auto"/>
                                                                        <w:bottom w:val="none" w:sz="0" w:space="0" w:color="auto"/>
                                                                        <w:right w:val="none" w:sz="0" w:space="0" w:color="auto"/>
                                                                      </w:divBdr>
                                                                      <w:divsChild>
                                                                        <w:div w:id="481849831">
                                                                          <w:marLeft w:val="0"/>
                                                                          <w:marRight w:val="0"/>
                                                                          <w:marTop w:val="0"/>
                                                                          <w:marBottom w:val="0"/>
                                                                          <w:divBdr>
                                                                            <w:top w:val="none" w:sz="0" w:space="0" w:color="auto"/>
                                                                            <w:left w:val="none" w:sz="0" w:space="0" w:color="auto"/>
                                                                            <w:bottom w:val="none" w:sz="0" w:space="0" w:color="auto"/>
                                                                            <w:right w:val="none" w:sz="0" w:space="0" w:color="auto"/>
                                                                          </w:divBdr>
                                                                          <w:divsChild>
                                                                            <w:div w:id="172500819">
                                                                              <w:marLeft w:val="0"/>
                                                                              <w:marRight w:val="0"/>
                                                                              <w:marTop w:val="0"/>
                                                                              <w:marBottom w:val="0"/>
                                                                              <w:divBdr>
                                                                                <w:top w:val="none" w:sz="0" w:space="0" w:color="auto"/>
                                                                                <w:left w:val="none" w:sz="0" w:space="0" w:color="auto"/>
                                                                                <w:bottom w:val="none" w:sz="0" w:space="0" w:color="auto"/>
                                                                                <w:right w:val="none" w:sz="0" w:space="0" w:color="auto"/>
                                                                              </w:divBdr>
                                                                            </w:div>
                                                                          </w:divsChild>
                                                                        </w:div>
                                                                        <w:div w:id="2017268430">
                                                                          <w:marLeft w:val="0"/>
                                                                          <w:marRight w:val="0"/>
                                                                          <w:marTop w:val="0"/>
                                                                          <w:marBottom w:val="0"/>
                                                                          <w:divBdr>
                                                                            <w:top w:val="none" w:sz="0" w:space="0" w:color="auto"/>
                                                                            <w:left w:val="none" w:sz="0" w:space="0" w:color="auto"/>
                                                                            <w:bottom w:val="none" w:sz="0" w:space="0" w:color="auto"/>
                                                                            <w:right w:val="none" w:sz="0" w:space="0" w:color="auto"/>
                                                                          </w:divBdr>
                                                                          <w:divsChild>
                                                                            <w:div w:id="311298449">
                                                                              <w:marLeft w:val="0"/>
                                                                              <w:marRight w:val="0"/>
                                                                              <w:marTop w:val="0"/>
                                                                              <w:marBottom w:val="0"/>
                                                                              <w:divBdr>
                                                                                <w:top w:val="none" w:sz="0" w:space="0" w:color="auto"/>
                                                                                <w:left w:val="none" w:sz="0" w:space="0" w:color="auto"/>
                                                                                <w:bottom w:val="none" w:sz="0" w:space="0" w:color="auto"/>
                                                                                <w:right w:val="none" w:sz="0" w:space="0" w:color="auto"/>
                                                                              </w:divBdr>
                                                                              <w:divsChild>
                                                                                <w:div w:id="1528524102">
                                                                                  <w:marLeft w:val="0"/>
                                                                                  <w:marRight w:val="0"/>
                                                                                  <w:marTop w:val="0"/>
                                                                                  <w:marBottom w:val="0"/>
                                                                                  <w:divBdr>
                                                                                    <w:top w:val="none" w:sz="0" w:space="0" w:color="auto"/>
                                                                                    <w:left w:val="none" w:sz="0" w:space="0" w:color="auto"/>
                                                                                    <w:bottom w:val="none" w:sz="0" w:space="0" w:color="auto"/>
                                                                                    <w:right w:val="none" w:sz="0" w:space="0" w:color="auto"/>
                                                                                  </w:divBdr>
                                                                                </w:div>
                                                                                <w:div w:id="1231574983">
                                                                                  <w:marLeft w:val="0"/>
                                                                                  <w:marRight w:val="0"/>
                                                                                  <w:marTop w:val="0"/>
                                                                                  <w:marBottom w:val="0"/>
                                                                                  <w:divBdr>
                                                                                    <w:top w:val="none" w:sz="0" w:space="0" w:color="auto"/>
                                                                                    <w:left w:val="none" w:sz="0" w:space="0" w:color="auto"/>
                                                                                    <w:bottom w:val="none" w:sz="0" w:space="0" w:color="auto"/>
                                                                                    <w:right w:val="none" w:sz="0" w:space="0" w:color="auto"/>
                                                                                  </w:divBdr>
                                                                                  <w:divsChild>
                                                                                    <w:div w:id="918519719">
                                                                                      <w:marLeft w:val="0"/>
                                                                                      <w:marRight w:val="0"/>
                                                                                      <w:marTop w:val="0"/>
                                                                                      <w:marBottom w:val="0"/>
                                                                                      <w:divBdr>
                                                                                        <w:top w:val="none" w:sz="0" w:space="0" w:color="auto"/>
                                                                                        <w:left w:val="none" w:sz="0" w:space="0" w:color="auto"/>
                                                                                        <w:bottom w:val="none" w:sz="0" w:space="0" w:color="auto"/>
                                                                                        <w:right w:val="none" w:sz="0" w:space="0" w:color="auto"/>
                                                                                      </w:divBdr>
                                                                                      <w:divsChild>
                                                                                        <w:div w:id="91640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38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1886258">
      <w:bodyDiv w:val="1"/>
      <w:marLeft w:val="0"/>
      <w:marRight w:val="0"/>
      <w:marTop w:val="0"/>
      <w:marBottom w:val="0"/>
      <w:divBdr>
        <w:top w:val="none" w:sz="0" w:space="0" w:color="auto"/>
        <w:left w:val="none" w:sz="0" w:space="0" w:color="auto"/>
        <w:bottom w:val="none" w:sz="0" w:space="0" w:color="auto"/>
        <w:right w:val="none" w:sz="0" w:space="0" w:color="auto"/>
      </w:divBdr>
      <w:divsChild>
        <w:div w:id="1364818393">
          <w:marLeft w:val="0"/>
          <w:marRight w:val="0"/>
          <w:marTop w:val="0"/>
          <w:marBottom w:val="0"/>
          <w:divBdr>
            <w:top w:val="none" w:sz="0" w:space="0" w:color="auto"/>
            <w:left w:val="none" w:sz="0" w:space="0" w:color="auto"/>
            <w:bottom w:val="none" w:sz="0" w:space="0" w:color="auto"/>
            <w:right w:val="none" w:sz="0" w:space="0" w:color="auto"/>
          </w:divBdr>
          <w:divsChild>
            <w:div w:id="133780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476876">
      <w:bodyDiv w:val="1"/>
      <w:marLeft w:val="0"/>
      <w:marRight w:val="0"/>
      <w:marTop w:val="0"/>
      <w:marBottom w:val="0"/>
      <w:divBdr>
        <w:top w:val="none" w:sz="0" w:space="0" w:color="auto"/>
        <w:left w:val="none" w:sz="0" w:space="0" w:color="auto"/>
        <w:bottom w:val="none" w:sz="0" w:space="0" w:color="auto"/>
        <w:right w:val="none" w:sz="0" w:space="0" w:color="auto"/>
      </w:divBdr>
    </w:div>
    <w:div w:id="675419314">
      <w:bodyDiv w:val="1"/>
      <w:marLeft w:val="0"/>
      <w:marRight w:val="0"/>
      <w:marTop w:val="0"/>
      <w:marBottom w:val="0"/>
      <w:divBdr>
        <w:top w:val="none" w:sz="0" w:space="0" w:color="auto"/>
        <w:left w:val="none" w:sz="0" w:space="0" w:color="auto"/>
        <w:bottom w:val="none" w:sz="0" w:space="0" w:color="auto"/>
        <w:right w:val="none" w:sz="0" w:space="0" w:color="auto"/>
      </w:divBdr>
    </w:div>
    <w:div w:id="687874095">
      <w:bodyDiv w:val="1"/>
      <w:marLeft w:val="0"/>
      <w:marRight w:val="0"/>
      <w:marTop w:val="0"/>
      <w:marBottom w:val="0"/>
      <w:divBdr>
        <w:top w:val="none" w:sz="0" w:space="0" w:color="auto"/>
        <w:left w:val="none" w:sz="0" w:space="0" w:color="auto"/>
        <w:bottom w:val="none" w:sz="0" w:space="0" w:color="auto"/>
        <w:right w:val="none" w:sz="0" w:space="0" w:color="auto"/>
      </w:divBdr>
      <w:divsChild>
        <w:div w:id="219286893">
          <w:marLeft w:val="0"/>
          <w:marRight w:val="0"/>
          <w:marTop w:val="0"/>
          <w:marBottom w:val="0"/>
          <w:divBdr>
            <w:top w:val="none" w:sz="0" w:space="0" w:color="auto"/>
            <w:left w:val="none" w:sz="0" w:space="0" w:color="auto"/>
            <w:bottom w:val="none" w:sz="0" w:space="0" w:color="auto"/>
            <w:right w:val="none" w:sz="0" w:space="0" w:color="auto"/>
          </w:divBdr>
          <w:divsChild>
            <w:div w:id="11999764">
              <w:marLeft w:val="0"/>
              <w:marRight w:val="0"/>
              <w:marTop w:val="0"/>
              <w:marBottom w:val="0"/>
              <w:divBdr>
                <w:top w:val="none" w:sz="0" w:space="0" w:color="auto"/>
                <w:left w:val="none" w:sz="0" w:space="0" w:color="auto"/>
                <w:bottom w:val="none" w:sz="0" w:space="0" w:color="auto"/>
                <w:right w:val="none" w:sz="0" w:space="0" w:color="auto"/>
              </w:divBdr>
              <w:divsChild>
                <w:div w:id="4599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7490">
      <w:bodyDiv w:val="1"/>
      <w:marLeft w:val="0"/>
      <w:marRight w:val="0"/>
      <w:marTop w:val="0"/>
      <w:marBottom w:val="0"/>
      <w:divBdr>
        <w:top w:val="none" w:sz="0" w:space="0" w:color="auto"/>
        <w:left w:val="none" w:sz="0" w:space="0" w:color="auto"/>
        <w:bottom w:val="none" w:sz="0" w:space="0" w:color="auto"/>
        <w:right w:val="none" w:sz="0" w:space="0" w:color="auto"/>
      </w:divBdr>
    </w:div>
    <w:div w:id="735783282">
      <w:bodyDiv w:val="1"/>
      <w:marLeft w:val="0"/>
      <w:marRight w:val="0"/>
      <w:marTop w:val="0"/>
      <w:marBottom w:val="0"/>
      <w:divBdr>
        <w:top w:val="none" w:sz="0" w:space="0" w:color="auto"/>
        <w:left w:val="none" w:sz="0" w:space="0" w:color="auto"/>
        <w:bottom w:val="none" w:sz="0" w:space="0" w:color="auto"/>
        <w:right w:val="none" w:sz="0" w:space="0" w:color="auto"/>
      </w:divBdr>
      <w:divsChild>
        <w:div w:id="1589773233">
          <w:marLeft w:val="0"/>
          <w:marRight w:val="0"/>
          <w:marTop w:val="0"/>
          <w:marBottom w:val="0"/>
          <w:divBdr>
            <w:top w:val="none" w:sz="0" w:space="0" w:color="auto"/>
            <w:left w:val="none" w:sz="0" w:space="0" w:color="auto"/>
            <w:bottom w:val="none" w:sz="0" w:space="0" w:color="auto"/>
            <w:right w:val="none" w:sz="0" w:space="0" w:color="auto"/>
          </w:divBdr>
        </w:div>
      </w:divsChild>
    </w:div>
    <w:div w:id="783768983">
      <w:bodyDiv w:val="1"/>
      <w:marLeft w:val="0"/>
      <w:marRight w:val="0"/>
      <w:marTop w:val="0"/>
      <w:marBottom w:val="0"/>
      <w:divBdr>
        <w:top w:val="none" w:sz="0" w:space="0" w:color="auto"/>
        <w:left w:val="none" w:sz="0" w:space="0" w:color="auto"/>
        <w:bottom w:val="none" w:sz="0" w:space="0" w:color="auto"/>
        <w:right w:val="none" w:sz="0" w:space="0" w:color="auto"/>
      </w:divBdr>
    </w:div>
    <w:div w:id="790132450">
      <w:bodyDiv w:val="1"/>
      <w:marLeft w:val="0"/>
      <w:marRight w:val="0"/>
      <w:marTop w:val="0"/>
      <w:marBottom w:val="0"/>
      <w:divBdr>
        <w:top w:val="none" w:sz="0" w:space="0" w:color="auto"/>
        <w:left w:val="none" w:sz="0" w:space="0" w:color="auto"/>
        <w:bottom w:val="none" w:sz="0" w:space="0" w:color="auto"/>
        <w:right w:val="none" w:sz="0" w:space="0" w:color="auto"/>
      </w:divBdr>
    </w:div>
    <w:div w:id="811944326">
      <w:bodyDiv w:val="1"/>
      <w:marLeft w:val="0"/>
      <w:marRight w:val="0"/>
      <w:marTop w:val="0"/>
      <w:marBottom w:val="0"/>
      <w:divBdr>
        <w:top w:val="none" w:sz="0" w:space="0" w:color="auto"/>
        <w:left w:val="none" w:sz="0" w:space="0" w:color="auto"/>
        <w:bottom w:val="none" w:sz="0" w:space="0" w:color="auto"/>
        <w:right w:val="none" w:sz="0" w:space="0" w:color="auto"/>
      </w:divBdr>
    </w:div>
    <w:div w:id="815146353">
      <w:bodyDiv w:val="1"/>
      <w:marLeft w:val="0"/>
      <w:marRight w:val="0"/>
      <w:marTop w:val="0"/>
      <w:marBottom w:val="0"/>
      <w:divBdr>
        <w:top w:val="none" w:sz="0" w:space="0" w:color="auto"/>
        <w:left w:val="none" w:sz="0" w:space="0" w:color="auto"/>
        <w:bottom w:val="none" w:sz="0" w:space="0" w:color="auto"/>
        <w:right w:val="none" w:sz="0" w:space="0" w:color="auto"/>
      </w:divBdr>
    </w:div>
    <w:div w:id="821508687">
      <w:bodyDiv w:val="1"/>
      <w:marLeft w:val="0"/>
      <w:marRight w:val="0"/>
      <w:marTop w:val="0"/>
      <w:marBottom w:val="0"/>
      <w:divBdr>
        <w:top w:val="none" w:sz="0" w:space="0" w:color="auto"/>
        <w:left w:val="none" w:sz="0" w:space="0" w:color="auto"/>
        <w:bottom w:val="none" w:sz="0" w:space="0" w:color="auto"/>
        <w:right w:val="none" w:sz="0" w:space="0" w:color="auto"/>
      </w:divBdr>
      <w:divsChild>
        <w:div w:id="491875567">
          <w:marLeft w:val="274"/>
          <w:marRight w:val="0"/>
          <w:marTop w:val="0"/>
          <w:marBottom w:val="0"/>
          <w:divBdr>
            <w:top w:val="none" w:sz="0" w:space="0" w:color="auto"/>
            <w:left w:val="none" w:sz="0" w:space="0" w:color="auto"/>
            <w:bottom w:val="none" w:sz="0" w:space="0" w:color="auto"/>
            <w:right w:val="none" w:sz="0" w:space="0" w:color="auto"/>
          </w:divBdr>
        </w:div>
      </w:divsChild>
    </w:div>
    <w:div w:id="874804346">
      <w:bodyDiv w:val="1"/>
      <w:marLeft w:val="0"/>
      <w:marRight w:val="0"/>
      <w:marTop w:val="0"/>
      <w:marBottom w:val="0"/>
      <w:divBdr>
        <w:top w:val="none" w:sz="0" w:space="0" w:color="auto"/>
        <w:left w:val="none" w:sz="0" w:space="0" w:color="auto"/>
        <w:bottom w:val="none" w:sz="0" w:space="0" w:color="auto"/>
        <w:right w:val="none" w:sz="0" w:space="0" w:color="auto"/>
      </w:divBdr>
    </w:div>
    <w:div w:id="965620442">
      <w:bodyDiv w:val="1"/>
      <w:marLeft w:val="0"/>
      <w:marRight w:val="0"/>
      <w:marTop w:val="0"/>
      <w:marBottom w:val="0"/>
      <w:divBdr>
        <w:top w:val="none" w:sz="0" w:space="0" w:color="auto"/>
        <w:left w:val="none" w:sz="0" w:space="0" w:color="auto"/>
        <w:bottom w:val="none" w:sz="0" w:space="0" w:color="auto"/>
        <w:right w:val="none" w:sz="0" w:space="0" w:color="auto"/>
      </w:divBdr>
      <w:divsChild>
        <w:div w:id="1207569090">
          <w:marLeft w:val="0"/>
          <w:marRight w:val="0"/>
          <w:marTop w:val="0"/>
          <w:marBottom w:val="0"/>
          <w:divBdr>
            <w:top w:val="none" w:sz="0" w:space="0" w:color="auto"/>
            <w:left w:val="none" w:sz="0" w:space="0" w:color="auto"/>
            <w:bottom w:val="none" w:sz="0" w:space="0" w:color="auto"/>
            <w:right w:val="none" w:sz="0" w:space="0" w:color="auto"/>
          </w:divBdr>
          <w:divsChild>
            <w:div w:id="777330218">
              <w:marLeft w:val="0"/>
              <w:marRight w:val="0"/>
              <w:marTop w:val="0"/>
              <w:marBottom w:val="0"/>
              <w:divBdr>
                <w:top w:val="none" w:sz="0" w:space="0" w:color="auto"/>
                <w:left w:val="none" w:sz="0" w:space="0" w:color="auto"/>
                <w:bottom w:val="none" w:sz="0" w:space="0" w:color="auto"/>
                <w:right w:val="none" w:sz="0" w:space="0" w:color="auto"/>
              </w:divBdr>
              <w:divsChild>
                <w:div w:id="1765491558">
                  <w:marLeft w:val="0"/>
                  <w:marRight w:val="0"/>
                  <w:marTop w:val="0"/>
                  <w:marBottom w:val="0"/>
                  <w:divBdr>
                    <w:top w:val="none" w:sz="0" w:space="0" w:color="auto"/>
                    <w:left w:val="none" w:sz="0" w:space="0" w:color="auto"/>
                    <w:bottom w:val="none" w:sz="0" w:space="0" w:color="auto"/>
                    <w:right w:val="none" w:sz="0" w:space="0" w:color="auto"/>
                  </w:divBdr>
                  <w:divsChild>
                    <w:div w:id="1044981392">
                      <w:marLeft w:val="0"/>
                      <w:marRight w:val="0"/>
                      <w:marTop w:val="0"/>
                      <w:marBottom w:val="0"/>
                      <w:divBdr>
                        <w:top w:val="none" w:sz="0" w:space="0" w:color="auto"/>
                        <w:left w:val="none" w:sz="0" w:space="0" w:color="auto"/>
                        <w:bottom w:val="none" w:sz="0" w:space="0" w:color="auto"/>
                        <w:right w:val="none" w:sz="0" w:space="0" w:color="auto"/>
                      </w:divBdr>
                      <w:divsChild>
                        <w:div w:id="1237129603">
                          <w:marLeft w:val="0"/>
                          <w:marRight w:val="0"/>
                          <w:marTop w:val="0"/>
                          <w:marBottom w:val="0"/>
                          <w:divBdr>
                            <w:top w:val="none" w:sz="0" w:space="0" w:color="auto"/>
                            <w:left w:val="none" w:sz="0" w:space="0" w:color="auto"/>
                            <w:bottom w:val="none" w:sz="0" w:space="0" w:color="auto"/>
                            <w:right w:val="none" w:sz="0" w:space="0" w:color="auto"/>
                          </w:divBdr>
                          <w:divsChild>
                            <w:div w:id="1011562368">
                              <w:marLeft w:val="0"/>
                              <w:marRight w:val="0"/>
                              <w:marTop w:val="0"/>
                              <w:marBottom w:val="0"/>
                              <w:divBdr>
                                <w:top w:val="none" w:sz="0" w:space="0" w:color="auto"/>
                                <w:left w:val="none" w:sz="0" w:space="0" w:color="auto"/>
                                <w:bottom w:val="none" w:sz="0" w:space="0" w:color="auto"/>
                                <w:right w:val="none" w:sz="0" w:space="0" w:color="auto"/>
                              </w:divBdr>
                              <w:divsChild>
                                <w:div w:id="960647966">
                                  <w:marLeft w:val="0"/>
                                  <w:marRight w:val="0"/>
                                  <w:marTop w:val="0"/>
                                  <w:marBottom w:val="0"/>
                                  <w:divBdr>
                                    <w:top w:val="none" w:sz="0" w:space="0" w:color="auto"/>
                                    <w:left w:val="none" w:sz="0" w:space="0" w:color="auto"/>
                                    <w:bottom w:val="none" w:sz="0" w:space="0" w:color="auto"/>
                                    <w:right w:val="none" w:sz="0" w:space="0" w:color="auto"/>
                                  </w:divBdr>
                                  <w:divsChild>
                                    <w:div w:id="2082286006">
                                      <w:marLeft w:val="0"/>
                                      <w:marRight w:val="0"/>
                                      <w:marTop w:val="0"/>
                                      <w:marBottom w:val="0"/>
                                      <w:divBdr>
                                        <w:top w:val="none" w:sz="0" w:space="0" w:color="auto"/>
                                        <w:left w:val="none" w:sz="0" w:space="0" w:color="auto"/>
                                        <w:bottom w:val="none" w:sz="0" w:space="0" w:color="auto"/>
                                        <w:right w:val="none" w:sz="0" w:space="0" w:color="auto"/>
                                      </w:divBdr>
                                      <w:divsChild>
                                        <w:div w:id="303584802">
                                          <w:marLeft w:val="0"/>
                                          <w:marRight w:val="0"/>
                                          <w:marTop w:val="0"/>
                                          <w:marBottom w:val="150"/>
                                          <w:divBdr>
                                            <w:top w:val="none" w:sz="0" w:space="0" w:color="auto"/>
                                            <w:left w:val="none" w:sz="0" w:space="0" w:color="auto"/>
                                            <w:bottom w:val="none" w:sz="0" w:space="0" w:color="auto"/>
                                            <w:right w:val="none" w:sz="0" w:space="0" w:color="auto"/>
                                          </w:divBdr>
                                          <w:divsChild>
                                            <w:div w:id="899487579">
                                              <w:marLeft w:val="0"/>
                                              <w:marRight w:val="0"/>
                                              <w:marTop w:val="0"/>
                                              <w:marBottom w:val="0"/>
                                              <w:divBdr>
                                                <w:top w:val="none" w:sz="0" w:space="0" w:color="auto"/>
                                                <w:left w:val="none" w:sz="0" w:space="0" w:color="auto"/>
                                                <w:bottom w:val="none" w:sz="0" w:space="0" w:color="auto"/>
                                                <w:right w:val="none" w:sz="0" w:space="0" w:color="auto"/>
                                              </w:divBdr>
                                              <w:divsChild>
                                                <w:div w:id="357511106">
                                                  <w:marLeft w:val="0"/>
                                                  <w:marRight w:val="0"/>
                                                  <w:marTop w:val="0"/>
                                                  <w:marBottom w:val="0"/>
                                                  <w:divBdr>
                                                    <w:top w:val="none" w:sz="0" w:space="0" w:color="auto"/>
                                                    <w:left w:val="none" w:sz="0" w:space="0" w:color="auto"/>
                                                    <w:bottom w:val="none" w:sz="0" w:space="0" w:color="auto"/>
                                                    <w:right w:val="none" w:sz="0" w:space="0" w:color="auto"/>
                                                  </w:divBdr>
                                                  <w:divsChild>
                                                    <w:div w:id="144516573">
                                                      <w:marLeft w:val="150"/>
                                                      <w:marRight w:val="150"/>
                                                      <w:marTop w:val="150"/>
                                                      <w:marBottom w:val="0"/>
                                                      <w:divBdr>
                                                        <w:top w:val="single" w:sz="6" w:space="0" w:color="E8E8E8"/>
                                                        <w:left w:val="single" w:sz="6" w:space="0" w:color="E8E8E8"/>
                                                        <w:bottom w:val="single" w:sz="6" w:space="0" w:color="E8E8E8"/>
                                                        <w:right w:val="single" w:sz="6" w:space="0" w:color="E8E8E8"/>
                                                      </w:divBdr>
                                                      <w:divsChild>
                                                        <w:div w:id="1226187392">
                                                          <w:marLeft w:val="0"/>
                                                          <w:marRight w:val="0"/>
                                                          <w:marTop w:val="0"/>
                                                          <w:marBottom w:val="0"/>
                                                          <w:divBdr>
                                                            <w:top w:val="none" w:sz="0" w:space="0" w:color="auto"/>
                                                            <w:left w:val="none" w:sz="0" w:space="0" w:color="auto"/>
                                                            <w:bottom w:val="none" w:sz="0" w:space="0" w:color="auto"/>
                                                            <w:right w:val="none" w:sz="0" w:space="0" w:color="auto"/>
                                                          </w:divBdr>
                                                          <w:divsChild>
                                                            <w:div w:id="956137263">
                                                              <w:marLeft w:val="0"/>
                                                              <w:marRight w:val="0"/>
                                                              <w:marTop w:val="0"/>
                                                              <w:marBottom w:val="0"/>
                                                              <w:divBdr>
                                                                <w:top w:val="none" w:sz="0" w:space="0" w:color="auto"/>
                                                                <w:left w:val="none" w:sz="0" w:space="0" w:color="auto"/>
                                                                <w:bottom w:val="none" w:sz="0" w:space="0" w:color="auto"/>
                                                                <w:right w:val="none" w:sz="0" w:space="0" w:color="auto"/>
                                                              </w:divBdr>
                                                              <w:divsChild>
                                                                <w:div w:id="446126341">
                                                                  <w:marLeft w:val="0"/>
                                                                  <w:marRight w:val="0"/>
                                                                  <w:marTop w:val="0"/>
                                                                  <w:marBottom w:val="0"/>
                                                                  <w:divBdr>
                                                                    <w:top w:val="none" w:sz="0" w:space="0" w:color="auto"/>
                                                                    <w:left w:val="none" w:sz="0" w:space="0" w:color="auto"/>
                                                                    <w:bottom w:val="none" w:sz="0" w:space="0" w:color="auto"/>
                                                                    <w:right w:val="none" w:sz="0" w:space="0" w:color="auto"/>
                                                                  </w:divBdr>
                                                                  <w:divsChild>
                                                                    <w:div w:id="1031564520">
                                                                      <w:marLeft w:val="0"/>
                                                                      <w:marRight w:val="0"/>
                                                                      <w:marTop w:val="0"/>
                                                                      <w:marBottom w:val="0"/>
                                                                      <w:divBdr>
                                                                        <w:top w:val="none" w:sz="0" w:space="0" w:color="auto"/>
                                                                        <w:left w:val="none" w:sz="0" w:space="0" w:color="auto"/>
                                                                        <w:bottom w:val="none" w:sz="0" w:space="0" w:color="auto"/>
                                                                        <w:right w:val="none" w:sz="0" w:space="0" w:color="auto"/>
                                                                      </w:divBdr>
                                                                      <w:divsChild>
                                                                        <w:div w:id="1647931264">
                                                                          <w:marLeft w:val="0"/>
                                                                          <w:marRight w:val="0"/>
                                                                          <w:marTop w:val="0"/>
                                                                          <w:marBottom w:val="0"/>
                                                                          <w:divBdr>
                                                                            <w:top w:val="none" w:sz="0" w:space="0" w:color="auto"/>
                                                                            <w:left w:val="none" w:sz="0" w:space="0" w:color="auto"/>
                                                                            <w:bottom w:val="none" w:sz="0" w:space="0" w:color="auto"/>
                                                                            <w:right w:val="none" w:sz="0" w:space="0" w:color="auto"/>
                                                                          </w:divBdr>
                                                                          <w:divsChild>
                                                                            <w:div w:id="1178345906">
                                                                              <w:marLeft w:val="0"/>
                                                                              <w:marRight w:val="0"/>
                                                                              <w:marTop w:val="0"/>
                                                                              <w:marBottom w:val="0"/>
                                                                              <w:divBdr>
                                                                                <w:top w:val="none" w:sz="0" w:space="0" w:color="auto"/>
                                                                                <w:left w:val="none" w:sz="0" w:space="0" w:color="auto"/>
                                                                                <w:bottom w:val="none" w:sz="0" w:space="0" w:color="auto"/>
                                                                                <w:right w:val="none" w:sz="0" w:space="0" w:color="auto"/>
                                                                              </w:divBdr>
                                                                              <w:divsChild>
                                                                                <w:div w:id="674496750">
                                                                                  <w:marLeft w:val="0"/>
                                                                                  <w:marRight w:val="0"/>
                                                                                  <w:marTop w:val="0"/>
                                                                                  <w:marBottom w:val="0"/>
                                                                                  <w:divBdr>
                                                                                    <w:top w:val="none" w:sz="0" w:space="0" w:color="auto"/>
                                                                                    <w:left w:val="none" w:sz="0" w:space="0" w:color="auto"/>
                                                                                    <w:bottom w:val="none" w:sz="0" w:space="0" w:color="auto"/>
                                                                                    <w:right w:val="none" w:sz="0" w:space="0" w:color="auto"/>
                                                                                  </w:divBdr>
                                                                                </w:div>
                                                                                <w:div w:id="1642154248">
                                                                                  <w:marLeft w:val="0"/>
                                                                                  <w:marRight w:val="0"/>
                                                                                  <w:marTop w:val="0"/>
                                                                                  <w:marBottom w:val="0"/>
                                                                                  <w:divBdr>
                                                                                    <w:top w:val="none" w:sz="0" w:space="0" w:color="auto"/>
                                                                                    <w:left w:val="none" w:sz="0" w:space="0" w:color="auto"/>
                                                                                    <w:bottom w:val="none" w:sz="0" w:space="0" w:color="auto"/>
                                                                                    <w:right w:val="none" w:sz="0" w:space="0" w:color="auto"/>
                                                                                  </w:divBdr>
                                                                                  <w:divsChild>
                                                                                    <w:div w:id="139732990">
                                                                                      <w:marLeft w:val="0"/>
                                                                                      <w:marRight w:val="0"/>
                                                                                      <w:marTop w:val="0"/>
                                                                                      <w:marBottom w:val="0"/>
                                                                                      <w:divBdr>
                                                                                        <w:top w:val="none" w:sz="0" w:space="0" w:color="auto"/>
                                                                                        <w:left w:val="none" w:sz="0" w:space="0" w:color="auto"/>
                                                                                        <w:bottom w:val="none" w:sz="0" w:space="0" w:color="auto"/>
                                                                                        <w:right w:val="none" w:sz="0" w:space="0" w:color="auto"/>
                                                                                      </w:divBdr>
                                                                                      <w:divsChild>
                                                                                        <w:div w:id="7321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16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379935">
      <w:bodyDiv w:val="1"/>
      <w:marLeft w:val="0"/>
      <w:marRight w:val="0"/>
      <w:marTop w:val="0"/>
      <w:marBottom w:val="0"/>
      <w:divBdr>
        <w:top w:val="none" w:sz="0" w:space="0" w:color="auto"/>
        <w:left w:val="none" w:sz="0" w:space="0" w:color="auto"/>
        <w:bottom w:val="none" w:sz="0" w:space="0" w:color="auto"/>
        <w:right w:val="none" w:sz="0" w:space="0" w:color="auto"/>
      </w:divBdr>
      <w:divsChild>
        <w:div w:id="12536498">
          <w:marLeft w:val="0"/>
          <w:marRight w:val="0"/>
          <w:marTop w:val="0"/>
          <w:marBottom w:val="0"/>
          <w:divBdr>
            <w:top w:val="none" w:sz="0" w:space="0" w:color="auto"/>
            <w:left w:val="none" w:sz="0" w:space="0" w:color="auto"/>
            <w:bottom w:val="none" w:sz="0" w:space="0" w:color="auto"/>
            <w:right w:val="none" w:sz="0" w:space="0" w:color="auto"/>
          </w:divBdr>
          <w:divsChild>
            <w:div w:id="367224202">
              <w:marLeft w:val="0"/>
              <w:marRight w:val="0"/>
              <w:marTop w:val="0"/>
              <w:marBottom w:val="0"/>
              <w:divBdr>
                <w:top w:val="none" w:sz="0" w:space="0" w:color="auto"/>
                <w:left w:val="none" w:sz="0" w:space="0" w:color="auto"/>
                <w:bottom w:val="none" w:sz="0" w:space="0" w:color="auto"/>
                <w:right w:val="none" w:sz="0" w:space="0" w:color="auto"/>
              </w:divBdr>
              <w:divsChild>
                <w:div w:id="1500316296">
                  <w:marLeft w:val="0"/>
                  <w:marRight w:val="0"/>
                  <w:marTop w:val="0"/>
                  <w:marBottom w:val="0"/>
                  <w:divBdr>
                    <w:top w:val="none" w:sz="0" w:space="0" w:color="auto"/>
                    <w:left w:val="none" w:sz="0" w:space="0" w:color="auto"/>
                    <w:bottom w:val="none" w:sz="0" w:space="0" w:color="auto"/>
                    <w:right w:val="none" w:sz="0" w:space="0" w:color="auto"/>
                  </w:divBdr>
                  <w:divsChild>
                    <w:div w:id="1023744741">
                      <w:marLeft w:val="0"/>
                      <w:marRight w:val="0"/>
                      <w:marTop w:val="0"/>
                      <w:marBottom w:val="0"/>
                      <w:divBdr>
                        <w:top w:val="none" w:sz="0" w:space="0" w:color="auto"/>
                        <w:left w:val="none" w:sz="0" w:space="0" w:color="auto"/>
                        <w:bottom w:val="none" w:sz="0" w:space="0" w:color="auto"/>
                        <w:right w:val="none" w:sz="0" w:space="0" w:color="auto"/>
                      </w:divBdr>
                      <w:divsChild>
                        <w:div w:id="128404470">
                          <w:marLeft w:val="0"/>
                          <w:marRight w:val="0"/>
                          <w:marTop w:val="0"/>
                          <w:marBottom w:val="0"/>
                          <w:divBdr>
                            <w:top w:val="none" w:sz="0" w:space="0" w:color="auto"/>
                            <w:left w:val="none" w:sz="0" w:space="0" w:color="auto"/>
                            <w:bottom w:val="none" w:sz="0" w:space="0" w:color="auto"/>
                            <w:right w:val="none" w:sz="0" w:space="0" w:color="auto"/>
                          </w:divBdr>
                          <w:divsChild>
                            <w:div w:id="758059089">
                              <w:marLeft w:val="0"/>
                              <w:marRight w:val="0"/>
                              <w:marTop w:val="0"/>
                              <w:marBottom w:val="0"/>
                              <w:divBdr>
                                <w:top w:val="none" w:sz="0" w:space="0" w:color="auto"/>
                                <w:left w:val="none" w:sz="0" w:space="0" w:color="auto"/>
                                <w:bottom w:val="none" w:sz="0" w:space="0" w:color="auto"/>
                                <w:right w:val="none" w:sz="0" w:space="0" w:color="auto"/>
                              </w:divBdr>
                              <w:divsChild>
                                <w:div w:id="1145590150">
                                  <w:marLeft w:val="0"/>
                                  <w:marRight w:val="0"/>
                                  <w:marTop w:val="0"/>
                                  <w:marBottom w:val="0"/>
                                  <w:divBdr>
                                    <w:top w:val="none" w:sz="0" w:space="0" w:color="auto"/>
                                    <w:left w:val="none" w:sz="0" w:space="0" w:color="auto"/>
                                    <w:bottom w:val="none" w:sz="0" w:space="0" w:color="auto"/>
                                    <w:right w:val="none" w:sz="0" w:space="0" w:color="auto"/>
                                  </w:divBdr>
                                  <w:divsChild>
                                    <w:div w:id="1780880480">
                                      <w:marLeft w:val="0"/>
                                      <w:marRight w:val="0"/>
                                      <w:marTop w:val="0"/>
                                      <w:marBottom w:val="0"/>
                                      <w:divBdr>
                                        <w:top w:val="none" w:sz="0" w:space="0" w:color="auto"/>
                                        <w:left w:val="none" w:sz="0" w:space="0" w:color="auto"/>
                                        <w:bottom w:val="none" w:sz="0" w:space="0" w:color="auto"/>
                                        <w:right w:val="none" w:sz="0" w:space="0" w:color="auto"/>
                                      </w:divBdr>
                                      <w:divsChild>
                                        <w:div w:id="888303059">
                                          <w:marLeft w:val="0"/>
                                          <w:marRight w:val="0"/>
                                          <w:marTop w:val="0"/>
                                          <w:marBottom w:val="150"/>
                                          <w:divBdr>
                                            <w:top w:val="none" w:sz="0" w:space="0" w:color="auto"/>
                                            <w:left w:val="none" w:sz="0" w:space="0" w:color="auto"/>
                                            <w:bottom w:val="none" w:sz="0" w:space="0" w:color="auto"/>
                                            <w:right w:val="none" w:sz="0" w:space="0" w:color="auto"/>
                                          </w:divBdr>
                                          <w:divsChild>
                                            <w:div w:id="1926644632">
                                              <w:marLeft w:val="0"/>
                                              <w:marRight w:val="0"/>
                                              <w:marTop w:val="0"/>
                                              <w:marBottom w:val="0"/>
                                              <w:divBdr>
                                                <w:top w:val="none" w:sz="0" w:space="0" w:color="auto"/>
                                                <w:left w:val="none" w:sz="0" w:space="0" w:color="auto"/>
                                                <w:bottom w:val="none" w:sz="0" w:space="0" w:color="auto"/>
                                                <w:right w:val="none" w:sz="0" w:space="0" w:color="auto"/>
                                              </w:divBdr>
                                              <w:divsChild>
                                                <w:div w:id="170335384">
                                                  <w:marLeft w:val="0"/>
                                                  <w:marRight w:val="0"/>
                                                  <w:marTop w:val="0"/>
                                                  <w:marBottom w:val="0"/>
                                                  <w:divBdr>
                                                    <w:top w:val="none" w:sz="0" w:space="0" w:color="auto"/>
                                                    <w:left w:val="none" w:sz="0" w:space="0" w:color="auto"/>
                                                    <w:bottom w:val="none" w:sz="0" w:space="0" w:color="auto"/>
                                                    <w:right w:val="none" w:sz="0" w:space="0" w:color="auto"/>
                                                  </w:divBdr>
                                                  <w:divsChild>
                                                    <w:div w:id="1404911897">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9720873">
                                                          <w:marLeft w:val="0"/>
                                                          <w:marRight w:val="0"/>
                                                          <w:marTop w:val="0"/>
                                                          <w:marBottom w:val="0"/>
                                                          <w:divBdr>
                                                            <w:top w:val="none" w:sz="0" w:space="0" w:color="auto"/>
                                                            <w:left w:val="none" w:sz="0" w:space="0" w:color="auto"/>
                                                            <w:bottom w:val="none" w:sz="0" w:space="0" w:color="auto"/>
                                                            <w:right w:val="none" w:sz="0" w:space="0" w:color="auto"/>
                                                          </w:divBdr>
                                                          <w:divsChild>
                                                            <w:div w:id="1042287001">
                                                              <w:marLeft w:val="0"/>
                                                              <w:marRight w:val="0"/>
                                                              <w:marTop w:val="0"/>
                                                              <w:marBottom w:val="0"/>
                                                              <w:divBdr>
                                                                <w:top w:val="none" w:sz="0" w:space="0" w:color="auto"/>
                                                                <w:left w:val="none" w:sz="0" w:space="0" w:color="auto"/>
                                                                <w:bottom w:val="none" w:sz="0" w:space="0" w:color="auto"/>
                                                                <w:right w:val="none" w:sz="0" w:space="0" w:color="auto"/>
                                                              </w:divBdr>
                                                              <w:divsChild>
                                                                <w:div w:id="1812793116">
                                                                  <w:marLeft w:val="0"/>
                                                                  <w:marRight w:val="0"/>
                                                                  <w:marTop w:val="0"/>
                                                                  <w:marBottom w:val="0"/>
                                                                  <w:divBdr>
                                                                    <w:top w:val="none" w:sz="0" w:space="0" w:color="auto"/>
                                                                    <w:left w:val="none" w:sz="0" w:space="0" w:color="auto"/>
                                                                    <w:bottom w:val="none" w:sz="0" w:space="0" w:color="auto"/>
                                                                    <w:right w:val="none" w:sz="0" w:space="0" w:color="auto"/>
                                                                  </w:divBdr>
                                                                  <w:divsChild>
                                                                    <w:div w:id="80806274">
                                                                      <w:marLeft w:val="0"/>
                                                                      <w:marRight w:val="0"/>
                                                                      <w:marTop w:val="0"/>
                                                                      <w:marBottom w:val="0"/>
                                                                      <w:divBdr>
                                                                        <w:top w:val="none" w:sz="0" w:space="0" w:color="auto"/>
                                                                        <w:left w:val="none" w:sz="0" w:space="0" w:color="auto"/>
                                                                        <w:bottom w:val="none" w:sz="0" w:space="0" w:color="auto"/>
                                                                        <w:right w:val="none" w:sz="0" w:space="0" w:color="auto"/>
                                                                      </w:divBdr>
                                                                      <w:divsChild>
                                                                        <w:div w:id="75902482">
                                                                          <w:marLeft w:val="0"/>
                                                                          <w:marRight w:val="0"/>
                                                                          <w:marTop w:val="0"/>
                                                                          <w:marBottom w:val="0"/>
                                                                          <w:divBdr>
                                                                            <w:top w:val="none" w:sz="0" w:space="0" w:color="auto"/>
                                                                            <w:left w:val="none" w:sz="0" w:space="0" w:color="auto"/>
                                                                            <w:bottom w:val="none" w:sz="0" w:space="0" w:color="auto"/>
                                                                            <w:right w:val="none" w:sz="0" w:space="0" w:color="auto"/>
                                                                          </w:divBdr>
                                                                          <w:divsChild>
                                                                            <w:div w:id="564494269">
                                                                              <w:marLeft w:val="0"/>
                                                                              <w:marRight w:val="0"/>
                                                                              <w:marTop w:val="0"/>
                                                                              <w:marBottom w:val="0"/>
                                                                              <w:divBdr>
                                                                                <w:top w:val="none" w:sz="0" w:space="0" w:color="auto"/>
                                                                                <w:left w:val="none" w:sz="0" w:space="0" w:color="auto"/>
                                                                                <w:bottom w:val="none" w:sz="0" w:space="0" w:color="auto"/>
                                                                                <w:right w:val="none" w:sz="0" w:space="0" w:color="auto"/>
                                                                              </w:divBdr>
                                                                              <w:divsChild>
                                                                                <w:div w:id="384067215">
                                                                                  <w:marLeft w:val="0"/>
                                                                                  <w:marRight w:val="0"/>
                                                                                  <w:marTop w:val="0"/>
                                                                                  <w:marBottom w:val="0"/>
                                                                                  <w:divBdr>
                                                                                    <w:top w:val="none" w:sz="0" w:space="0" w:color="auto"/>
                                                                                    <w:left w:val="none" w:sz="0" w:space="0" w:color="auto"/>
                                                                                    <w:bottom w:val="none" w:sz="0" w:space="0" w:color="auto"/>
                                                                                    <w:right w:val="none" w:sz="0" w:space="0" w:color="auto"/>
                                                                                  </w:divBdr>
                                                                                </w:div>
                                                                                <w:div w:id="1965692780">
                                                                                  <w:marLeft w:val="0"/>
                                                                                  <w:marRight w:val="0"/>
                                                                                  <w:marTop w:val="0"/>
                                                                                  <w:marBottom w:val="0"/>
                                                                                  <w:divBdr>
                                                                                    <w:top w:val="none" w:sz="0" w:space="0" w:color="auto"/>
                                                                                    <w:left w:val="none" w:sz="0" w:space="0" w:color="auto"/>
                                                                                    <w:bottom w:val="none" w:sz="0" w:space="0" w:color="auto"/>
                                                                                    <w:right w:val="none" w:sz="0" w:space="0" w:color="auto"/>
                                                                                  </w:divBdr>
                                                                                  <w:divsChild>
                                                                                    <w:div w:id="952860520">
                                                                                      <w:marLeft w:val="0"/>
                                                                                      <w:marRight w:val="0"/>
                                                                                      <w:marTop w:val="0"/>
                                                                                      <w:marBottom w:val="0"/>
                                                                                      <w:divBdr>
                                                                                        <w:top w:val="none" w:sz="0" w:space="0" w:color="auto"/>
                                                                                        <w:left w:val="none" w:sz="0" w:space="0" w:color="auto"/>
                                                                                        <w:bottom w:val="none" w:sz="0" w:space="0" w:color="auto"/>
                                                                                        <w:right w:val="none" w:sz="0" w:space="0" w:color="auto"/>
                                                                                      </w:divBdr>
                                                                                      <w:divsChild>
                                                                                        <w:div w:id="38714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7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350513">
      <w:bodyDiv w:val="1"/>
      <w:marLeft w:val="0"/>
      <w:marRight w:val="0"/>
      <w:marTop w:val="0"/>
      <w:marBottom w:val="0"/>
      <w:divBdr>
        <w:top w:val="none" w:sz="0" w:space="0" w:color="auto"/>
        <w:left w:val="none" w:sz="0" w:space="0" w:color="auto"/>
        <w:bottom w:val="none" w:sz="0" w:space="0" w:color="auto"/>
        <w:right w:val="none" w:sz="0" w:space="0" w:color="auto"/>
      </w:divBdr>
    </w:div>
    <w:div w:id="1069420413">
      <w:bodyDiv w:val="1"/>
      <w:marLeft w:val="0"/>
      <w:marRight w:val="0"/>
      <w:marTop w:val="0"/>
      <w:marBottom w:val="0"/>
      <w:divBdr>
        <w:top w:val="none" w:sz="0" w:space="0" w:color="auto"/>
        <w:left w:val="none" w:sz="0" w:space="0" w:color="auto"/>
        <w:bottom w:val="none" w:sz="0" w:space="0" w:color="auto"/>
        <w:right w:val="none" w:sz="0" w:space="0" w:color="auto"/>
      </w:divBdr>
      <w:divsChild>
        <w:div w:id="1860120728">
          <w:marLeft w:val="0"/>
          <w:marRight w:val="0"/>
          <w:marTop w:val="0"/>
          <w:marBottom w:val="0"/>
          <w:divBdr>
            <w:top w:val="none" w:sz="0" w:space="0" w:color="auto"/>
            <w:left w:val="none" w:sz="0" w:space="0" w:color="auto"/>
            <w:bottom w:val="none" w:sz="0" w:space="0" w:color="auto"/>
            <w:right w:val="none" w:sz="0" w:space="0" w:color="auto"/>
          </w:divBdr>
        </w:div>
      </w:divsChild>
    </w:div>
    <w:div w:id="1102720955">
      <w:bodyDiv w:val="1"/>
      <w:marLeft w:val="0"/>
      <w:marRight w:val="0"/>
      <w:marTop w:val="0"/>
      <w:marBottom w:val="0"/>
      <w:divBdr>
        <w:top w:val="none" w:sz="0" w:space="0" w:color="auto"/>
        <w:left w:val="none" w:sz="0" w:space="0" w:color="auto"/>
        <w:bottom w:val="none" w:sz="0" w:space="0" w:color="auto"/>
        <w:right w:val="none" w:sz="0" w:space="0" w:color="auto"/>
      </w:divBdr>
    </w:div>
    <w:div w:id="1133673918">
      <w:bodyDiv w:val="1"/>
      <w:marLeft w:val="0"/>
      <w:marRight w:val="0"/>
      <w:marTop w:val="0"/>
      <w:marBottom w:val="0"/>
      <w:divBdr>
        <w:top w:val="none" w:sz="0" w:space="0" w:color="auto"/>
        <w:left w:val="none" w:sz="0" w:space="0" w:color="auto"/>
        <w:bottom w:val="none" w:sz="0" w:space="0" w:color="auto"/>
        <w:right w:val="none" w:sz="0" w:space="0" w:color="auto"/>
      </w:divBdr>
      <w:divsChild>
        <w:div w:id="1054550020">
          <w:marLeft w:val="0"/>
          <w:marRight w:val="0"/>
          <w:marTop w:val="0"/>
          <w:marBottom w:val="0"/>
          <w:divBdr>
            <w:top w:val="none" w:sz="0" w:space="0" w:color="auto"/>
            <w:left w:val="none" w:sz="0" w:space="0" w:color="auto"/>
            <w:bottom w:val="none" w:sz="0" w:space="0" w:color="auto"/>
            <w:right w:val="none" w:sz="0" w:space="0" w:color="auto"/>
          </w:divBdr>
          <w:divsChild>
            <w:div w:id="85924350">
              <w:marLeft w:val="0"/>
              <w:marRight w:val="0"/>
              <w:marTop w:val="0"/>
              <w:marBottom w:val="0"/>
              <w:divBdr>
                <w:top w:val="none" w:sz="0" w:space="0" w:color="auto"/>
                <w:left w:val="none" w:sz="0" w:space="0" w:color="auto"/>
                <w:bottom w:val="none" w:sz="0" w:space="0" w:color="auto"/>
                <w:right w:val="none" w:sz="0" w:space="0" w:color="auto"/>
              </w:divBdr>
              <w:divsChild>
                <w:div w:id="662393595">
                  <w:marLeft w:val="0"/>
                  <w:marRight w:val="0"/>
                  <w:marTop w:val="0"/>
                  <w:marBottom w:val="0"/>
                  <w:divBdr>
                    <w:top w:val="none" w:sz="0" w:space="0" w:color="auto"/>
                    <w:left w:val="none" w:sz="0" w:space="0" w:color="auto"/>
                    <w:bottom w:val="none" w:sz="0" w:space="0" w:color="auto"/>
                    <w:right w:val="none" w:sz="0" w:space="0" w:color="auto"/>
                  </w:divBdr>
                  <w:divsChild>
                    <w:div w:id="181845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703981">
      <w:bodyDiv w:val="1"/>
      <w:marLeft w:val="0"/>
      <w:marRight w:val="0"/>
      <w:marTop w:val="0"/>
      <w:marBottom w:val="0"/>
      <w:divBdr>
        <w:top w:val="none" w:sz="0" w:space="0" w:color="auto"/>
        <w:left w:val="none" w:sz="0" w:space="0" w:color="auto"/>
        <w:bottom w:val="none" w:sz="0" w:space="0" w:color="auto"/>
        <w:right w:val="none" w:sz="0" w:space="0" w:color="auto"/>
      </w:divBdr>
      <w:divsChild>
        <w:div w:id="1435245839">
          <w:marLeft w:val="0"/>
          <w:marRight w:val="0"/>
          <w:marTop w:val="0"/>
          <w:marBottom w:val="0"/>
          <w:divBdr>
            <w:top w:val="none" w:sz="0" w:space="0" w:color="auto"/>
            <w:left w:val="none" w:sz="0" w:space="0" w:color="auto"/>
            <w:bottom w:val="none" w:sz="0" w:space="0" w:color="auto"/>
            <w:right w:val="none" w:sz="0" w:space="0" w:color="auto"/>
          </w:divBdr>
          <w:divsChild>
            <w:div w:id="448940930">
              <w:marLeft w:val="0"/>
              <w:marRight w:val="0"/>
              <w:marTop w:val="0"/>
              <w:marBottom w:val="0"/>
              <w:divBdr>
                <w:top w:val="none" w:sz="0" w:space="0" w:color="auto"/>
                <w:left w:val="none" w:sz="0" w:space="0" w:color="auto"/>
                <w:bottom w:val="none" w:sz="0" w:space="0" w:color="auto"/>
                <w:right w:val="none" w:sz="0" w:space="0" w:color="auto"/>
              </w:divBdr>
              <w:divsChild>
                <w:div w:id="9687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40088">
      <w:bodyDiv w:val="1"/>
      <w:marLeft w:val="0"/>
      <w:marRight w:val="0"/>
      <w:marTop w:val="0"/>
      <w:marBottom w:val="0"/>
      <w:divBdr>
        <w:top w:val="none" w:sz="0" w:space="0" w:color="auto"/>
        <w:left w:val="none" w:sz="0" w:space="0" w:color="auto"/>
        <w:bottom w:val="none" w:sz="0" w:space="0" w:color="auto"/>
        <w:right w:val="none" w:sz="0" w:space="0" w:color="auto"/>
      </w:divBdr>
    </w:div>
    <w:div w:id="1285044592">
      <w:bodyDiv w:val="1"/>
      <w:marLeft w:val="0"/>
      <w:marRight w:val="0"/>
      <w:marTop w:val="0"/>
      <w:marBottom w:val="0"/>
      <w:divBdr>
        <w:top w:val="none" w:sz="0" w:space="0" w:color="auto"/>
        <w:left w:val="none" w:sz="0" w:space="0" w:color="auto"/>
        <w:bottom w:val="none" w:sz="0" w:space="0" w:color="auto"/>
        <w:right w:val="none" w:sz="0" w:space="0" w:color="auto"/>
      </w:divBdr>
    </w:div>
    <w:div w:id="1293752146">
      <w:bodyDiv w:val="1"/>
      <w:marLeft w:val="0"/>
      <w:marRight w:val="0"/>
      <w:marTop w:val="0"/>
      <w:marBottom w:val="0"/>
      <w:divBdr>
        <w:top w:val="none" w:sz="0" w:space="0" w:color="auto"/>
        <w:left w:val="none" w:sz="0" w:space="0" w:color="auto"/>
        <w:bottom w:val="none" w:sz="0" w:space="0" w:color="auto"/>
        <w:right w:val="none" w:sz="0" w:space="0" w:color="auto"/>
      </w:divBdr>
    </w:div>
    <w:div w:id="1296259875">
      <w:bodyDiv w:val="1"/>
      <w:marLeft w:val="0"/>
      <w:marRight w:val="0"/>
      <w:marTop w:val="0"/>
      <w:marBottom w:val="0"/>
      <w:divBdr>
        <w:top w:val="none" w:sz="0" w:space="0" w:color="auto"/>
        <w:left w:val="none" w:sz="0" w:space="0" w:color="auto"/>
        <w:bottom w:val="none" w:sz="0" w:space="0" w:color="auto"/>
        <w:right w:val="none" w:sz="0" w:space="0" w:color="auto"/>
      </w:divBdr>
    </w:div>
    <w:div w:id="1298603007">
      <w:bodyDiv w:val="1"/>
      <w:marLeft w:val="0"/>
      <w:marRight w:val="0"/>
      <w:marTop w:val="0"/>
      <w:marBottom w:val="0"/>
      <w:divBdr>
        <w:top w:val="none" w:sz="0" w:space="0" w:color="auto"/>
        <w:left w:val="none" w:sz="0" w:space="0" w:color="auto"/>
        <w:bottom w:val="none" w:sz="0" w:space="0" w:color="auto"/>
        <w:right w:val="none" w:sz="0" w:space="0" w:color="auto"/>
      </w:divBdr>
      <w:divsChild>
        <w:div w:id="1276519949">
          <w:marLeft w:val="0"/>
          <w:marRight w:val="0"/>
          <w:marTop w:val="0"/>
          <w:marBottom w:val="0"/>
          <w:divBdr>
            <w:top w:val="none" w:sz="0" w:space="0" w:color="auto"/>
            <w:left w:val="none" w:sz="0" w:space="0" w:color="auto"/>
            <w:bottom w:val="none" w:sz="0" w:space="0" w:color="auto"/>
            <w:right w:val="none" w:sz="0" w:space="0" w:color="auto"/>
          </w:divBdr>
          <w:divsChild>
            <w:div w:id="886602362">
              <w:marLeft w:val="0"/>
              <w:marRight w:val="0"/>
              <w:marTop w:val="0"/>
              <w:marBottom w:val="0"/>
              <w:divBdr>
                <w:top w:val="none" w:sz="0" w:space="0" w:color="auto"/>
                <w:left w:val="none" w:sz="0" w:space="0" w:color="auto"/>
                <w:bottom w:val="none" w:sz="0" w:space="0" w:color="auto"/>
                <w:right w:val="none" w:sz="0" w:space="0" w:color="auto"/>
              </w:divBdr>
              <w:divsChild>
                <w:div w:id="190336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75636">
      <w:bodyDiv w:val="1"/>
      <w:marLeft w:val="0"/>
      <w:marRight w:val="0"/>
      <w:marTop w:val="0"/>
      <w:marBottom w:val="0"/>
      <w:divBdr>
        <w:top w:val="none" w:sz="0" w:space="0" w:color="auto"/>
        <w:left w:val="none" w:sz="0" w:space="0" w:color="auto"/>
        <w:bottom w:val="none" w:sz="0" w:space="0" w:color="auto"/>
        <w:right w:val="none" w:sz="0" w:space="0" w:color="auto"/>
      </w:divBdr>
    </w:div>
    <w:div w:id="1427194136">
      <w:bodyDiv w:val="1"/>
      <w:marLeft w:val="0"/>
      <w:marRight w:val="0"/>
      <w:marTop w:val="0"/>
      <w:marBottom w:val="0"/>
      <w:divBdr>
        <w:top w:val="none" w:sz="0" w:space="0" w:color="auto"/>
        <w:left w:val="none" w:sz="0" w:space="0" w:color="auto"/>
        <w:bottom w:val="none" w:sz="0" w:space="0" w:color="auto"/>
        <w:right w:val="none" w:sz="0" w:space="0" w:color="auto"/>
      </w:divBdr>
    </w:div>
    <w:div w:id="1457485624">
      <w:bodyDiv w:val="1"/>
      <w:marLeft w:val="0"/>
      <w:marRight w:val="0"/>
      <w:marTop w:val="0"/>
      <w:marBottom w:val="0"/>
      <w:divBdr>
        <w:top w:val="none" w:sz="0" w:space="0" w:color="auto"/>
        <w:left w:val="none" w:sz="0" w:space="0" w:color="auto"/>
        <w:bottom w:val="none" w:sz="0" w:space="0" w:color="auto"/>
        <w:right w:val="none" w:sz="0" w:space="0" w:color="auto"/>
      </w:divBdr>
    </w:div>
    <w:div w:id="1509517157">
      <w:bodyDiv w:val="1"/>
      <w:marLeft w:val="0"/>
      <w:marRight w:val="0"/>
      <w:marTop w:val="0"/>
      <w:marBottom w:val="0"/>
      <w:divBdr>
        <w:top w:val="none" w:sz="0" w:space="0" w:color="auto"/>
        <w:left w:val="none" w:sz="0" w:space="0" w:color="auto"/>
        <w:bottom w:val="none" w:sz="0" w:space="0" w:color="auto"/>
        <w:right w:val="none" w:sz="0" w:space="0" w:color="auto"/>
      </w:divBdr>
    </w:div>
    <w:div w:id="1641691528">
      <w:bodyDiv w:val="1"/>
      <w:marLeft w:val="0"/>
      <w:marRight w:val="0"/>
      <w:marTop w:val="0"/>
      <w:marBottom w:val="0"/>
      <w:divBdr>
        <w:top w:val="none" w:sz="0" w:space="0" w:color="auto"/>
        <w:left w:val="none" w:sz="0" w:space="0" w:color="auto"/>
        <w:bottom w:val="none" w:sz="0" w:space="0" w:color="auto"/>
        <w:right w:val="none" w:sz="0" w:space="0" w:color="auto"/>
      </w:divBdr>
      <w:divsChild>
        <w:div w:id="1413315125">
          <w:marLeft w:val="994"/>
          <w:marRight w:val="0"/>
          <w:marTop w:val="0"/>
          <w:marBottom w:val="0"/>
          <w:divBdr>
            <w:top w:val="none" w:sz="0" w:space="0" w:color="auto"/>
            <w:left w:val="none" w:sz="0" w:space="0" w:color="auto"/>
            <w:bottom w:val="none" w:sz="0" w:space="0" w:color="auto"/>
            <w:right w:val="none" w:sz="0" w:space="0" w:color="auto"/>
          </w:divBdr>
        </w:div>
      </w:divsChild>
    </w:div>
    <w:div w:id="1667130103">
      <w:bodyDiv w:val="1"/>
      <w:marLeft w:val="0"/>
      <w:marRight w:val="0"/>
      <w:marTop w:val="0"/>
      <w:marBottom w:val="0"/>
      <w:divBdr>
        <w:top w:val="none" w:sz="0" w:space="0" w:color="auto"/>
        <w:left w:val="none" w:sz="0" w:space="0" w:color="auto"/>
        <w:bottom w:val="none" w:sz="0" w:space="0" w:color="auto"/>
        <w:right w:val="none" w:sz="0" w:space="0" w:color="auto"/>
      </w:divBdr>
      <w:divsChild>
        <w:div w:id="1656715292">
          <w:marLeft w:val="0"/>
          <w:marRight w:val="0"/>
          <w:marTop w:val="0"/>
          <w:marBottom w:val="0"/>
          <w:divBdr>
            <w:top w:val="none" w:sz="0" w:space="0" w:color="auto"/>
            <w:left w:val="none" w:sz="0" w:space="0" w:color="auto"/>
            <w:bottom w:val="none" w:sz="0" w:space="0" w:color="auto"/>
            <w:right w:val="none" w:sz="0" w:space="0" w:color="auto"/>
          </w:divBdr>
          <w:divsChild>
            <w:div w:id="1697730978">
              <w:marLeft w:val="0"/>
              <w:marRight w:val="0"/>
              <w:marTop w:val="0"/>
              <w:marBottom w:val="0"/>
              <w:divBdr>
                <w:top w:val="none" w:sz="0" w:space="0" w:color="auto"/>
                <w:left w:val="none" w:sz="0" w:space="0" w:color="auto"/>
                <w:bottom w:val="none" w:sz="0" w:space="0" w:color="auto"/>
                <w:right w:val="none" w:sz="0" w:space="0" w:color="auto"/>
              </w:divBdr>
              <w:divsChild>
                <w:div w:id="1966080943">
                  <w:marLeft w:val="0"/>
                  <w:marRight w:val="0"/>
                  <w:marTop w:val="0"/>
                  <w:marBottom w:val="0"/>
                  <w:divBdr>
                    <w:top w:val="none" w:sz="0" w:space="0" w:color="auto"/>
                    <w:left w:val="none" w:sz="0" w:space="0" w:color="auto"/>
                    <w:bottom w:val="none" w:sz="0" w:space="0" w:color="auto"/>
                    <w:right w:val="none" w:sz="0" w:space="0" w:color="auto"/>
                  </w:divBdr>
                  <w:divsChild>
                    <w:div w:id="1152411641">
                      <w:marLeft w:val="0"/>
                      <w:marRight w:val="0"/>
                      <w:marTop w:val="0"/>
                      <w:marBottom w:val="0"/>
                      <w:divBdr>
                        <w:top w:val="none" w:sz="0" w:space="0" w:color="auto"/>
                        <w:left w:val="none" w:sz="0" w:space="0" w:color="auto"/>
                        <w:bottom w:val="none" w:sz="0" w:space="0" w:color="auto"/>
                        <w:right w:val="none" w:sz="0" w:space="0" w:color="auto"/>
                      </w:divBdr>
                      <w:divsChild>
                        <w:div w:id="357243617">
                          <w:marLeft w:val="0"/>
                          <w:marRight w:val="0"/>
                          <w:marTop w:val="0"/>
                          <w:marBottom w:val="0"/>
                          <w:divBdr>
                            <w:top w:val="none" w:sz="0" w:space="0" w:color="auto"/>
                            <w:left w:val="none" w:sz="0" w:space="0" w:color="auto"/>
                            <w:bottom w:val="none" w:sz="0" w:space="0" w:color="auto"/>
                            <w:right w:val="none" w:sz="0" w:space="0" w:color="auto"/>
                          </w:divBdr>
                          <w:divsChild>
                            <w:div w:id="540897922">
                              <w:marLeft w:val="0"/>
                              <w:marRight w:val="0"/>
                              <w:marTop w:val="0"/>
                              <w:marBottom w:val="0"/>
                              <w:divBdr>
                                <w:top w:val="none" w:sz="0" w:space="0" w:color="auto"/>
                                <w:left w:val="none" w:sz="0" w:space="0" w:color="auto"/>
                                <w:bottom w:val="none" w:sz="0" w:space="0" w:color="auto"/>
                                <w:right w:val="none" w:sz="0" w:space="0" w:color="auto"/>
                              </w:divBdr>
                              <w:divsChild>
                                <w:div w:id="1109275819">
                                  <w:marLeft w:val="0"/>
                                  <w:marRight w:val="0"/>
                                  <w:marTop w:val="0"/>
                                  <w:marBottom w:val="0"/>
                                  <w:divBdr>
                                    <w:top w:val="none" w:sz="0" w:space="0" w:color="auto"/>
                                    <w:left w:val="none" w:sz="0" w:space="0" w:color="auto"/>
                                    <w:bottom w:val="none" w:sz="0" w:space="0" w:color="auto"/>
                                    <w:right w:val="none" w:sz="0" w:space="0" w:color="auto"/>
                                  </w:divBdr>
                                  <w:divsChild>
                                    <w:div w:id="2087918522">
                                      <w:marLeft w:val="0"/>
                                      <w:marRight w:val="0"/>
                                      <w:marTop w:val="0"/>
                                      <w:marBottom w:val="0"/>
                                      <w:divBdr>
                                        <w:top w:val="none" w:sz="0" w:space="0" w:color="auto"/>
                                        <w:left w:val="none" w:sz="0" w:space="0" w:color="auto"/>
                                        <w:bottom w:val="none" w:sz="0" w:space="0" w:color="auto"/>
                                        <w:right w:val="none" w:sz="0" w:space="0" w:color="auto"/>
                                      </w:divBdr>
                                      <w:divsChild>
                                        <w:div w:id="864711338">
                                          <w:marLeft w:val="0"/>
                                          <w:marRight w:val="0"/>
                                          <w:marTop w:val="0"/>
                                          <w:marBottom w:val="150"/>
                                          <w:divBdr>
                                            <w:top w:val="none" w:sz="0" w:space="0" w:color="auto"/>
                                            <w:left w:val="none" w:sz="0" w:space="0" w:color="auto"/>
                                            <w:bottom w:val="none" w:sz="0" w:space="0" w:color="auto"/>
                                            <w:right w:val="none" w:sz="0" w:space="0" w:color="auto"/>
                                          </w:divBdr>
                                          <w:divsChild>
                                            <w:div w:id="352535461">
                                              <w:marLeft w:val="0"/>
                                              <w:marRight w:val="0"/>
                                              <w:marTop w:val="0"/>
                                              <w:marBottom w:val="0"/>
                                              <w:divBdr>
                                                <w:top w:val="none" w:sz="0" w:space="0" w:color="auto"/>
                                                <w:left w:val="none" w:sz="0" w:space="0" w:color="auto"/>
                                                <w:bottom w:val="none" w:sz="0" w:space="0" w:color="auto"/>
                                                <w:right w:val="none" w:sz="0" w:space="0" w:color="auto"/>
                                              </w:divBdr>
                                              <w:divsChild>
                                                <w:div w:id="242763918">
                                                  <w:marLeft w:val="0"/>
                                                  <w:marRight w:val="0"/>
                                                  <w:marTop w:val="0"/>
                                                  <w:marBottom w:val="0"/>
                                                  <w:divBdr>
                                                    <w:top w:val="none" w:sz="0" w:space="0" w:color="auto"/>
                                                    <w:left w:val="none" w:sz="0" w:space="0" w:color="auto"/>
                                                    <w:bottom w:val="none" w:sz="0" w:space="0" w:color="auto"/>
                                                    <w:right w:val="none" w:sz="0" w:space="0" w:color="auto"/>
                                                  </w:divBdr>
                                                  <w:divsChild>
                                                    <w:div w:id="105415495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72300238">
                                                          <w:marLeft w:val="0"/>
                                                          <w:marRight w:val="0"/>
                                                          <w:marTop w:val="0"/>
                                                          <w:marBottom w:val="0"/>
                                                          <w:divBdr>
                                                            <w:top w:val="none" w:sz="0" w:space="0" w:color="auto"/>
                                                            <w:left w:val="none" w:sz="0" w:space="0" w:color="auto"/>
                                                            <w:bottom w:val="none" w:sz="0" w:space="0" w:color="auto"/>
                                                            <w:right w:val="none" w:sz="0" w:space="0" w:color="auto"/>
                                                          </w:divBdr>
                                                          <w:divsChild>
                                                            <w:div w:id="714433049">
                                                              <w:marLeft w:val="0"/>
                                                              <w:marRight w:val="0"/>
                                                              <w:marTop w:val="0"/>
                                                              <w:marBottom w:val="0"/>
                                                              <w:divBdr>
                                                                <w:top w:val="none" w:sz="0" w:space="0" w:color="auto"/>
                                                                <w:left w:val="none" w:sz="0" w:space="0" w:color="auto"/>
                                                                <w:bottom w:val="none" w:sz="0" w:space="0" w:color="auto"/>
                                                                <w:right w:val="none" w:sz="0" w:space="0" w:color="auto"/>
                                                              </w:divBdr>
                                                              <w:divsChild>
                                                                <w:div w:id="1088311646">
                                                                  <w:marLeft w:val="0"/>
                                                                  <w:marRight w:val="0"/>
                                                                  <w:marTop w:val="0"/>
                                                                  <w:marBottom w:val="0"/>
                                                                  <w:divBdr>
                                                                    <w:top w:val="none" w:sz="0" w:space="0" w:color="auto"/>
                                                                    <w:left w:val="none" w:sz="0" w:space="0" w:color="auto"/>
                                                                    <w:bottom w:val="none" w:sz="0" w:space="0" w:color="auto"/>
                                                                    <w:right w:val="none" w:sz="0" w:space="0" w:color="auto"/>
                                                                  </w:divBdr>
                                                                  <w:divsChild>
                                                                    <w:div w:id="1775973168">
                                                                      <w:marLeft w:val="0"/>
                                                                      <w:marRight w:val="0"/>
                                                                      <w:marTop w:val="0"/>
                                                                      <w:marBottom w:val="0"/>
                                                                      <w:divBdr>
                                                                        <w:top w:val="none" w:sz="0" w:space="0" w:color="auto"/>
                                                                        <w:left w:val="none" w:sz="0" w:space="0" w:color="auto"/>
                                                                        <w:bottom w:val="none" w:sz="0" w:space="0" w:color="auto"/>
                                                                        <w:right w:val="none" w:sz="0" w:space="0" w:color="auto"/>
                                                                      </w:divBdr>
                                                                      <w:divsChild>
                                                                        <w:div w:id="1319335810">
                                                                          <w:marLeft w:val="0"/>
                                                                          <w:marRight w:val="0"/>
                                                                          <w:marTop w:val="0"/>
                                                                          <w:marBottom w:val="0"/>
                                                                          <w:divBdr>
                                                                            <w:top w:val="none" w:sz="0" w:space="0" w:color="auto"/>
                                                                            <w:left w:val="none" w:sz="0" w:space="0" w:color="auto"/>
                                                                            <w:bottom w:val="none" w:sz="0" w:space="0" w:color="auto"/>
                                                                            <w:right w:val="none" w:sz="0" w:space="0" w:color="auto"/>
                                                                          </w:divBdr>
                                                                          <w:divsChild>
                                                                            <w:div w:id="2073312505">
                                                                              <w:marLeft w:val="0"/>
                                                                              <w:marRight w:val="0"/>
                                                                              <w:marTop w:val="0"/>
                                                                              <w:marBottom w:val="0"/>
                                                                              <w:divBdr>
                                                                                <w:top w:val="none" w:sz="0" w:space="0" w:color="auto"/>
                                                                                <w:left w:val="none" w:sz="0" w:space="0" w:color="auto"/>
                                                                                <w:bottom w:val="none" w:sz="0" w:space="0" w:color="auto"/>
                                                                                <w:right w:val="none" w:sz="0" w:space="0" w:color="auto"/>
                                                                              </w:divBdr>
                                                                              <w:divsChild>
                                                                                <w:div w:id="1983609850">
                                                                                  <w:marLeft w:val="0"/>
                                                                                  <w:marRight w:val="0"/>
                                                                                  <w:marTop w:val="0"/>
                                                                                  <w:marBottom w:val="0"/>
                                                                                  <w:divBdr>
                                                                                    <w:top w:val="none" w:sz="0" w:space="0" w:color="auto"/>
                                                                                    <w:left w:val="none" w:sz="0" w:space="0" w:color="auto"/>
                                                                                    <w:bottom w:val="none" w:sz="0" w:space="0" w:color="auto"/>
                                                                                    <w:right w:val="none" w:sz="0" w:space="0" w:color="auto"/>
                                                                                  </w:divBdr>
                                                                                </w:div>
                                                                                <w:div w:id="1797485416">
                                                                                  <w:marLeft w:val="0"/>
                                                                                  <w:marRight w:val="0"/>
                                                                                  <w:marTop w:val="0"/>
                                                                                  <w:marBottom w:val="0"/>
                                                                                  <w:divBdr>
                                                                                    <w:top w:val="none" w:sz="0" w:space="0" w:color="auto"/>
                                                                                    <w:left w:val="none" w:sz="0" w:space="0" w:color="auto"/>
                                                                                    <w:bottom w:val="none" w:sz="0" w:space="0" w:color="auto"/>
                                                                                    <w:right w:val="none" w:sz="0" w:space="0" w:color="auto"/>
                                                                                  </w:divBdr>
                                                                                  <w:divsChild>
                                                                                    <w:div w:id="797530932">
                                                                                      <w:marLeft w:val="0"/>
                                                                                      <w:marRight w:val="0"/>
                                                                                      <w:marTop w:val="0"/>
                                                                                      <w:marBottom w:val="0"/>
                                                                                      <w:divBdr>
                                                                                        <w:top w:val="none" w:sz="0" w:space="0" w:color="auto"/>
                                                                                        <w:left w:val="none" w:sz="0" w:space="0" w:color="auto"/>
                                                                                        <w:bottom w:val="none" w:sz="0" w:space="0" w:color="auto"/>
                                                                                        <w:right w:val="none" w:sz="0" w:space="0" w:color="auto"/>
                                                                                      </w:divBdr>
                                                                                      <w:divsChild>
                                                                                        <w:div w:id="142483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9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313908">
      <w:bodyDiv w:val="1"/>
      <w:marLeft w:val="0"/>
      <w:marRight w:val="0"/>
      <w:marTop w:val="0"/>
      <w:marBottom w:val="0"/>
      <w:divBdr>
        <w:top w:val="none" w:sz="0" w:space="0" w:color="auto"/>
        <w:left w:val="none" w:sz="0" w:space="0" w:color="auto"/>
        <w:bottom w:val="none" w:sz="0" w:space="0" w:color="auto"/>
        <w:right w:val="none" w:sz="0" w:space="0" w:color="auto"/>
      </w:divBdr>
      <w:divsChild>
        <w:div w:id="1487353182">
          <w:marLeft w:val="0"/>
          <w:marRight w:val="0"/>
          <w:marTop w:val="0"/>
          <w:marBottom w:val="0"/>
          <w:divBdr>
            <w:top w:val="none" w:sz="0" w:space="0" w:color="auto"/>
            <w:left w:val="none" w:sz="0" w:space="0" w:color="auto"/>
            <w:bottom w:val="none" w:sz="0" w:space="0" w:color="auto"/>
            <w:right w:val="none" w:sz="0" w:space="0" w:color="auto"/>
          </w:divBdr>
          <w:divsChild>
            <w:div w:id="1917399643">
              <w:marLeft w:val="0"/>
              <w:marRight w:val="0"/>
              <w:marTop w:val="0"/>
              <w:marBottom w:val="0"/>
              <w:divBdr>
                <w:top w:val="none" w:sz="0" w:space="0" w:color="auto"/>
                <w:left w:val="none" w:sz="0" w:space="0" w:color="auto"/>
                <w:bottom w:val="none" w:sz="0" w:space="0" w:color="auto"/>
                <w:right w:val="none" w:sz="0" w:space="0" w:color="auto"/>
              </w:divBdr>
              <w:divsChild>
                <w:div w:id="364062812">
                  <w:marLeft w:val="0"/>
                  <w:marRight w:val="0"/>
                  <w:marTop w:val="0"/>
                  <w:marBottom w:val="0"/>
                  <w:divBdr>
                    <w:top w:val="none" w:sz="0" w:space="0" w:color="auto"/>
                    <w:left w:val="none" w:sz="0" w:space="0" w:color="auto"/>
                    <w:bottom w:val="none" w:sz="0" w:space="0" w:color="auto"/>
                    <w:right w:val="none" w:sz="0" w:space="0" w:color="auto"/>
                  </w:divBdr>
                  <w:divsChild>
                    <w:div w:id="1649044128">
                      <w:marLeft w:val="0"/>
                      <w:marRight w:val="0"/>
                      <w:marTop w:val="0"/>
                      <w:marBottom w:val="0"/>
                      <w:divBdr>
                        <w:top w:val="none" w:sz="0" w:space="0" w:color="auto"/>
                        <w:left w:val="none" w:sz="0" w:space="0" w:color="auto"/>
                        <w:bottom w:val="none" w:sz="0" w:space="0" w:color="auto"/>
                        <w:right w:val="none" w:sz="0" w:space="0" w:color="auto"/>
                      </w:divBdr>
                      <w:divsChild>
                        <w:div w:id="2059741239">
                          <w:marLeft w:val="0"/>
                          <w:marRight w:val="0"/>
                          <w:marTop w:val="0"/>
                          <w:marBottom w:val="0"/>
                          <w:divBdr>
                            <w:top w:val="none" w:sz="0" w:space="0" w:color="auto"/>
                            <w:left w:val="none" w:sz="0" w:space="0" w:color="auto"/>
                            <w:bottom w:val="none" w:sz="0" w:space="0" w:color="auto"/>
                            <w:right w:val="none" w:sz="0" w:space="0" w:color="auto"/>
                          </w:divBdr>
                          <w:divsChild>
                            <w:div w:id="1906184690">
                              <w:marLeft w:val="0"/>
                              <w:marRight w:val="0"/>
                              <w:marTop w:val="0"/>
                              <w:marBottom w:val="0"/>
                              <w:divBdr>
                                <w:top w:val="none" w:sz="0" w:space="0" w:color="auto"/>
                                <w:left w:val="none" w:sz="0" w:space="0" w:color="auto"/>
                                <w:bottom w:val="none" w:sz="0" w:space="0" w:color="auto"/>
                                <w:right w:val="none" w:sz="0" w:space="0" w:color="auto"/>
                              </w:divBdr>
                              <w:divsChild>
                                <w:div w:id="763918808">
                                  <w:marLeft w:val="0"/>
                                  <w:marRight w:val="0"/>
                                  <w:marTop w:val="0"/>
                                  <w:marBottom w:val="0"/>
                                  <w:divBdr>
                                    <w:top w:val="none" w:sz="0" w:space="0" w:color="auto"/>
                                    <w:left w:val="none" w:sz="0" w:space="0" w:color="auto"/>
                                    <w:bottom w:val="none" w:sz="0" w:space="0" w:color="auto"/>
                                    <w:right w:val="none" w:sz="0" w:space="0" w:color="auto"/>
                                  </w:divBdr>
                                  <w:divsChild>
                                    <w:div w:id="1653366942">
                                      <w:marLeft w:val="0"/>
                                      <w:marRight w:val="0"/>
                                      <w:marTop w:val="0"/>
                                      <w:marBottom w:val="0"/>
                                      <w:divBdr>
                                        <w:top w:val="none" w:sz="0" w:space="0" w:color="auto"/>
                                        <w:left w:val="none" w:sz="0" w:space="0" w:color="auto"/>
                                        <w:bottom w:val="none" w:sz="0" w:space="0" w:color="auto"/>
                                        <w:right w:val="none" w:sz="0" w:space="0" w:color="auto"/>
                                      </w:divBdr>
                                      <w:divsChild>
                                        <w:div w:id="858852746">
                                          <w:marLeft w:val="0"/>
                                          <w:marRight w:val="0"/>
                                          <w:marTop w:val="0"/>
                                          <w:marBottom w:val="150"/>
                                          <w:divBdr>
                                            <w:top w:val="none" w:sz="0" w:space="0" w:color="auto"/>
                                            <w:left w:val="none" w:sz="0" w:space="0" w:color="auto"/>
                                            <w:bottom w:val="none" w:sz="0" w:space="0" w:color="auto"/>
                                            <w:right w:val="none" w:sz="0" w:space="0" w:color="auto"/>
                                          </w:divBdr>
                                          <w:divsChild>
                                            <w:div w:id="265315333">
                                              <w:marLeft w:val="0"/>
                                              <w:marRight w:val="0"/>
                                              <w:marTop w:val="0"/>
                                              <w:marBottom w:val="0"/>
                                              <w:divBdr>
                                                <w:top w:val="none" w:sz="0" w:space="0" w:color="auto"/>
                                                <w:left w:val="none" w:sz="0" w:space="0" w:color="auto"/>
                                                <w:bottom w:val="none" w:sz="0" w:space="0" w:color="auto"/>
                                                <w:right w:val="none" w:sz="0" w:space="0" w:color="auto"/>
                                              </w:divBdr>
                                              <w:divsChild>
                                                <w:div w:id="1484660462">
                                                  <w:marLeft w:val="0"/>
                                                  <w:marRight w:val="0"/>
                                                  <w:marTop w:val="0"/>
                                                  <w:marBottom w:val="0"/>
                                                  <w:divBdr>
                                                    <w:top w:val="none" w:sz="0" w:space="0" w:color="auto"/>
                                                    <w:left w:val="none" w:sz="0" w:space="0" w:color="auto"/>
                                                    <w:bottom w:val="none" w:sz="0" w:space="0" w:color="auto"/>
                                                    <w:right w:val="none" w:sz="0" w:space="0" w:color="auto"/>
                                                  </w:divBdr>
                                                  <w:divsChild>
                                                    <w:div w:id="473330248">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97667486">
                                                          <w:marLeft w:val="0"/>
                                                          <w:marRight w:val="0"/>
                                                          <w:marTop w:val="0"/>
                                                          <w:marBottom w:val="0"/>
                                                          <w:divBdr>
                                                            <w:top w:val="none" w:sz="0" w:space="0" w:color="auto"/>
                                                            <w:left w:val="none" w:sz="0" w:space="0" w:color="auto"/>
                                                            <w:bottom w:val="none" w:sz="0" w:space="0" w:color="auto"/>
                                                            <w:right w:val="none" w:sz="0" w:space="0" w:color="auto"/>
                                                          </w:divBdr>
                                                          <w:divsChild>
                                                            <w:div w:id="818763498">
                                                              <w:marLeft w:val="0"/>
                                                              <w:marRight w:val="0"/>
                                                              <w:marTop w:val="0"/>
                                                              <w:marBottom w:val="0"/>
                                                              <w:divBdr>
                                                                <w:top w:val="none" w:sz="0" w:space="0" w:color="auto"/>
                                                                <w:left w:val="none" w:sz="0" w:space="0" w:color="auto"/>
                                                                <w:bottom w:val="none" w:sz="0" w:space="0" w:color="auto"/>
                                                                <w:right w:val="none" w:sz="0" w:space="0" w:color="auto"/>
                                                              </w:divBdr>
                                                              <w:divsChild>
                                                                <w:div w:id="1240942024">
                                                                  <w:marLeft w:val="0"/>
                                                                  <w:marRight w:val="0"/>
                                                                  <w:marTop w:val="0"/>
                                                                  <w:marBottom w:val="0"/>
                                                                  <w:divBdr>
                                                                    <w:top w:val="none" w:sz="0" w:space="0" w:color="auto"/>
                                                                    <w:left w:val="none" w:sz="0" w:space="0" w:color="auto"/>
                                                                    <w:bottom w:val="none" w:sz="0" w:space="0" w:color="auto"/>
                                                                    <w:right w:val="none" w:sz="0" w:space="0" w:color="auto"/>
                                                                  </w:divBdr>
                                                                  <w:divsChild>
                                                                    <w:div w:id="128675109">
                                                                      <w:marLeft w:val="0"/>
                                                                      <w:marRight w:val="0"/>
                                                                      <w:marTop w:val="0"/>
                                                                      <w:marBottom w:val="0"/>
                                                                      <w:divBdr>
                                                                        <w:top w:val="none" w:sz="0" w:space="0" w:color="auto"/>
                                                                        <w:left w:val="none" w:sz="0" w:space="0" w:color="auto"/>
                                                                        <w:bottom w:val="none" w:sz="0" w:space="0" w:color="auto"/>
                                                                        <w:right w:val="none" w:sz="0" w:space="0" w:color="auto"/>
                                                                      </w:divBdr>
                                                                      <w:divsChild>
                                                                        <w:div w:id="1458834313">
                                                                          <w:marLeft w:val="0"/>
                                                                          <w:marRight w:val="0"/>
                                                                          <w:marTop w:val="0"/>
                                                                          <w:marBottom w:val="0"/>
                                                                          <w:divBdr>
                                                                            <w:top w:val="none" w:sz="0" w:space="0" w:color="auto"/>
                                                                            <w:left w:val="none" w:sz="0" w:space="0" w:color="auto"/>
                                                                            <w:bottom w:val="none" w:sz="0" w:space="0" w:color="auto"/>
                                                                            <w:right w:val="none" w:sz="0" w:space="0" w:color="auto"/>
                                                                          </w:divBdr>
                                                                          <w:divsChild>
                                                                            <w:div w:id="1893694775">
                                                                              <w:marLeft w:val="0"/>
                                                                              <w:marRight w:val="0"/>
                                                                              <w:marTop w:val="0"/>
                                                                              <w:marBottom w:val="0"/>
                                                                              <w:divBdr>
                                                                                <w:top w:val="none" w:sz="0" w:space="0" w:color="auto"/>
                                                                                <w:left w:val="none" w:sz="0" w:space="0" w:color="auto"/>
                                                                                <w:bottom w:val="none" w:sz="0" w:space="0" w:color="auto"/>
                                                                                <w:right w:val="none" w:sz="0" w:space="0" w:color="auto"/>
                                                                              </w:divBdr>
                                                                              <w:divsChild>
                                                                                <w:div w:id="68574839">
                                                                                  <w:marLeft w:val="0"/>
                                                                                  <w:marRight w:val="0"/>
                                                                                  <w:marTop w:val="0"/>
                                                                                  <w:marBottom w:val="0"/>
                                                                                  <w:divBdr>
                                                                                    <w:top w:val="none" w:sz="0" w:space="0" w:color="auto"/>
                                                                                    <w:left w:val="none" w:sz="0" w:space="0" w:color="auto"/>
                                                                                    <w:bottom w:val="none" w:sz="0" w:space="0" w:color="auto"/>
                                                                                    <w:right w:val="none" w:sz="0" w:space="0" w:color="auto"/>
                                                                                  </w:divBdr>
                                                                                </w:div>
                                                                                <w:div w:id="1932929206">
                                                                                  <w:marLeft w:val="0"/>
                                                                                  <w:marRight w:val="0"/>
                                                                                  <w:marTop w:val="0"/>
                                                                                  <w:marBottom w:val="0"/>
                                                                                  <w:divBdr>
                                                                                    <w:top w:val="none" w:sz="0" w:space="0" w:color="auto"/>
                                                                                    <w:left w:val="none" w:sz="0" w:space="0" w:color="auto"/>
                                                                                    <w:bottom w:val="none" w:sz="0" w:space="0" w:color="auto"/>
                                                                                    <w:right w:val="none" w:sz="0" w:space="0" w:color="auto"/>
                                                                                  </w:divBdr>
                                                                                  <w:divsChild>
                                                                                    <w:div w:id="237403555">
                                                                                      <w:marLeft w:val="0"/>
                                                                                      <w:marRight w:val="0"/>
                                                                                      <w:marTop w:val="0"/>
                                                                                      <w:marBottom w:val="0"/>
                                                                                      <w:divBdr>
                                                                                        <w:top w:val="none" w:sz="0" w:space="0" w:color="auto"/>
                                                                                        <w:left w:val="none" w:sz="0" w:space="0" w:color="auto"/>
                                                                                        <w:bottom w:val="none" w:sz="0" w:space="0" w:color="auto"/>
                                                                                        <w:right w:val="none" w:sz="0" w:space="0" w:color="auto"/>
                                                                                      </w:divBdr>
                                                                                      <w:divsChild>
                                                                                        <w:div w:id="33156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04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578611">
      <w:bodyDiv w:val="1"/>
      <w:marLeft w:val="0"/>
      <w:marRight w:val="0"/>
      <w:marTop w:val="0"/>
      <w:marBottom w:val="0"/>
      <w:divBdr>
        <w:top w:val="none" w:sz="0" w:space="0" w:color="auto"/>
        <w:left w:val="none" w:sz="0" w:space="0" w:color="auto"/>
        <w:bottom w:val="none" w:sz="0" w:space="0" w:color="auto"/>
        <w:right w:val="none" w:sz="0" w:space="0" w:color="auto"/>
      </w:divBdr>
    </w:div>
    <w:div w:id="1689597999">
      <w:bodyDiv w:val="1"/>
      <w:marLeft w:val="0"/>
      <w:marRight w:val="0"/>
      <w:marTop w:val="0"/>
      <w:marBottom w:val="0"/>
      <w:divBdr>
        <w:top w:val="none" w:sz="0" w:space="0" w:color="auto"/>
        <w:left w:val="none" w:sz="0" w:space="0" w:color="auto"/>
        <w:bottom w:val="none" w:sz="0" w:space="0" w:color="auto"/>
        <w:right w:val="none" w:sz="0" w:space="0" w:color="auto"/>
      </w:divBdr>
      <w:divsChild>
        <w:div w:id="1298074384">
          <w:marLeft w:val="0"/>
          <w:marRight w:val="0"/>
          <w:marTop w:val="0"/>
          <w:marBottom w:val="0"/>
          <w:divBdr>
            <w:top w:val="none" w:sz="0" w:space="0" w:color="auto"/>
            <w:left w:val="none" w:sz="0" w:space="0" w:color="auto"/>
            <w:bottom w:val="none" w:sz="0" w:space="0" w:color="auto"/>
            <w:right w:val="none" w:sz="0" w:space="0" w:color="auto"/>
          </w:divBdr>
          <w:divsChild>
            <w:div w:id="1486048940">
              <w:marLeft w:val="0"/>
              <w:marRight w:val="0"/>
              <w:marTop w:val="0"/>
              <w:marBottom w:val="0"/>
              <w:divBdr>
                <w:top w:val="none" w:sz="0" w:space="0" w:color="auto"/>
                <w:left w:val="none" w:sz="0" w:space="0" w:color="auto"/>
                <w:bottom w:val="none" w:sz="0" w:space="0" w:color="auto"/>
                <w:right w:val="none" w:sz="0" w:space="0" w:color="auto"/>
              </w:divBdr>
              <w:divsChild>
                <w:div w:id="708605512">
                  <w:marLeft w:val="0"/>
                  <w:marRight w:val="0"/>
                  <w:marTop w:val="0"/>
                  <w:marBottom w:val="0"/>
                  <w:divBdr>
                    <w:top w:val="none" w:sz="0" w:space="0" w:color="auto"/>
                    <w:left w:val="none" w:sz="0" w:space="0" w:color="auto"/>
                    <w:bottom w:val="none" w:sz="0" w:space="0" w:color="auto"/>
                    <w:right w:val="none" w:sz="0" w:space="0" w:color="auto"/>
                  </w:divBdr>
                  <w:divsChild>
                    <w:div w:id="1298682937">
                      <w:marLeft w:val="0"/>
                      <w:marRight w:val="0"/>
                      <w:marTop w:val="0"/>
                      <w:marBottom w:val="0"/>
                      <w:divBdr>
                        <w:top w:val="none" w:sz="0" w:space="0" w:color="auto"/>
                        <w:left w:val="none" w:sz="0" w:space="0" w:color="auto"/>
                        <w:bottom w:val="none" w:sz="0" w:space="0" w:color="auto"/>
                        <w:right w:val="none" w:sz="0" w:space="0" w:color="auto"/>
                      </w:divBdr>
                      <w:divsChild>
                        <w:div w:id="1972242244">
                          <w:marLeft w:val="0"/>
                          <w:marRight w:val="0"/>
                          <w:marTop w:val="0"/>
                          <w:marBottom w:val="0"/>
                          <w:divBdr>
                            <w:top w:val="none" w:sz="0" w:space="0" w:color="auto"/>
                            <w:left w:val="none" w:sz="0" w:space="0" w:color="auto"/>
                            <w:bottom w:val="none" w:sz="0" w:space="0" w:color="auto"/>
                            <w:right w:val="none" w:sz="0" w:space="0" w:color="auto"/>
                          </w:divBdr>
                          <w:divsChild>
                            <w:div w:id="309988389">
                              <w:marLeft w:val="0"/>
                              <w:marRight w:val="0"/>
                              <w:marTop w:val="0"/>
                              <w:marBottom w:val="0"/>
                              <w:divBdr>
                                <w:top w:val="none" w:sz="0" w:space="0" w:color="auto"/>
                                <w:left w:val="none" w:sz="0" w:space="0" w:color="auto"/>
                                <w:bottom w:val="none" w:sz="0" w:space="0" w:color="auto"/>
                                <w:right w:val="none" w:sz="0" w:space="0" w:color="auto"/>
                              </w:divBdr>
                              <w:divsChild>
                                <w:div w:id="2018267572">
                                  <w:marLeft w:val="0"/>
                                  <w:marRight w:val="0"/>
                                  <w:marTop w:val="0"/>
                                  <w:marBottom w:val="0"/>
                                  <w:divBdr>
                                    <w:top w:val="none" w:sz="0" w:space="0" w:color="auto"/>
                                    <w:left w:val="none" w:sz="0" w:space="0" w:color="auto"/>
                                    <w:bottom w:val="none" w:sz="0" w:space="0" w:color="auto"/>
                                    <w:right w:val="none" w:sz="0" w:space="0" w:color="auto"/>
                                  </w:divBdr>
                                  <w:divsChild>
                                    <w:div w:id="163790742">
                                      <w:marLeft w:val="0"/>
                                      <w:marRight w:val="0"/>
                                      <w:marTop w:val="0"/>
                                      <w:marBottom w:val="0"/>
                                      <w:divBdr>
                                        <w:top w:val="none" w:sz="0" w:space="0" w:color="auto"/>
                                        <w:left w:val="none" w:sz="0" w:space="0" w:color="auto"/>
                                        <w:bottom w:val="none" w:sz="0" w:space="0" w:color="auto"/>
                                        <w:right w:val="none" w:sz="0" w:space="0" w:color="auto"/>
                                      </w:divBdr>
                                      <w:divsChild>
                                        <w:div w:id="1272472283">
                                          <w:marLeft w:val="0"/>
                                          <w:marRight w:val="0"/>
                                          <w:marTop w:val="0"/>
                                          <w:marBottom w:val="150"/>
                                          <w:divBdr>
                                            <w:top w:val="none" w:sz="0" w:space="0" w:color="auto"/>
                                            <w:left w:val="none" w:sz="0" w:space="0" w:color="auto"/>
                                            <w:bottom w:val="none" w:sz="0" w:space="0" w:color="auto"/>
                                            <w:right w:val="none" w:sz="0" w:space="0" w:color="auto"/>
                                          </w:divBdr>
                                          <w:divsChild>
                                            <w:div w:id="1842234625">
                                              <w:marLeft w:val="0"/>
                                              <w:marRight w:val="0"/>
                                              <w:marTop w:val="0"/>
                                              <w:marBottom w:val="0"/>
                                              <w:divBdr>
                                                <w:top w:val="none" w:sz="0" w:space="0" w:color="auto"/>
                                                <w:left w:val="none" w:sz="0" w:space="0" w:color="auto"/>
                                                <w:bottom w:val="none" w:sz="0" w:space="0" w:color="auto"/>
                                                <w:right w:val="none" w:sz="0" w:space="0" w:color="auto"/>
                                              </w:divBdr>
                                              <w:divsChild>
                                                <w:div w:id="675349153">
                                                  <w:marLeft w:val="0"/>
                                                  <w:marRight w:val="0"/>
                                                  <w:marTop w:val="0"/>
                                                  <w:marBottom w:val="0"/>
                                                  <w:divBdr>
                                                    <w:top w:val="none" w:sz="0" w:space="0" w:color="auto"/>
                                                    <w:left w:val="none" w:sz="0" w:space="0" w:color="auto"/>
                                                    <w:bottom w:val="none" w:sz="0" w:space="0" w:color="auto"/>
                                                    <w:right w:val="none" w:sz="0" w:space="0" w:color="auto"/>
                                                  </w:divBdr>
                                                  <w:divsChild>
                                                    <w:div w:id="135915783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559822605">
                                                          <w:marLeft w:val="0"/>
                                                          <w:marRight w:val="0"/>
                                                          <w:marTop w:val="0"/>
                                                          <w:marBottom w:val="0"/>
                                                          <w:divBdr>
                                                            <w:top w:val="none" w:sz="0" w:space="0" w:color="auto"/>
                                                            <w:left w:val="none" w:sz="0" w:space="0" w:color="auto"/>
                                                            <w:bottom w:val="none" w:sz="0" w:space="0" w:color="auto"/>
                                                            <w:right w:val="none" w:sz="0" w:space="0" w:color="auto"/>
                                                          </w:divBdr>
                                                          <w:divsChild>
                                                            <w:div w:id="1918201132">
                                                              <w:marLeft w:val="0"/>
                                                              <w:marRight w:val="0"/>
                                                              <w:marTop w:val="0"/>
                                                              <w:marBottom w:val="0"/>
                                                              <w:divBdr>
                                                                <w:top w:val="none" w:sz="0" w:space="0" w:color="auto"/>
                                                                <w:left w:val="none" w:sz="0" w:space="0" w:color="auto"/>
                                                                <w:bottom w:val="none" w:sz="0" w:space="0" w:color="auto"/>
                                                                <w:right w:val="none" w:sz="0" w:space="0" w:color="auto"/>
                                                              </w:divBdr>
                                                              <w:divsChild>
                                                                <w:div w:id="303395217">
                                                                  <w:marLeft w:val="0"/>
                                                                  <w:marRight w:val="0"/>
                                                                  <w:marTop w:val="0"/>
                                                                  <w:marBottom w:val="0"/>
                                                                  <w:divBdr>
                                                                    <w:top w:val="none" w:sz="0" w:space="0" w:color="auto"/>
                                                                    <w:left w:val="none" w:sz="0" w:space="0" w:color="auto"/>
                                                                    <w:bottom w:val="none" w:sz="0" w:space="0" w:color="auto"/>
                                                                    <w:right w:val="none" w:sz="0" w:space="0" w:color="auto"/>
                                                                  </w:divBdr>
                                                                  <w:divsChild>
                                                                    <w:div w:id="516962655">
                                                                      <w:marLeft w:val="0"/>
                                                                      <w:marRight w:val="0"/>
                                                                      <w:marTop w:val="0"/>
                                                                      <w:marBottom w:val="0"/>
                                                                      <w:divBdr>
                                                                        <w:top w:val="none" w:sz="0" w:space="0" w:color="auto"/>
                                                                        <w:left w:val="none" w:sz="0" w:space="0" w:color="auto"/>
                                                                        <w:bottom w:val="none" w:sz="0" w:space="0" w:color="auto"/>
                                                                        <w:right w:val="none" w:sz="0" w:space="0" w:color="auto"/>
                                                                      </w:divBdr>
                                                                      <w:divsChild>
                                                                        <w:div w:id="1551383263">
                                                                          <w:marLeft w:val="0"/>
                                                                          <w:marRight w:val="0"/>
                                                                          <w:marTop w:val="0"/>
                                                                          <w:marBottom w:val="0"/>
                                                                          <w:divBdr>
                                                                            <w:top w:val="none" w:sz="0" w:space="0" w:color="auto"/>
                                                                            <w:left w:val="none" w:sz="0" w:space="0" w:color="auto"/>
                                                                            <w:bottom w:val="none" w:sz="0" w:space="0" w:color="auto"/>
                                                                            <w:right w:val="none" w:sz="0" w:space="0" w:color="auto"/>
                                                                          </w:divBdr>
                                                                          <w:divsChild>
                                                                            <w:div w:id="637228775">
                                                                              <w:marLeft w:val="0"/>
                                                                              <w:marRight w:val="0"/>
                                                                              <w:marTop w:val="0"/>
                                                                              <w:marBottom w:val="0"/>
                                                                              <w:divBdr>
                                                                                <w:top w:val="none" w:sz="0" w:space="0" w:color="auto"/>
                                                                                <w:left w:val="none" w:sz="0" w:space="0" w:color="auto"/>
                                                                                <w:bottom w:val="none" w:sz="0" w:space="0" w:color="auto"/>
                                                                                <w:right w:val="none" w:sz="0" w:space="0" w:color="auto"/>
                                                                              </w:divBdr>
                                                                              <w:divsChild>
                                                                                <w:div w:id="1217156892">
                                                                                  <w:marLeft w:val="0"/>
                                                                                  <w:marRight w:val="0"/>
                                                                                  <w:marTop w:val="0"/>
                                                                                  <w:marBottom w:val="0"/>
                                                                                  <w:divBdr>
                                                                                    <w:top w:val="none" w:sz="0" w:space="0" w:color="auto"/>
                                                                                    <w:left w:val="none" w:sz="0" w:space="0" w:color="auto"/>
                                                                                    <w:bottom w:val="none" w:sz="0" w:space="0" w:color="auto"/>
                                                                                    <w:right w:val="none" w:sz="0" w:space="0" w:color="auto"/>
                                                                                  </w:divBdr>
                                                                                </w:div>
                                                                                <w:div w:id="382100745">
                                                                                  <w:marLeft w:val="0"/>
                                                                                  <w:marRight w:val="0"/>
                                                                                  <w:marTop w:val="0"/>
                                                                                  <w:marBottom w:val="0"/>
                                                                                  <w:divBdr>
                                                                                    <w:top w:val="none" w:sz="0" w:space="0" w:color="auto"/>
                                                                                    <w:left w:val="none" w:sz="0" w:space="0" w:color="auto"/>
                                                                                    <w:bottom w:val="none" w:sz="0" w:space="0" w:color="auto"/>
                                                                                    <w:right w:val="none" w:sz="0" w:space="0" w:color="auto"/>
                                                                                  </w:divBdr>
                                                                                  <w:divsChild>
                                                                                    <w:div w:id="1916157703">
                                                                                      <w:marLeft w:val="0"/>
                                                                                      <w:marRight w:val="0"/>
                                                                                      <w:marTop w:val="0"/>
                                                                                      <w:marBottom w:val="0"/>
                                                                                      <w:divBdr>
                                                                                        <w:top w:val="none" w:sz="0" w:space="0" w:color="auto"/>
                                                                                        <w:left w:val="none" w:sz="0" w:space="0" w:color="auto"/>
                                                                                        <w:bottom w:val="none" w:sz="0" w:space="0" w:color="auto"/>
                                                                                        <w:right w:val="none" w:sz="0" w:space="0" w:color="auto"/>
                                                                                      </w:divBdr>
                                                                                      <w:divsChild>
                                                                                        <w:div w:id="190652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7318403">
      <w:bodyDiv w:val="1"/>
      <w:marLeft w:val="0"/>
      <w:marRight w:val="0"/>
      <w:marTop w:val="0"/>
      <w:marBottom w:val="0"/>
      <w:divBdr>
        <w:top w:val="none" w:sz="0" w:space="0" w:color="auto"/>
        <w:left w:val="none" w:sz="0" w:space="0" w:color="auto"/>
        <w:bottom w:val="none" w:sz="0" w:space="0" w:color="auto"/>
        <w:right w:val="none" w:sz="0" w:space="0" w:color="auto"/>
      </w:divBdr>
      <w:divsChild>
        <w:div w:id="211046121">
          <w:marLeft w:val="0"/>
          <w:marRight w:val="0"/>
          <w:marTop w:val="0"/>
          <w:marBottom w:val="0"/>
          <w:divBdr>
            <w:top w:val="none" w:sz="0" w:space="0" w:color="auto"/>
            <w:left w:val="none" w:sz="0" w:space="0" w:color="auto"/>
            <w:bottom w:val="none" w:sz="0" w:space="0" w:color="auto"/>
            <w:right w:val="none" w:sz="0" w:space="0" w:color="auto"/>
          </w:divBdr>
        </w:div>
      </w:divsChild>
    </w:div>
    <w:div w:id="1809742062">
      <w:bodyDiv w:val="1"/>
      <w:marLeft w:val="0"/>
      <w:marRight w:val="0"/>
      <w:marTop w:val="0"/>
      <w:marBottom w:val="0"/>
      <w:divBdr>
        <w:top w:val="none" w:sz="0" w:space="0" w:color="auto"/>
        <w:left w:val="none" w:sz="0" w:space="0" w:color="auto"/>
        <w:bottom w:val="none" w:sz="0" w:space="0" w:color="auto"/>
        <w:right w:val="none" w:sz="0" w:space="0" w:color="auto"/>
      </w:divBdr>
    </w:div>
    <w:div w:id="1841575332">
      <w:bodyDiv w:val="1"/>
      <w:marLeft w:val="0"/>
      <w:marRight w:val="0"/>
      <w:marTop w:val="0"/>
      <w:marBottom w:val="0"/>
      <w:divBdr>
        <w:top w:val="none" w:sz="0" w:space="0" w:color="auto"/>
        <w:left w:val="none" w:sz="0" w:space="0" w:color="auto"/>
        <w:bottom w:val="none" w:sz="0" w:space="0" w:color="auto"/>
        <w:right w:val="none" w:sz="0" w:space="0" w:color="auto"/>
      </w:divBdr>
      <w:divsChild>
        <w:div w:id="1551071640">
          <w:marLeft w:val="0"/>
          <w:marRight w:val="0"/>
          <w:marTop w:val="0"/>
          <w:marBottom w:val="0"/>
          <w:divBdr>
            <w:top w:val="none" w:sz="0" w:space="0" w:color="auto"/>
            <w:left w:val="none" w:sz="0" w:space="0" w:color="auto"/>
            <w:bottom w:val="none" w:sz="0" w:space="0" w:color="auto"/>
            <w:right w:val="none" w:sz="0" w:space="0" w:color="auto"/>
          </w:divBdr>
          <w:divsChild>
            <w:div w:id="1047411652">
              <w:marLeft w:val="0"/>
              <w:marRight w:val="0"/>
              <w:marTop w:val="0"/>
              <w:marBottom w:val="0"/>
              <w:divBdr>
                <w:top w:val="none" w:sz="0" w:space="0" w:color="auto"/>
                <w:left w:val="none" w:sz="0" w:space="0" w:color="auto"/>
                <w:bottom w:val="none" w:sz="0" w:space="0" w:color="auto"/>
                <w:right w:val="none" w:sz="0" w:space="0" w:color="auto"/>
              </w:divBdr>
              <w:divsChild>
                <w:div w:id="1478110319">
                  <w:marLeft w:val="0"/>
                  <w:marRight w:val="0"/>
                  <w:marTop w:val="0"/>
                  <w:marBottom w:val="0"/>
                  <w:divBdr>
                    <w:top w:val="none" w:sz="0" w:space="0" w:color="auto"/>
                    <w:left w:val="none" w:sz="0" w:space="0" w:color="auto"/>
                    <w:bottom w:val="none" w:sz="0" w:space="0" w:color="auto"/>
                    <w:right w:val="none" w:sz="0" w:space="0" w:color="auto"/>
                  </w:divBdr>
                  <w:divsChild>
                    <w:div w:id="40597825">
                      <w:marLeft w:val="0"/>
                      <w:marRight w:val="0"/>
                      <w:marTop w:val="0"/>
                      <w:marBottom w:val="0"/>
                      <w:divBdr>
                        <w:top w:val="none" w:sz="0" w:space="0" w:color="auto"/>
                        <w:left w:val="none" w:sz="0" w:space="0" w:color="auto"/>
                        <w:bottom w:val="none" w:sz="0" w:space="0" w:color="auto"/>
                        <w:right w:val="none" w:sz="0" w:space="0" w:color="auto"/>
                      </w:divBdr>
                      <w:divsChild>
                        <w:div w:id="746540087">
                          <w:marLeft w:val="0"/>
                          <w:marRight w:val="0"/>
                          <w:marTop w:val="0"/>
                          <w:marBottom w:val="0"/>
                          <w:divBdr>
                            <w:top w:val="none" w:sz="0" w:space="0" w:color="auto"/>
                            <w:left w:val="none" w:sz="0" w:space="0" w:color="auto"/>
                            <w:bottom w:val="none" w:sz="0" w:space="0" w:color="auto"/>
                            <w:right w:val="none" w:sz="0" w:space="0" w:color="auto"/>
                          </w:divBdr>
                          <w:divsChild>
                            <w:div w:id="560019521">
                              <w:marLeft w:val="0"/>
                              <w:marRight w:val="0"/>
                              <w:marTop w:val="0"/>
                              <w:marBottom w:val="0"/>
                              <w:divBdr>
                                <w:top w:val="none" w:sz="0" w:space="0" w:color="auto"/>
                                <w:left w:val="none" w:sz="0" w:space="0" w:color="auto"/>
                                <w:bottom w:val="none" w:sz="0" w:space="0" w:color="auto"/>
                                <w:right w:val="none" w:sz="0" w:space="0" w:color="auto"/>
                              </w:divBdr>
                              <w:divsChild>
                                <w:div w:id="1397973360">
                                  <w:marLeft w:val="0"/>
                                  <w:marRight w:val="0"/>
                                  <w:marTop w:val="0"/>
                                  <w:marBottom w:val="0"/>
                                  <w:divBdr>
                                    <w:top w:val="none" w:sz="0" w:space="0" w:color="auto"/>
                                    <w:left w:val="none" w:sz="0" w:space="0" w:color="auto"/>
                                    <w:bottom w:val="none" w:sz="0" w:space="0" w:color="auto"/>
                                    <w:right w:val="none" w:sz="0" w:space="0" w:color="auto"/>
                                  </w:divBdr>
                                  <w:divsChild>
                                    <w:div w:id="717316662">
                                      <w:marLeft w:val="0"/>
                                      <w:marRight w:val="0"/>
                                      <w:marTop w:val="0"/>
                                      <w:marBottom w:val="0"/>
                                      <w:divBdr>
                                        <w:top w:val="none" w:sz="0" w:space="0" w:color="auto"/>
                                        <w:left w:val="none" w:sz="0" w:space="0" w:color="auto"/>
                                        <w:bottom w:val="none" w:sz="0" w:space="0" w:color="auto"/>
                                        <w:right w:val="none" w:sz="0" w:space="0" w:color="auto"/>
                                      </w:divBdr>
                                      <w:divsChild>
                                        <w:div w:id="482965320">
                                          <w:marLeft w:val="0"/>
                                          <w:marRight w:val="0"/>
                                          <w:marTop w:val="0"/>
                                          <w:marBottom w:val="150"/>
                                          <w:divBdr>
                                            <w:top w:val="none" w:sz="0" w:space="0" w:color="auto"/>
                                            <w:left w:val="none" w:sz="0" w:space="0" w:color="auto"/>
                                            <w:bottom w:val="none" w:sz="0" w:space="0" w:color="auto"/>
                                            <w:right w:val="none" w:sz="0" w:space="0" w:color="auto"/>
                                          </w:divBdr>
                                          <w:divsChild>
                                            <w:div w:id="1490751516">
                                              <w:marLeft w:val="0"/>
                                              <w:marRight w:val="0"/>
                                              <w:marTop w:val="0"/>
                                              <w:marBottom w:val="0"/>
                                              <w:divBdr>
                                                <w:top w:val="none" w:sz="0" w:space="0" w:color="auto"/>
                                                <w:left w:val="none" w:sz="0" w:space="0" w:color="auto"/>
                                                <w:bottom w:val="none" w:sz="0" w:space="0" w:color="auto"/>
                                                <w:right w:val="none" w:sz="0" w:space="0" w:color="auto"/>
                                              </w:divBdr>
                                              <w:divsChild>
                                                <w:div w:id="276642335">
                                                  <w:marLeft w:val="0"/>
                                                  <w:marRight w:val="0"/>
                                                  <w:marTop w:val="0"/>
                                                  <w:marBottom w:val="0"/>
                                                  <w:divBdr>
                                                    <w:top w:val="none" w:sz="0" w:space="0" w:color="auto"/>
                                                    <w:left w:val="none" w:sz="0" w:space="0" w:color="auto"/>
                                                    <w:bottom w:val="none" w:sz="0" w:space="0" w:color="auto"/>
                                                    <w:right w:val="none" w:sz="0" w:space="0" w:color="auto"/>
                                                  </w:divBdr>
                                                  <w:divsChild>
                                                    <w:div w:id="78061480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433625862">
                                                          <w:marLeft w:val="0"/>
                                                          <w:marRight w:val="0"/>
                                                          <w:marTop w:val="0"/>
                                                          <w:marBottom w:val="0"/>
                                                          <w:divBdr>
                                                            <w:top w:val="none" w:sz="0" w:space="0" w:color="auto"/>
                                                            <w:left w:val="none" w:sz="0" w:space="0" w:color="auto"/>
                                                            <w:bottom w:val="none" w:sz="0" w:space="0" w:color="auto"/>
                                                            <w:right w:val="none" w:sz="0" w:space="0" w:color="auto"/>
                                                          </w:divBdr>
                                                          <w:divsChild>
                                                            <w:div w:id="1213884856">
                                                              <w:marLeft w:val="0"/>
                                                              <w:marRight w:val="0"/>
                                                              <w:marTop w:val="0"/>
                                                              <w:marBottom w:val="0"/>
                                                              <w:divBdr>
                                                                <w:top w:val="none" w:sz="0" w:space="0" w:color="auto"/>
                                                                <w:left w:val="none" w:sz="0" w:space="0" w:color="auto"/>
                                                                <w:bottom w:val="none" w:sz="0" w:space="0" w:color="auto"/>
                                                                <w:right w:val="none" w:sz="0" w:space="0" w:color="auto"/>
                                                              </w:divBdr>
                                                              <w:divsChild>
                                                                <w:div w:id="1397168253">
                                                                  <w:marLeft w:val="0"/>
                                                                  <w:marRight w:val="0"/>
                                                                  <w:marTop w:val="0"/>
                                                                  <w:marBottom w:val="0"/>
                                                                  <w:divBdr>
                                                                    <w:top w:val="none" w:sz="0" w:space="0" w:color="auto"/>
                                                                    <w:left w:val="none" w:sz="0" w:space="0" w:color="auto"/>
                                                                    <w:bottom w:val="none" w:sz="0" w:space="0" w:color="auto"/>
                                                                    <w:right w:val="none" w:sz="0" w:space="0" w:color="auto"/>
                                                                  </w:divBdr>
                                                                  <w:divsChild>
                                                                    <w:div w:id="1542980300">
                                                                      <w:marLeft w:val="0"/>
                                                                      <w:marRight w:val="0"/>
                                                                      <w:marTop w:val="0"/>
                                                                      <w:marBottom w:val="0"/>
                                                                      <w:divBdr>
                                                                        <w:top w:val="none" w:sz="0" w:space="0" w:color="auto"/>
                                                                        <w:left w:val="none" w:sz="0" w:space="0" w:color="auto"/>
                                                                        <w:bottom w:val="none" w:sz="0" w:space="0" w:color="auto"/>
                                                                        <w:right w:val="none" w:sz="0" w:space="0" w:color="auto"/>
                                                                      </w:divBdr>
                                                                      <w:divsChild>
                                                                        <w:div w:id="1324508129">
                                                                          <w:marLeft w:val="0"/>
                                                                          <w:marRight w:val="0"/>
                                                                          <w:marTop w:val="0"/>
                                                                          <w:marBottom w:val="0"/>
                                                                          <w:divBdr>
                                                                            <w:top w:val="none" w:sz="0" w:space="0" w:color="auto"/>
                                                                            <w:left w:val="none" w:sz="0" w:space="0" w:color="auto"/>
                                                                            <w:bottom w:val="none" w:sz="0" w:space="0" w:color="auto"/>
                                                                            <w:right w:val="none" w:sz="0" w:space="0" w:color="auto"/>
                                                                          </w:divBdr>
                                                                          <w:divsChild>
                                                                            <w:div w:id="6529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560616">
                                                                  <w:marLeft w:val="0"/>
                                                                  <w:marRight w:val="0"/>
                                                                  <w:marTop w:val="0"/>
                                                                  <w:marBottom w:val="0"/>
                                                                  <w:divBdr>
                                                                    <w:top w:val="none" w:sz="0" w:space="0" w:color="auto"/>
                                                                    <w:left w:val="none" w:sz="0" w:space="0" w:color="auto"/>
                                                                    <w:bottom w:val="none" w:sz="0" w:space="0" w:color="auto"/>
                                                                    <w:right w:val="none" w:sz="0" w:space="0" w:color="auto"/>
                                                                  </w:divBdr>
                                                                  <w:divsChild>
                                                                    <w:div w:id="1583680037">
                                                                      <w:marLeft w:val="0"/>
                                                                      <w:marRight w:val="0"/>
                                                                      <w:marTop w:val="0"/>
                                                                      <w:marBottom w:val="0"/>
                                                                      <w:divBdr>
                                                                        <w:top w:val="none" w:sz="0" w:space="0" w:color="auto"/>
                                                                        <w:left w:val="none" w:sz="0" w:space="0" w:color="auto"/>
                                                                        <w:bottom w:val="none" w:sz="0" w:space="0" w:color="auto"/>
                                                                        <w:right w:val="none" w:sz="0" w:space="0" w:color="auto"/>
                                                                      </w:divBdr>
                                                                      <w:divsChild>
                                                                        <w:div w:id="222647086">
                                                                          <w:marLeft w:val="0"/>
                                                                          <w:marRight w:val="0"/>
                                                                          <w:marTop w:val="0"/>
                                                                          <w:marBottom w:val="0"/>
                                                                          <w:divBdr>
                                                                            <w:top w:val="none" w:sz="0" w:space="0" w:color="auto"/>
                                                                            <w:left w:val="none" w:sz="0" w:space="0" w:color="auto"/>
                                                                            <w:bottom w:val="none" w:sz="0" w:space="0" w:color="auto"/>
                                                                            <w:right w:val="none" w:sz="0" w:space="0" w:color="auto"/>
                                                                          </w:divBdr>
                                                                          <w:divsChild>
                                                                            <w:div w:id="339435093">
                                                                              <w:marLeft w:val="0"/>
                                                                              <w:marRight w:val="0"/>
                                                                              <w:marTop w:val="0"/>
                                                                              <w:marBottom w:val="0"/>
                                                                              <w:divBdr>
                                                                                <w:top w:val="none" w:sz="0" w:space="0" w:color="auto"/>
                                                                                <w:left w:val="none" w:sz="0" w:space="0" w:color="auto"/>
                                                                                <w:bottom w:val="none" w:sz="0" w:space="0" w:color="auto"/>
                                                                                <w:right w:val="none" w:sz="0" w:space="0" w:color="auto"/>
                                                                              </w:divBdr>
                                                                            </w:div>
                                                                          </w:divsChild>
                                                                        </w:div>
                                                                        <w:div w:id="1499074210">
                                                                          <w:marLeft w:val="0"/>
                                                                          <w:marRight w:val="0"/>
                                                                          <w:marTop w:val="0"/>
                                                                          <w:marBottom w:val="0"/>
                                                                          <w:divBdr>
                                                                            <w:top w:val="none" w:sz="0" w:space="0" w:color="auto"/>
                                                                            <w:left w:val="none" w:sz="0" w:space="0" w:color="auto"/>
                                                                            <w:bottom w:val="none" w:sz="0" w:space="0" w:color="auto"/>
                                                                            <w:right w:val="none" w:sz="0" w:space="0" w:color="auto"/>
                                                                          </w:divBdr>
                                                                          <w:divsChild>
                                                                            <w:div w:id="1755663842">
                                                                              <w:marLeft w:val="0"/>
                                                                              <w:marRight w:val="0"/>
                                                                              <w:marTop w:val="0"/>
                                                                              <w:marBottom w:val="0"/>
                                                                              <w:divBdr>
                                                                                <w:top w:val="none" w:sz="0" w:space="0" w:color="auto"/>
                                                                                <w:left w:val="none" w:sz="0" w:space="0" w:color="auto"/>
                                                                                <w:bottom w:val="none" w:sz="0" w:space="0" w:color="auto"/>
                                                                                <w:right w:val="none" w:sz="0" w:space="0" w:color="auto"/>
                                                                              </w:divBdr>
                                                                              <w:divsChild>
                                                                                <w:div w:id="941032230">
                                                                                  <w:marLeft w:val="0"/>
                                                                                  <w:marRight w:val="0"/>
                                                                                  <w:marTop w:val="0"/>
                                                                                  <w:marBottom w:val="0"/>
                                                                                  <w:divBdr>
                                                                                    <w:top w:val="none" w:sz="0" w:space="0" w:color="auto"/>
                                                                                    <w:left w:val="none" w:sz="0" w:space="0" w:color="auto"/>
                                                                                    <w:bottom w:val="none" w:sz="0" w:space="0" w:color="auto"/>
                                                                                    <w:right w:val="none" w:sz="0" w:space="0" w:color="auto"/>
                                                                                  </w:divBdr>
                                                                                </w:div>
                                                                                <w:div w:id="1269850208">
                                                                                  <w:marLeft w:val="0"/>
                                                                                  <w:marRight w:val="0"/>
                                                                                  <w:marTop w:val="0"/>
                                                                                  <w:marBottom w:val="0"/>
                                                                                  <w:divBdr>
                                                                                    <w:top w:val="none" w:sz="0" w:space="0" w:color="auto"/>
                                                                                    <w:left w:val="none" w:sz="0" w:space="0" w:color="auto"/>
                                                                                    <w:bottom w:val="none" w:sz="0" w:space="0" w:color="auto"/>
                                                                                    <w:right w:val="none" w:sz="0" w:space="0" w:color="auto"/>
                                                                                  </w:divBdr>
                                                                                  <w:divsChild>
                                                                                    <w:div w:id="46421774">
                                                                                      <w:marLeft w:val="0"/>
                                                                                      <w:marRight w:val="0"/>
                                                                                      <w:marTop w:val="0"/>
                                                                                      <w:marBottom w:val="0"/>
                                                                                      <w:divBdr>
                                                                                        <w:top w:val="none" w:sz="0" w:space="0" w:color="auto"/>
                                                                                        <w:left w:val="none" w:sz="0" w:space="0" w:color="auto"/>
                                                                                        <w:bottom w:val="none" w:sz="0" w:space="0" w:color="auto"/>
                                                                                        <w:right w:val="none" w:sz="0" w:space="0" w:color="auto"/>
                                                                                      </w:divBdr>
                                                                                      <w:divsChild>
                                                                                        <w:div w:id="111833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1119577">
      <w:bodyDiv w:val="1"/>
      <w:marLeft w:val="0"/>
      <w:marRight w:val="0"/>
      <w:marTop w:val="0"/>
      <w:marBottom w:val="0"/>
      <w:divBdr>
        <w:top w:val="none" w:sz="0" w:space="0" w:color="auto"/>
        <w:left w:val="none" w:sz="0" w:space="0" w:color="auto"/>
        <w:bottom w:val="none" w:sz="0" w:space="0" w:color="auto"/>
        <w:right w:val="none" w:sz="0" w:space="0" w:color="auto"/>
      </w:divBdr>
    </w:div>
    <w:div w:id="1868444741">
      <w:bodyDiv w:val="1"/>
      <w:marLeft w:val="0"/>
      <w:marRight w:val="0"/>
      <w:marTop w:val="0"/>
      <w:marBottom w:val="0"/>
      <w:divBdr>
        <w:top w:val="none" w:sz="0" w:space="0" w:color="auto"/>
        <w:left w:val="none" w:sz="0" w:space="0" w:color="auto"/>
        <w:bottom w:val="none" w:sz="0" w:space="0" w:color="auto"/>
        <w:right w:val="none" w:sz="0" w:space="0" w:color="auto"/>
      </w:divBdr>
    </w:div>
    <w:div w:id="2011057356">
      <w:bodyDiv w:val="1"/>
      <w:marLeft w:val="0"/>
      <w:marRight w:val="0"/>
      <w:marTop w:val="0"/>
      <w:marBottom w:val="0"/>
      <w:divBdr>
        <w:top w:val="none" w:sz="0" w:space="0" w:color="auto"/>
        <w:left w:val="none" w:sz="0" w:space="0" w:color="auto"/>
        <w:bottom w:val="none" w:sz="0" w:space="0" w:color="auto"/>
        <w:right w:val="none" w:sz="0" w:space="0" w:color="auto"/>
      </w:divBdr>
      <w:divsChild>
        <w:div w:id="740372373">
          <w:marLeft w:val="0"/>
          <w:marRight w:val="0"/>
          <w:marTop w:val="0"/>
          <w:marBottom w:val="0"/>
          <w:divBdr>
            <w:top w:val="none" w:sz="0" w:space="0" w:color="auto"/>
            <w:left w:val="none" w:sz="0" w:space="0" w:color="auto"/>
            <w:bottom w:val="none" w:sz="0" w:space="0" w:color="auto"/>
            <w:right w:val="none" w:sz="0" w:space="0" w:color="auto"/>
          </w:divBdr>
          <w:divsChild>
            <w:div w:id="145899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702">
      <w:bodyDiv w:val="1"/>
      <w:marLeft w:val="0"/>
      <w:marRight w:val="0"/>
      <w:marTop w:val="0"/>
      <w:marBottom w:val="0"/>
      <w:divBdr>
        <w:top w:val="none" w:sz="0" w:space="0" w:color="auto"/>
        <w:left w:val="none" w:sz="0" w:space="0" w:color="auto"/>
        <w:bottom w:val="none" w:sz="0" w:space="0" w:color="auto"/>
        <w:right w:val="none" w:sz="0" w:space="0" w:color="auto"/>
      </w:divBdr>
      <w:divsChild>
        <w:div w:id="282346567">
          <w:marLeft w:val="0"/>
          <w:marRight w:val="0"/>
          <w:marTop w:val="0"/>
          <w:marBottom w:val="0"/>
          <w:divBdr>
            <w:top w:val="none" w:sz="0" w:space="0" w:color="auto"/>
            <w:left w:val="none" w:sz="0" w:space="0" w:color="auto"/>
            <w:bottom w:val="none" w:sz="0" w:space="0" w:color="auto"/>
            <w:right w:val="none" w:sz="0" w:space="0" w:color="auto"/>
          </w:divBdr>
          <w:divsChild>
            <w:div w:id="1444838399">
              <w:marLeft w:val="0"/>
              <w:marRight w:val="0"/>
              <w:marTop w:val="0"/>
              <w:marBottom w:val="0"/>
              <w:divBdr>
                <w:top w:val="none" w:sz="0" w:space="0" w:color="auto"/>
                <w:left w:val="none" w:sz="0" w:space="0" w:color="auto"/>
                <w:bottom w:val="none" w:sz="0" w:space="0" w:color="auto"/>
                <w:right w:val="none" w:sz="0" w:space="0" w:color="auto"/>
              </w:divBdr>
              <w:divsChild>
                <w:div w:id="130011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3588">
      <w:bodyDiv w:val="1"/>
      <w:marLeft w:val="0"/>
      <w:marRight w:val="0"/>
      <w:marTop w:val="0"/>
      <w:marBottom w:val="0"/>
      <w:divBdr>
        <w:top w:val="none" w:sz="0" w:space="0" w:color="auto"/>
        <w:left w:val="none" w:sz="0" w:space="0" w:color="auto"/>
        <w:bottom w:val="none" w:sz="0" w:space="0" w:color="auto"/>
        <w:right w:val="none" w:sz="0" w:space="0" w:color="auto"/>
      </w:divBdr>
    </w:div>
    <w:div w:id="2043555551">
      <w:bodyDiv w:val="1"/>
      <w:marLeft w:val="0"/>
      <w:marRight w:val="0"/>
      <w:marTop w:val="0"/>
      <w:marBottom w:val="0"/>
      <w:divBdr>
        <w:top w:val="none" w:sz="0" w:space="0" w:color="auto"/>
        <w:left w:val="none" w:sz="0" w:space="0" w:color="auto"/>
        <w:bottom w:val="none" w:sz="0" w:space="0" w:color="auto"/>
        <w:right w:val="none" w:sz="0" w:space="0" w:color="auto"/>
      </w:divBdr>
      <w:divsChild>
        <w:div w:id="1510633423">
          <w:marLeft w:val="0"/>
          <w:marRight w:val="0"/>
          <w:marTop w:val="0"/>
          <w:marBottom w:val="0"/>
          <w:divBdr>
            <w:top w:val="none" w:sz="0" w:space="0" w:color="auto"/>
            <w:left w:val="none" w:sz="0" w:space="0" w:color="auto"/>
            <w:bottom w:val="none" w:sz="0" w:space="0" w:color="auto"/>
            <w:right w:val="none" w:sz="0" w:space="0" w:color="auto"/>
          </w:divBdr>
          <w:divsChild>
            <w:div w:id="1301423119">
              <w:marLeft w:val="0"/>
              <w:marRight w:val="0"/>
              <w:marTop w:val="0"/>
              <w:marBottom w:val="0"/>
              <w:divBdr>
                <w:top w:val="none" w:sz="0" w:space="0" w:color="auto"/>
                <w:left w:val="none" w:sz="0" w:space="0" w:color="auto"/>
                <w:bottom w:val="none" w:sz="0" w:space="0" w:color="auto"/>
                <w:right w:val="none" w:sz="0" w:space="0" w:color="auto"/>
              </w:divBdr>
              <w:divsChild>
                <w:div w:id="1079787673">
                  <w:marLeft w:val="0"/>
                  <w:marRight w:val="0"/>
                  <w:marTop w:val="0"/>
                  <w:marBottom w:val="0"/>
                  <w:divBdr>
                    <w:top w:val="none" w:sz="0" w:space="0" w:color="auto"/>
                    <w:left w:val="none" w:sz="0" w:space="0" w:color="auto"/>
                    <w:bottom w:val="none" w:sz="0" w:space="0" w:color="auto"/>
                    <w:right w:val="none" w:sz="0" w:space="0" w:color="auto"/>
                  </w:divBdr>
                  <w:divsChild>
                    <w:div w:id="846870006">
                      <w:marLeft w:val="0"/>
                      <w:marRight w:val="0"/>
                      <w:marTop w:val="0"/>
                      <w:marBottom w:val="0"/>
                      <w:divBdr>
                        <w:top w:val="none" w:sz="0" w:space="0" w:color="auto"/>
                        <w:left w:val="none" w:sz="0" w:space="0" w:color="auto"/>
                        <w:bottom w:val="none" w:sz="0" w:space="0" w:color="auto"/>
                        <w:right w:val="none" w:sz="0" w:space="0" w:color="auto"/>
                      </w:divBdr>
                      <w:divsChild>
                        <w:div w:id="1689789907">
                          <w:marLeft w:val="0"/>
                          <w:marRight w:val="0"/>
                          <w:marTop w:val="0"/>
                          <w:marBottom w:val="0"/>
                          <w:divBdr>
                            <w:top w:val="none" w:sz="0" w:space="0" w:color="auto"/>
                            <w:left w:val="none" w:sz="0" w:space="0" w:color="auto"/>
                            <w:bottom w:val="none" w:sz="0" w:space="0" w:color="auto"/>
                            <w:right w:val="none" w:sz="0" w:space="0" w:color="auto"/>
                          </w:divBdr>
                          <w:divsChild>
                            <w:div w:id="1332492528">
                              <w:marLeft w:val="0"/>
                              <w:marRight w:val="0"/>
                              <w:marTop w:val="0"/>
                              <w:marBottom w:val="0"/>
                              <w:divBdr>
                                <w:top w:val="none" w:sz="0" w:space="0" w:color="auto"/>
                                <w:left w:val="none" w:sz="0" w:space="0" w:color="auto"/>
                                <w:bottom w:val="none" w:sz="0" w:space="0" w:color="auto"/>
                                <w:right w:val="none" w:sz="0" w:space="0" w:color="auto"/>
                              </w:divBdr>
                              <w:divsChild>
                                <w:div w:id="1180049462">
                                  <w:marLeft w:val="0"/>
                                  <w:marRight w:val="0"/>
                                  <w:marTop w:val="0"/>
                                  <w:marBottom w:val="0"/>
                                  <w:divBdr>
                                    <w:top w:val="none" w:sz="0" w:space="0" w:color="auto"/>
                                    <w:left w:val="none" w:sz="0" w:space="0" w:color="auto"/>
                                    <w:bottom w:val="none" w:sz="0" w:space="0" w:color="auto"/>
                                    <w:right w:val="none" w:sz="0" w:space="0" w:color="auto"/>
                                  </w:divBdr>
                                  <w:divsChild>
                                    <w:div w:id="1643778384">
                                      <w:marLeft w:val="0"/>
                                      <w:marRight w:val="0"/>
                                      <w:marTop w:val="0"/>
                                      <w:marBottom w:val="0"/>
                                      <w:divBdr>
                                        <w:top w:val="none" w:sz="0" w:space="0" w:color="auto"/>
                                        <w:left w:val="none" w:sz="0" w:space="0" w:color="auto"/>
                                        <w:bottom w:val="none" w:sz="0" w:space="0" w:color="auto"/>
                                        <w:right w:val="none" w:sz="0" w:space="0" w:color="auto"/>
                                      </w:divBdr>
                                      <w:divsChild>
                                        <w:div w:id="1992784323">
                                          <w:marLeft w:val="0"/>
                                          <w:marRight w:val="0"/>
                                          <w:marTop w:val="0"/>
                                          <w:marBottom w:val="150"/>
                                          <w:divBdr>
                                            <w:top w:val="none" w:sz="0" w:space="0" w:color="auto"/>
                                            <w:left w:val="none" w:sz="0" w:space="0" w:color="auto"/>
                                            <w:bottom w:val="none" w:sz="0" w:space="0" w:color="auto"/>
                                            <w:right w:val="none" w:sz="0" w:space="0" w:color="auto"/>
                                          </w:divBdr>
                                          <w:divsChild>
                                            <w:div w:id="368337179">
                                              <w:marLeft w:val="0"/>
                                              <w:marRight w:val="0"/>
                                              <w:marTop w:val="0"/>
                                              <w:marBottom w:val="0"/>
                                              <w:divBdr>
                                                <w:top w:val="none" w:sz="0" w:space="0" w:color="auto"/>
                                                <w:left w:val="none" w:sz="0" w:space="0" w:color="auto"/>
                                                <w:bottom w:val="none" w:sz="0" w:space="0" w:color="auto"/>
                                                <w:right w:val="none" w:sz="0" w:space="0" w:color="auto"/>
                                              </w:divBdr>
                                              <w:divsChild>
                                                <w:div w:id="1066300638">
                                                  <w:marLeft w:val="0"/>
                                                  <w:marRight w:val="0"/>
                                                  <w:marTop w:val="0"/>
                                                  <w:marBottom w:val="0"/>
                                                  <w:divBdr>
                                                    <w:top w:val="none" w:sz="0" w:space="0" w:color="auto"/>
                                                    <w:left w:val="none" w:sz="0" w:space="0" w:color="auto"/>
                                                    <w:bottom w:val="none" w:sz="0" w:space="0" w:color="auto"/>
                                                    <w:right w:val="none" w:sz="0" w:space="0" w:color="auto"/>
                                                  </w:divBdr>
                                                  <w:divsChild>
                                                    <w:div w:id="671026922">
                                                      <w:marLeft w:val="150"/>
                                                      <w:marRight w:val="150"/>
                                                      <w:marTop w:val="150"/>
                                                      <w:marBottom w:val="0"/>
                                                      <w:divBdr>
                                                        <w:top w:val="single" w:sz="6" w:space="0" w:color="E8E8E8"/>
                                                        <w:left w:val="single" w:sz="6" w:space="0" w:color="E8E8E8"/>
                                                        <w:bottom w:val="single" w:sz="6" w:space="0" w:color="E8E8E8"/>
                                                        <w:right w:val="single" w:sz="6" w:space="0" w:color="E8E8E8"/>
                                                      </w:divBdr>
                                                      <w:divsChild>
                                                        <w:div w:id="245725494">
                                                          <w:marLeft w:val="0"/>
                                                          <w:marRight w:val="0"/>
                                                          <w:marTop w:val="0"/>
                                                          <w:marBottom w:val="0"/>
                                                          <w:divBdr>
                                                            <w:top w:val="none" w:sz="0" w:space="0" w:color="auto"/>
                                                            <w:left w:val="none" w:sz="0" w:space="0" w:color="auto"/>
                                                            <w:bottom w:val="none" w:sz="0" w:space="0" w:color="auto"/>
                                                            <w:right w:val="none" w:sz="0" w:space="0" w:color="auto"/>
                                                          </w:divBdr>
                                                          <w:divsChild>
                                                            <w:div w:id="519978916">
                                                              <w:marLeft w:val="0"/>
                                                              <w:marRight w:val="0"/>
                                                              <w:marTop w:val="0"/>
                                                              <w:marBottom w:val="0"/>
                                                              <w:divBdr>
                                                                <w:top w:val="none" w:sz="0" w:space="0" w:color="auto"/>
                                                                <w:left w:val="none" w:sz="0" w:space="0" w:color="auto"/>
                                                                <w:bottom w:val="none" w:sz="0" w:space="0" w:color="auto"/>
                                                                <w:right w:val="none" w:sz="0" w:space="0" w:color="auto"/>
                                                              </w:divBdr>
                                                              <w:divsChild>
                                                                <w:div w:id="1337924550">
                                                                  <w:marLeft w:val="0"/>
                                                                  <w:marRight w:val="0"/>
                                                                  <w:marTop w:val="0"/>
                                                                  <w:marBottom w:val="0"/>
                                                                  <w:divBdr>
                                                                    <w:top w:val="none" w:sz="0" w:space="0" w:color="auto"/>
                                                                    <w:left w:val="none" w:sz="0" w:space="0" w:color="auto"/>
                                                                    <w:bottom w:val="none" w:sz="0" w:space="0" w:color="auto"/>
                                                                    <w:right w:val="none" w:sz="0" w:space="0" w:color="auto"/>
                                                                  </w:divBdr>
                                                                  <w:divsChild>
                                                                    <w:div w:id="1111633121">
                                                                      <w:marLeft w:val="0"/>
                                                                      <w:marRight w:val="0"/>
                                                                      <w:marTop w:val="0"/>
                                                                      <w:marBottom w:val="0"/>
                                                                      <w:divBdr>
                                                                        <w:top w:val="none" w:sz="0" w:space="0" w:color="auto"/>
                                                                        <w:left w:val="none" w:sz="0" w:space="0" w:color="auto"/>
                                                                        <w:bottom w:val="none" w:sz="0" w:space="0" w:color="auto"/>
                                                                        <w:right w:val="none" w:sz="0" w:space="0" w:color="auto"/>
                                                                      </w:divBdr>
                                                                      <w:divsChild>
                                                                        <w:div w:id="993145784">
                                                                          <w:marLeft w:val="0"/>
                                                                          <w:marRight w:val="0"/>
                                                                          <w:marTop w:val="0"/>
                                                                          <w:marBottom w:val="0"/>
                                                                          <w:divBdr>
                                                                            <w:top w:val="none" w:sz="0" w:space="0" w:color="auto"/>
                                                                            <w:left w:val="none" w:sz="0" w:space="0" w:color="auto"/>
                                                                            <w:bottom w:val="none" w:sz="0" w:space="0" w:color="auto"/>
                                                                            <w:right w:val="none" w:sz="0" w:space="0" w:color="auto"/>
                                                                          </w:divBdr>
                                                                          <w:divsChild>
                                                                            <w:div w:id="1071581687">
                                                                              <w:marLeft w:val="0"/>
                                                                              <w:marRight w:val="0"/>
                                                                              <w:marTop w:val="0"/>
                                                                              <w:marBottom w:val="0"/>
                                                                              <w:divBdr>
                                                                                <w:top w:val="none" w:sz="0" w:space="0" w:color="auto"/>
                                                                                <w:left w:val="none" w:sz="0" w:space="0" w:color="auto"/>
                                                                                <w:bottom w:val="none" w:sz="0" w:space="0" w:color="auto"/>
                                                                                <w:right w:val="none" w:sz="0" w:space="0" w:color="auto"/>
                                                                              </w:divBdr>
                                                                              <w:divsChild>
                                                                                <w:div w:id="1741512839">
                                                                                  <w:marLeft w:val="0"/>
                                                                                  <w:marRight w:val="0"/>
                                                                                  <w:marTop w:val="0"/>
                                                                                  <w:marBottom w:val="0"/>
                                                                                  <w:divBdr>
                                                                                    <w:top w:val="none" w:sz="0" w:space="0" w:color="auto"/>
                                                                                    <w:left w:val="none" w:sz="0" w:space="0" w:color="auto"/>
                                                                                    <w:bottom w:val="none" w:sz="0" w:space="0" w:color="auto"/>
                                                                                    <w:right w:val="none" w:sz="0" w:space="0" w:color="auto"/>
                                                                                  </w:divBdr>
                                                                                </w:div>
                                                                                <w:div w:id="462430158">
                                                                                  <w:marLeft w:val="0"/>
                                                                                  <w:marRight w:val="0"/>
                                                                                  <w:marTop w:val="0"/>
                                                                                  <w:marBottom w:val="0"/>
                                                                                  <w:divBdr>
                                                                                    <w:top w:val="none" w:sz="0" w:space="0" w:color="auto"/>
                                                                                    <w:left w:val="none" w:sz="0" w:space="0" w:color="auto"/>
                                                                                    <w:bottom w:val="none" w:sz="0" w:space="0" w:color="auto"/>
                                                                                    <w:right w:val="none" w:sz="0" w:space="0" w:color="auto"/>
                                                                                  </w:divBdr>
                                                                                  <w:divsChild>
                                                                                    <w:div w:id="1944261551">
                                                                                      <w:marLeft w:val="0"/>
                                                                                      <w:marRight w:val="0"/>
                                                                                      <w:marTop w:val="0"/>
                                                                                      <w:marBottom w:val="0"/>
                                                                                      <w:divBdr>
                                                                                        <w:top w:val="none" w:sz="0" w:space="0" w:color="auto"/>
                                                                                        <w:left w:val="none" w:sz="0" w:space="0" w:color="auto"/>
                                                                                        <w:bottom w:val="none" w:sz="0" w:space="0" w:color="auto"/>
                                                                                        <w:right w:val="none" w:sz="0" w:space="0" w:color="auto"/>
                                                                                      </w:divBdr>
                                                                                      <w:divsChild>
                                                                                        <w:div w:id="135221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45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034809">
                                                                  <w:marLeft w:val="0"/>
                                                                  <w:marRight w:val="0"/>
                                                                  <w:marTop w:val="0"/>
                                                                  <w:marBottom w:val="0"/>
                                                                  <w:divBdr>
                                                                    <w:top w:val="none" w:sz="0" w:space="0" w:color="auto"/>
                                                                    <w:left w:val="none" w:sz="0" w:space="0" w:color="auto"/>
                                                                    <w:bottom w:val="none" w:sz="0" w:space="0" w:color="auto"/>
                                                                    <w:right w:val="none" w:sz="0" w:space="0" w:color="auto"/>
                                                                  </w:divBdr>
                                                                  <w:divsChild>
                                                                    <w:div w:id="225072608">
                                                                      <w:marLeft w:val="0"/>
                                                                      <w:marRight w:val="0"/>
                                                                      <w:marTop w:val="0"/>
                                                                      <w:marBottom w:val="0"/>
                                                                      <w:divBdr>
                                                                        <w:top w:val="none" w:sz="0" w:space="0" w:color="auto"/>
                                                                        <w:left w:val="none" w:sz="0" w:space="0" w:color="auto"/>
                                                                        <w:bottom w:val="none" w:sz="0" w:space="0" w:color="auto"/>
                                                                        <w:right w:val="none" w:sz="0" w:space="0" w:color="auto"/>
                                                                      </w:divBdr>
                                                                      <w:divsChild>
                                                                        <w:div w:id="546572975">
                                                                          <w:marLeft w:val="0"/>
                                                                          <w:marRight w:val="0"/>
                                                                          <w:marTop w:val="0"/>
                                                                          <w:marBottom w:val="0"/>
                                                                          <w:divBdr>
                                                                            <w:top w:val="none" w:sz="0" w:space="0" w:color="auto"/>
                                                                            <w:left w:val="none" w:sz="0" w:space="0" w:color="auto"/>
                                                                            <w:bottom w:val="none" w:sz="0" w:space="0" w:color="auto"/>
                                                                            <w:right w:val="none" w:sz="0" w:space="0" w:color="auto"/>
                                                                          </w:divBdr>
                                                                          <w:divsChild>
                                                                            <w:div w:id="229967403">
                                                                              <w:marLeft w:val="0"/>
                                                                              <w:marRight w:val="0"/>
                                                                              <w:marTop w:val="0"/>
                                                                              <w:marBottom w:val="0"/>
                                                                              <w:divBdr>
                                                                                <w:top w:val="none" w:sz="0" w:space="0" w:color="auto"/>
                                                                                <w:left w:val="none" w:sz="0" w:space="0" w:color="auto"/>
                                                                                <w:bottom w:val="none" w:sz="0" w:space="0" w:color="auto"/>
                                                                                <w:right w:val="none" w:sz="0" w:space="0" w:color="auto"/>
                                                                              </w:divBdr>
                                                                            </w:div>
                                                                          </w:divsChild>
                                                                        </w:div>
                                                                        <w:div w:id="1322152751">
                                                                          <w:marLeft w:val="0"/>
                                                                          <w:marRight w:val="0"/>
                                                                          <w:marTop w:val="0"/>
                                                                          <w:marBottom w:val="0"/>
                                                                          <w:divBdr>
                                                                            <w:top w:val="none" w:sz="0" w:space="0" w:color="auto"/>
                                                                            <w:left w:val="none" w:sz="0" w:space="0" w:color="auto"/>
                                                                            <w:bottom w:val="none" w:sz="0" w:space="0" w:color="auto"/>
                                                                            <w:right w:val="none" w:sz="0" w:space="0" w:color="auto"/>
                                                                          </w:divBdr>
                                                                          <w:divsChild>
                                                                            <w:div w:id="1255364326">
                                                                              <w:marLeft w:val="0"/>
                                                                              <w:marRight w:val="0"/>
                                                                              <w:marTop w:val="0"/>
                                                                              <w:marBottom w:val="0"/>
                                                                              <w:divBdr>
                                                                                <w:top w:val="none" w:sz="0" w:space="0" w:color="auto"/>
                                                                                <w:left w:val="none" w:sz="0" w:space="0" w:color="auto"/>
                                                                                <w:bottom w:val="none" w:sz="0" w:space="0" w:color="auto"/>
                                                                                <w:right w:val="none" w:sz="0" w:space="0" w:color="auto"/>
                                                                              </w:divBdr>
                                                                              <w:divsChild>
                                                                                <w:div w:id="1580168619">
                                                                                  <w:marLeft w:val="0"/>
                                                                                  <w:marRight w:val="0"/>
                                                                                  <w:marTop w:val="0"/>
                                                                                  <w:marBottom w:val="0"/>
                                                                                  <w:divBdr>
                                                                                    <w:top w:val="none" w:sz="0" w:space="0" w:color="auto"/>
                                                                                    <w:left w:val="none" w:sz="0" w:space="0" w:color="auto"/>
                                                                                    <w:bottom w:val="none" w:sz="0" w:space="0" w:color="auto"/>
                                                                                    <w:right w:val="none" w:sz="0" w:space="0" w:color="auto"/>
                                                                                  </w:divBdr>
                                                                                </w:div>
                                                                                <w:div w:id="323974395">
                                                                                  <w:marLeft w:val="0"/>
                                                                                  <w:marRight w:val="0"/>
                                                                                  <w:marTop w:val="0"/>
                                                                                  <w:marBottom w:val="0"/>
                                                                                  <w:divBdr>
                                                                                    <w:top w:val="none" w:sz="0" w:space="0" w:color="auto"/>
                                                                                    <w:left w:val="none" w:sz="0" w:space="0" w:color="auto"/>
                                                                                    <w:bottom w:val="none" w:sz="0" w:space="0" w:color="auto"/>
                                                                                    <w:right w:val="none" w:sz="0" w:space="0" w:color="auto"/>
                                                                                  </w:divBdr>
                                                                                  <w:divsChild>
                                                                                    <w:div w:id="2064281351">
                                                                                      <w:marLeft w:val="0"/>
                                                                                      <w:marRight w:val="0"/>
                                                                                      <w:marTop w:val="0"/>
                                                                                      <w:marBottom w:val="0"/>
                                                                                      <w:divBdr>
                                                                                        <w:top w:val="none" w:sz="0" w:space="0" w:color="auto"/>
                                                                                        <w:left w:val="none" w:sz="0" w:space="0" w:color="auto"/>
                                                                                        <w:bottom w:val="none" w:sz="0" w:space="0" w:color="auto"/>
                                                                                        <w:right w:val="none" w:sz="0" w:space="0" w:color="auto"/>
                                                                                      </w:divBdr>
                                                                                      <w:divsChild>
                                                                                        <w:div w:id="144160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1691">
                                                                                  <w:marLeft w:val="0"/>
                                                                                  <w:marRight w:val="0"/>
                                                                                  <w:marTop w:val="0"/>
                                                                                  <w:marBottom w:val="0"/>
                                                                                  <w:divBdr>
                                                                                    <w:top w:val="none" w:sz="0" w:space="0" w:color="auto"/>
                                                                                    <w:left w:val="none" w:sz="0" w:space="0" w:color="auto"/>
                                                                                    <w:bottom w:val="none" w:sz="0" w:space="0" w:color="auto"/>
                                                                                    <w:right w:val="none" w:sz="0" w:space="0" w:color="auto"/>
                                                                                  </w:divBdr>
                                                                                  <w:divsChild>
                                                                                    <w:div w:id="1689406024">
                                                                                      <w:marLeft w:val="0"/>
                                                                                      <w:marRight w:val="0"/>
                                                                                      <w:marTop w:val="0"/>
                                                                                      <w:marBottom w:val="0"/>
                                                                                      <w:divBdr>
                                                                                        <w:top w:val="none" w:sz="0" w:space="0" w:color="auto"/>
                                                                                        <w:left w:val="none" w:sz="0" w:space="0" w:color="auto"/>
                                                                                        <w:bottom w:val="none" w:sz="0" w:space="0" w:color="auto"/>
                                                                                        <w:right w:val="none" w:sz="0" w:space="0" w:color="auto"/>
                                                                                      </w:divBdr>
                                                                                    </w:div>
                                                                                    <w:div w:id="144364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6774">
                                                                  <w:marLeft w:val="0"/>
                                                                  <w:marRight w:val="0"/>
                                                                  <w:marTop w:val="0"/>
                                                                  <w:marBottom w:val="0"/>
                                                                  <w:divBdr>
                                                                    <w:top w:val="none" w:sz="0" w:space="0" w:color="auto"/>
                                                                    <w:left w:val="none" w:sz="0" w:space="0" w:color="auto"/>
                                                                    <w:bottom w:val="none" w:sz="0" w:space="0" w:color="auto"/>
                                                                    <w:right w:val="none" w:sz="0" w:space="0" w:color="auto"/>
                                                                  </w:divBdr>
                                                                  <w:divsChild>
                                                                    <w:div w:id="1637641865">
                                                                      <w:marLeft w:val="0"/>
                                                                      <w:marRight w:val="0"/>
                                                                      <w:marTop w:val="0"/>
                                                                      <w:marBottom w:val="0"/>
                                                                      <w:divBdr>
                                                                        <w:top w:val="none" w:sz="0" w:space="0" w:color="auto"/>
                                                                        <w:left w:val="none" w:sz="0" w:space="0" w:color="auto"/>
                                                                        <w:bottom w:val="none" w:sz="0" w:space="0" w:color="auto"/>
                                                                        <w:right w:val="none" w:sz="0" w:space="0" w:color="auto"/>
                                                                      </w:divBdr>
                                                                      <w:divsChild>
                                                                        <w:div w:id="1444766169">
                                                                          <w:marLeft w:val="0"/>
                                                                          <w:marRight w:val="0"/>
                                                                          <w:marTop w:val="0"/>
                                                                          <w:marBottom w:val="0"/>
                                                                          <w:divBdr>
                                                                            <w:top w:val="none" w:sz="0" w:space="0" w:color="auto"/>
                                                                            <w:left w:val="none" w:sz="0" w:space="0" w:color="auto"/>
                                                                            <w:bottom w:val="none" w:sz="0" w:space="0" w:color="auto"/>
                                                                            <w:right w:val="none" w:sz="0" w:space="0" w:color="auto"/>
                                                                          </w:divBdr>
                                                                          <w:divsChild>
                                                                            <w:div w:id="2045133984">
                                                                              <w:marLeft w:val="0"/>
                                                                              <w:marRight w:val="0"/>
                                                                              <w:marTop w:val="0"/>
                                                                              <w:marBottom w:val="0"/>
                                                                              <w:divBdr>
                                                                                <w:top w:val="none" w:sz="0" w:space="0" w:color="auto"/>
                                                                                <w:left w:val="none" w:sz="0" w:space="0" w:color="auto"/>
                                                                                <w:bottom w:val="none" w:sz="0" w:space="0" w:color="auto"/>
                                                                                <w:right w:val="none" w:sz="0" w:space="0" w:color="auto"/>
                                                                              </w:divBdr>
                                                                            </w:div>
                                                                          </w:divsChild>
                                                                        </w:div>
                                                                        <w:div w:id="737901619">
                                                                          <w:marLeft w:val="0"/>
                                                                          <w:marRight w:val="0"/>
                                                                          <w:marTop w:val="0"/>
                                                                          <w:marBottom w:val="0"/>
                                                                          <w:divBdr>
                                                                            <w:top w:val="none" w:sz="0" w:space="0" w:color="auto"/>
                                                                            <w:left w:val="none" w:sz="0" w:space="0" w:color="auto"/>
                                                                            <w:bottom w:val="none" w:sz="0" w:space="0" w:color="auto"/>
                                                                            <w:right w:val="none" w:sz="0" w:space="0" w:color="auto"/>
                                                                          </w:divBdr>
                                                                          <w:divsChild>
                                                                            <w:div w:id="1903322020">
                                                                              <w:marLeft w:val="0"/>
                                                                              <w:marRight w:val="0"/>
                                                                              <w:marTop w:val="0"/>
                                                                              <w:marBottom w:val="0"/>
                                                                              <w:divBdr>
                                                                                <w:top w:val="none" w:sz="0" w:space="0" w:color="auto"/>
                                                                                <w:left w:val="none" w:sz="0" w:space="0" w:color="auto"/>
                                                                                <w:bottom w:val="none" w:sz="0" w:space="0" w:color="auto"/>
                                                                                <w:right w:val="none" w:sz="0" w:space="0" w:color="auto"/>
                                                                              </w:divBdr>
                                                                              <w:divsChild>
                                                                                <w:div w:id="1844662301">
                                                                                  <w:marLeft w:val="0"/>
                                                                                  <w:marRight w:val="0"/>
                                                                                  <w:marTop w:val="0"/>
                                                                                  <w:marBottom w:val="0"/>
                                                                                  <w:divBdr>
                                                                                    <w:top w:val="none" w:sz="0" w:space="0" w:color="auto"/>
                                                                                    <w:left w:val="none" w:sz="0" w:space="0" w:color="auto"/>
                                                                                    <w:bottom w:val="none" w:sz="0" w:space="0" w:color="auto"/>
                                                                                    <w:right w:val="none" w:sz="0" w:space="0" w:color="auto"/>
                                                                                  </w:divBdr>
                                                                                </w:div>
                                                                                <w:div w:id="194315137">
                                                                                  <w:marLeft w:val="0"/>
                                                                                  <w:marRight w:val="0"/>
                                                                                  <w:marTop w:val="0"/>
                                                                                  <w:marBottom w:val="0"/>
                                                                                  <w:divBdr>
                                                                                    <w:top w:val="none" w:sz="0" w:space="0" w:color="auto"/>
                                                                                    <w:left w:val="none" w:sz="0" w:space="0" w:color="auto"/>
                                                                                    <w:bottom w:val="none" w:sz="0" w:space="0" w:color="auto"/>
                                                                                    <w:right w:val="none" w:sz="0" w:space="0" w:color="auto"/>
                                                                                  </w:divBdr>
                                                                                  <w:divsChild>
                                                                                    <w:div w:id="1951158922">
                                                                                      <w:marLeft w:val="0"/>
                                                                                      <w:marRight w:val="0"/>
                                                                                      <w:marTop w:val="0"/>
                                                                                      <w:marBottom w:val="0"/>
                                                                                      <w:divBdr>
                                                                                        <w:top w:val="none" w:sz="0" w:space="0" w:color="auto"/>
                                                                                        <w:left w:val="none" w:sz="0" w:space="0" w:color="auto"/>
                                                                                        <w:bottom w:val="none" w:sz="0" w:space="0" w:color="auto"/>
                                                                                        <w:right w:val="none" w:sz="0" w:space="0" w:color="auto"/>
                                                                                      </w:divBdr>
                                                                                      <w:divsChild>
                                                                                        <w:div w:id="204636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3674861">
      <w:bodyDiv w:val="1"/>
      <w:marLeft w:val="0"/>
      <w:marRight w:val="0"/>
      <w:marTop w:val="0"/>
      <w:marBottom w:val="0"/>
      <w:divBdr>
        <w:top w:val="none" w:sz="0" w:space="0" w:color="auto"/>
        <w:left w:val="none" w:sz="0" w:space="0" w:color="auto"/>
        <w:bottom w:val="none" w:sz="0" w:space="0" w:color="auto"/>
        <w:right w:val="none" w:sz="0" w:space="0" w:color="auto"/>
      </w:divBdr>
    </w:div>
    <w:div w:id="2142723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image" Target="media/image8.png"/><Relationship Id="rId39" Type="http://schemas.openxmlformats.org/officeDocument/2006/relationships/image" Target="media/image18.png"/><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hyperlink" Target="https://enrd.ec.europa.eu/evaluation/publications/working-document-common-evaluation-questions-rural-development-programmes_en" TargetMode="External"/><Relationship Id="rId47" Type="http://schemas.openxmlformats.org/officeDocument/2006/relationships/hyperlink" Target="https://enrd.ec.europa.eu/evaluation/publications/danish-case-study-lag-operations-database-monitoring-and-evaluation_en" TargetMode="External"/><Relationship Id="rId50" Type="http://schemas.openxmlformats.org/officeDocument/2006/relationships/image" Target="media/image23.png"/><Relationship Id="rId55" Type="http://schemas.openxmlformats.org/officeDocument/2006/relationships/image" Target="media/image26.png"/><Relationship Id="rId63" Type="http://schemas.openxmlformats.org/officeDocument/2006/relationships/image" Target="media/image34.png"/><Relationship Id="rId68" Type="http://schemas.openxmlformats.org/officeDocument/2006/relationships/hyperlink" Target="https://enrd.ec.europa.eu/evaluation/publications/danish-case-study-lag-operations-database-monitoring-and-evaluation_en" TargetMode="External"/><Relationship Id="rId76" Type="http://schemas.openxmlformats.org/officeDocument/2006/relationships/theme" Target="theme/theme1.xml"/><Relationship Id="rId7" Type="http://schemas.microsoft.com/office/2007/relationships/stylesWithEffects" Target="stylesWithEffects.xml"/><Relationship Id="rId71" Type="http://schemas.openxmlformats.org/officeDocument/2006/relationships/image" Target="media/image40.png"/><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1.PNG"/><Relationship Id="rId11" Type="http://schemas.openxmlformats.org/officeDocument/2006/relationships/endnotes" Target="endnotes.xml"/><Relationship Id="rId24" Type="http://schemas.openxmlformats.org/officeDocument/2006/relationships/hyperlink" Target="http://enrd.ec.europa.eu/evaluation/publications/guidelines-assessment-rdp-results-how-prepare-reporting-evaluation-2017_en" TargetMode="External"/><Relationship Id="rId32" Type="http://schemas.openxmlformats.org/officeDocument/2006/relationships/image" Target="media/image14.png"/><Relationship Id="rId37" Type="http://schemas.openxmlformats.org/officeDocument/2006/relationships/package" Target="embeddings/Microsoft_PowerPoint_Slide1.sldx"/><Relationship Id="rId40" Type="http://schemas.openxmlformats.org/officeDocument/2006/relationships/image" Target="media/image19.png"/><Relationship Id="rId45" Type="http://schemas.openxmlformats.org/officeDocument/2006/relationships/hyperlink" Target="http://enrd.ec.europa.eu/evaluation/publications/guidelines-assessment-rdp-results-how-prepare-reporting-evaluation-2017_en" TargetMode="External"/><Relationship Id="rId53" Type="http://schemas.openxmlformats.org/officeDocument/2006/relationships/hyperlink" Target="http://enrd.ec.europa.eu/evaluation/publications/guidelines-assessment-rdp-results-how-prepare-reporting-evaluation-2017_en" TargetMode="External"/><Relationship Id="rId58" Type="http://schemas.openxmlformats.org/officeDocument/2006/relationships/image" Target="media/image29.emf"/><Relationship Id="rId66" Type="http://schemas.openxmlformats.org/officeDocument/2006/relationships/image" Target="media/image37.png"/><Relationship Id="rId7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7.emf"/><Relationship Id="rId49" Type="http://schemas.openxmlformats.org/officeDocument/2006/relationships/image" Target="media/image22.png"/><Relationship Id="rId57" Type="http://schemas.openxmlformats.org/officeDocument/2006/relationships/image" Target="media/image28.emf"/><Relationship Id="rId61" Type="http://schemas.openxmlformats.org/officeDocument/2006/relationships/image" Target="media/image32.png"/><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13.png"/><Relationship Id="rId44" Type="http://schemas.openxmlformats.org/officeDocument/2006/relationships/hyperlink" Target="http://enrd.ec.europa.eu/evaluation/publications/guidelines-assessment-rdp-results-how-prepare-reporting-evaluation-2017_en" TargetMode="External"/><Relationship Id="rId52" Type="http://schemas.openxmlformats.org/officeDocument/2006/relationships/image" Target="media/image25.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image" Target="media/image21.png"/><Relationship Id="rId56" Type="http://schemas.openxmlformats.org/officeDocument/2006/relationships/image" Target="media/image27.emf"/><Relationship Id="rId64" Type="http://schemas.openxmlformats.org/officeDocument/2006/relationships/image" Target="media/image35.png"/><Relationship Id="rId69" Type="http://schemas.openxmlformats.org/officeDocument/2006/relationships/hyperlink" Target="https://enrd.ec.europa.eu/evaluation/publications/danish-case-study-lag-operations-database-monitoring-and-evaluation_en" TargetMode="External"/><Relationship Id="rId8" Type="http://schemas.openxmlformats.org/officeDocument/2006/relationships/settings" Target="settings.xml"/><Relationship Id="rId51" Type="http://schemas.openxmlformats.org/officeDocument/2006/relationships/image" Target="media/image24.png"/><Relationship Id="rId72"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eader" Target="header3.xml"/><Relationship Id="rId25" Type="http://schemas.openxmlformats.org/officeDocument/2006/relationships/hyperlink" Target="https://enrd.ec.europa.eu/evaluation/publications/guidelines-establishing-and-implementing-evaluation-plan-2014-2020-rdps_en" TargetMode="External"/><Relationship Id="rId33" Type="http://schemas.openxmlformats.org/officeDocument/2006/relationships/header" Target="header5.xml"/><Relationship Id="rId38" Type="http://schemas.openxmlformats.org/officeDocument/2006/relationships/package" Target="embeddings/Microsoft_PowerPoint_Slide2.sldx"/><Relationship Id="rId46" Type="http://schemas.openxmlformats.org/officeDocument/2006/relationships/hyperlink" Target="http://enrd.ec.europa.eu/evaluation/publications/guidelines-assessment-rdp-results-how-prepare-reporting-evaluation-2017_en" TargetMode="External"/><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image" Target="media/image4.png"/><Relationship Id="rId41" Type="http://schemas.openxmlformats.org/officeDocument/2006/relationships/hyperlink" Target="https://enrd.ec.europa.eu/evaluation/publications/working-document-common-evaluation-questions-rural-development-programmes_en" TargetMode="External"/><Relationship Id="rId54" Type="http://schemas.openxmlformats.org/officeDocument/2006/relationships/header" Target="header6.xml"/><Relationship Id="rId62" Type="http://schemas.openxmlformats.org/officeDocument/2006/relationships/image" Target="media/image33.png"/><Relationship Id="rId70" Type="http://schemas.openxmlformats.org/officeDocument/2006/relationships/image" Target="media/image39.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enrd.ec.europa.eu/evaluation/european-evaluation-helpdesk-rural-development/evaluation-helpdesks-publications/guidance_en" TargetMode="External"/><Relationship Id="rId13" Type="http://schemas.openxmlformats.org/officeDocument/2006/relationships/hyperlink" Target="http://cor.europa.eu/en/activities/governance/Pages/multilevel-governance1.aspx" TargetMode="External"/><Relationship Id="rId3" Type="http://schemas.openxmlformats.org/officeDocument/2006/relationships/hyperlink" Target="http://enrd.ec.europa.eu/evaluation/european-evaluation-helpdesk-rural-development/evaluation-helpdesks-publications_en?2nd-language=fr" TargetMode="External"/><Relationship Id="rId7" Type="http://schemas.openxmlformats.org/officeDocument/2006/relationships/hyperlink" Target="https://enrd.ec.europa.eu/evaluation/european-evaluation-helpdesk-rural-development/evaluation-helpdesks-publications/guidance_en" TargetMode="External"/><Relationship Id="rId12" Type="http://schemas.openxmlformats.org/officeDocument/2006/relationships/hyperlink" Target="http://enrd.ec.europa.eu/enrd-static/fms/pdf/98275CF6-C4FD-1908-07DE-1F1EA065BC29.pdf" TargetMode="External"/><Relationship Id="rId2" Type="http://schemas.openxmlformats.org/officeDocument/2006/relationships/hyperlink" Target="http://enrd.ec.europa.eu/evaluation/european-evaluation-helpdesk-rural-development/evaluation-helpdesks-publications/guidance" TargetMode="External"/><Relationship Id="rId1" Type="http://schemas.openxmlformats.org/officeDocument/2006/relationships/hyperlink" Target="http://ec.europa.eu/agriculture/cap-post-2013/monitoring-evaluation/index_en.htm" TargetMode="External"/><Relationship Id="rId6" Type="http://schemas.openxmlformats.org/officeDocument/2006/relationships/hyperlink" Target="https://ec.europa.eu/info/strategy/european-semester_el" TargetMode="External"/><Relationship Id="rId11" Type="http://schemas.openxmlformats.org/officeDocument/2006/relationships/hyperlink" Target="http://enrd.ec.europa.eu/evaluation/publications/guidelines-assessment-rdp-results-how-prepare-reporting-evaluation-2017_en" TargetMode="External"/><Relationship Id="rId5" Type="http://schemas.openxmlformats.org/officeDocument/2006/relationships/hyperlink" Target="https://enrd.ec.europa.eu/evaluation/publications/guidelines-assessment-rdp-results-how-prepare-reporting-evaluation-2017_en" TargetMode="External"/><Relationship Id="rId15" Type="http://schemas.openxmlformats.org/officeDocument/2006/relationships/hyperlink" Target="http://enrd.ec.europa.eu/evaluation/publications/guidelines-assessment-rdp-results-how-prepare-reporting-evaluation-2017_en" TargetMode="External"/><Relationship Id="rId10" Type="http://schemas.openxmlformats.org/officeDocument/2006/relationships/hyperlink" Target="http://enrd.ec.europa.eu/evaluation/publications/guidelines-assessment-rdp-results-how-prepare-reporting-evaluation-2017_en" TargetMode="External"/><Relationship Id="rId4" Type="http://schemas.openxmlformats.org/officeDocument/2006/relationships/hyperlink" Target="http://ec.europa.eu/agriculture/cap-indicators/output/working-document-rd-monitoring-implementation-report-tables_en.pdf" TargetMode="External"/><Relationship Id="rId9" Type="http://schemas.openxmlformats.org/officeDocument/2006/relationships/hyperlink" Target="http://enrd.ec.europa.eu/evaluation/publications/guidelines-assessment-rdp-results-how-prepare-reporting-evaluation-2017_en" TargetMode="External"/><Relationship Id="rId14" Type="http://schemas.openxmlformats.org/officeDocument/2006/relationships/hyperlink" Target="http://enrd.ec.europa.eu/evaluation/publications/working-document-common-evaluation-questions-rural-development-programmes_e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elpdesk">
      <a:dk1>
        <a:srgbClr val="6F6F6F"/>
      </a:dk1>
      <a:lt1>
        <a:srgbClr val="DDDDDD"/>
      </a:lt1>
      <a:dk2>
        <a:srgbClr val="000000"/>
      </a:dk2>
      <a:lt2>
        <a:srgbClr val="F07E31"/>
      </a:lt2>
      <a:accent1>
        <a:srgbClr val="FFFFFF"/>
      </a:accent1>
      <a:accent2>
        <a:srgbClr val="BE4A35"/>
      </a:accent2>
      <a:accent3>
        <a:srgbClr val="546393"/>
      </a:accent3>
      <a:accent4>
        <a:srgbClr val="57825E"/>
      </a:accent4>
      <a:accent5>
        <a:srgbClr val="F7A833"/>
      </a:accent5>
      <a:accent6>
        <a:srgbClr val="8BAB80"/>
      </a:accent6>
      <a:hlink>
        <a:srgbClr val="F07E31"/>
      </a:hlink>
      <a:folHlink>
        <a:srgbClr val="F07E3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279C08E096F64D9575D7E38D98307C" ma:contentTypeVersion="8" ma:contentTypeDescription="Create a new document." ma:contentTypeScope="" ma:versionID="c4724b19592aeddb3b9aa81f65bb4ae2">
  <xsd:schema xmlns:xsd="http://www.w3.org/2001/XMLSchema" xmlns:xs="http://www.w3.org/2001/XMLSchema" xmlns:p="http://schemas.microsoft.com/office/2006/metadata/properties" xmlns:ns2="294d1de4-3ac5-42cb-af17-fa7f1cfff024" xmlns:ns3="a682ccd6-8e05-4613-ac9a-f7bada7b125c" targetNamespace="http://schemas.microsoft.com/office/2006/metadata/properties" ma:root="true" ma:fieldsID="1908d994bfab6f61bb157e3ab318cab7" ns2:_="" ns3:_="">
    <xsd:import namespace="294d1de4-3ac5-42cb-af17-fa7f1cfff024"/>
    <xsd:import namespace="a682ccd6-8e05-4613-ac9a-f7bada7b125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4d1de4-3ac5-42cb-af17-fa7f1cfff02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682ccd6-8e05-4613-ac9a-f7bada7b125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F3374-8D0C-4D1C-BD84-DCDA0DC738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4d1de4-3ac5-42cb-af17-fa7f1cfff024"/>
    <ds:schemaRef ds:uri="a682ccd6-8e05-4613-ac9a-f7bada7b12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FAB8AE-3ACE-4796-9062-565063BFE789}">
  <ds:schemaRefs>
    <ds:schemaRef ds:uri="http://schemas.microsoft.com/sharepoint/v3/contenttype/forms"/>
  </ds:schemaRefs>
</ds:datastoreItem>
</file>

<file path=customXml/itemProps3.xml><?xml version="1.0" encoding="utf-8"?>
<ds:datastoreItem xmlns:ds="http://schemas.openxmlformats.org/officeDocument/2006/customXml" ds:itemID="{6F3F386B-112C-47E8-A495-5245A1A05E2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041292A-39C7-48FB-A3C9-EA5BB2962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93</Pages>
  <Words>26401</Words>
  <Characters>142567</Characters>
  <Application>Microsoft Office Word</Application>
  <DocSecurity>0</DocSecurity>
  <Lines>1188</Lines>
  <Paragraphs>337</Paragraphs>
  <ScaleCrop>false</ScaleCrop>
  <HeadingPairs>
    <vt:vector size="8" baseType="variant">
      <vt:variant>
        <vt:lpstr>Τίτλος</vt:lpstr>
      </vt:variant>
      <vt:variant>
        <vt:i4>1</vt:i4>
      </vt:variant>
      <vt:variant>
        <vt:lpstr>Title</vt:lpstr>
      </vt:variant>
      <vt:variant>
        <vt:i4>1</vt:i4>
      </vt:variant>
      <vt:variant>
        <vt:lpstr>Titel</vt:lpstr>
      </vt:variant>
      <vt:variant>
        <vt:i4>1</vt:i4>
      </vt:variant>
      <vt:variant>
        <vt:lpstr>Título</vt:lpstr>
      </vt:variant>
      <vt:variant>
        <vt:i4>1</vt:i4>
      </vt:variant>
    </vt:vector>
  </HeadingPairs>
  <TitlesOfParts>
    <vt:vector size="4" baseType="lpstr">
      <vt:lpstr/>
      <vt:lpstr/>
      <vt:lpstr/>
      <vt:lpstr/>
    </vt:vector>
  </TitlesOfParts>
  <Company>European Commission</Company>
  <LinksUpToDate>false</LinksUpToDate>
  <CharactersWithSpaces>168631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Hannes Wimmer</dc:creator>
  <cp:lastModifiedBy>ΔΑΝΙΗΛΙΔΗΣ ΙΩΑΝΝΗΣ</cp:lastModifiedBy>
  <cp:revision>15</cp:revision>
  <cp:lastPrinted>2018-02-21T06:49:00Z</cp:lastPrinted>
  <dcterms:created xsi:type="dcterms:W3CDTF">2018-02-16T09:27:00Z</dcterms:created>
  <dcterms:modified xsi:type="dcterms:W3CDTF">2018-02-21T12:11:00Z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0x01010061279C08E096F64D9575D7E38D98307C</vt:lpwstr>
  </property>
</Properties>
</file>